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24" w:rsidRDefault="00956181" w:rsidP="002C71BD">
      <w:pPr>
        <w:pStyle w:val="PublicationTitle"/>
        <w:spacing w:before="0" w:after="480"/>
        <w:ind w:left="0"/>
        <w:rPr>
          <w:sz w:val="18"/>
          <w:szCs w:val="18"/>
        </w:rPr>
      </w:pPr>
      <w:bookmarkStart w:id="0" w:name="_Toc296423677"/>
      <w:bookmarkStart w:id="1" w:name="_Toc296497508"/>
      <w:r>
        <w:rPr>
          <w:noProof/>
          <w:sz w:val="18"/>
          <w:szCs w:val="18"/>
          <w:lang w:eastAsia="en-AU"/>
        </w:rPr>
        <w:drawing>
          <wp:anchor distT="0" distB="0" distL="114300" distR="114300" simplePos="0" relativeHeight="251823104" behindDoc="0" locked="0" layoutInCell="1" allowOverlap="1" wp14:anchorId="0607CD1C" wp14:editId="7454501C">
            <wp:simplePos x="0" y="0"/>
            <wp:positionH relativeFrom="column">
              <wp:posOffset>271145</wp:posOffset>
            </wp:positionH>
            <wp:positionV relativeFrom="paragraph">
              <wp:posOffset>294005</wp:posOffset>
            </wp:positionV>
            <wp:extent cx="2005965" cy="677545"/>
            <wp:effectExtent l="0" t="0" r="0" b="8255"/>
            <wp:wrapSquare wrapText="bothSides"/>
            <wp:docPr id="51" name="Picture 9" descr="P:\PublicationComponents\logos\LSAY\NCVER_DMS-#59082-v2-LSAY_logo_B&amp;W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logos\LSAY\NCVER_DMS-#59082-v2-LSAY_logo_B&amp;W_jpe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n-AU"/>
        </w:rPr>
        <w:drawing>
          <wp:anchor distT="0" distB="0" distL="114300" distR="114300" simplePos="0" relativeHeight="251821056" behindDoc="0" locked="0" layoutInCell="1" allowOverlap="1" wp14:anchorId="334332E0" wp14:editId="340384BB">
            <wp:simplePos x="0" y="0"/>
            <wp:positionH relativeFrom="column">
              <wp:posOffset>3698240</wp:posOffset>
            </wp:positionH>
            <wp:positionV relativeFrom="paragraph">
              <wp:posOffset>559435</wp:posOffset>
            </wp:positionV>
            <wp:extent cx="2155825" cy="460375"/>
            <wp:effectExtent l="0" t="0" r="0" b="0"/>
            <wp:wrapSquare wrapText="bothSides"/>
            <wp:docPr id="49" name="Picture 7" descr="P:\PublicationComponents\logos\NCVER LOGOS\Web\NCVER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logos\NCVER LOGOS\Web\NCVER_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825"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27" w:rsidRPr="00945428" w:rsidRDefault="00177827" w:rsidP="00945428">
      <w:pPr>
        <w:pStyle w:val="PublicationTitle"/>
        <w:spacing w:before="0" w:after="480"/>
        <w:ind w:left="0" w:hanging="851"/>
        <w:rPr>
          <w:sz w:val="18"/>
          <w:szCs w:val="18"/>
        </w:rPr>
      </w:pPr>
    </w:p>
    <w:p w:rsidR="00A56A4A" w:rsidRDefault="00A56A4A" w:rsidP="00A56A4A">
      <w:pPr>
        <w:pStyle w:val="PublicationTitle"/>
        <w:spacing w:before="0" w:after="0"/>
        <w:rPr>
          <w:noProof/>
          <w:lang w:eastAsia="en-AU"/>
        </w:rPr>
      </w:pPr>
    </w:p>
    <w:p w:rsidR="007C75D3" w:rsidRDefault="007C75D3" w:rsidP="00177827">
      <w:pPr>
        <w:pStyle w:val="PublicationTitle"/>
        <w:spacing w:before="0"/>
      </w:pPr>
    </w:p>
    <w:p w:rsidR="004E665E" w:rsidRDefault="004E665E" w:rsidP="00956181">
      <w:pPr>
        <w:pStyle w:val="PublicationTitle"/>
        <w:spacing w:before="0" w:after="440"/>
      </w:pPr>
    </w:p>
    <w:p w:rsidR="005C5824" w:rsidRPr="00C906CF" w:rsidRDefault="00437A72" w:rsidP="00177827">
      <w:pPr>
        <w:pStyle w:val="PublicationTitle"/>
        <w:spacing w:before="0"/>
        <w:rPr>
          <w:sz w:val="36"/>
          <w:szCs w:val="36"/>
        </w:rPr>
      </w:pPr>
      <w:r w:rsidRPr="00C906CF">
        <w:rPr>
          <w:sz w:val="36"/>
          <w:szCs w:val="36"/>
        </w:rPr>
        <w:t>Longitudinal Surveys of</w:t>
      </w:r>
      <w:r w:rsidR="00CD4C28" w:rsidRPr="00C906CF">
        <w:rPr>
          <w:sz w:val="36"/>
          <w:szCs w:val="36"/>
        </w:rPr>
        <w:t> </w:t>
      </w:r>
      <w:r w:rsidRPr="00C906CF">
        <w:rPr>
          <w:sz w:val="36"/>
          <w:szCs w:val="36"/>
        </w:rPr>
        <w:t>Australian Youth</w:t>
      </w:r>
      <w:r w:rsidR="00A713CB" w:rsidRPr="00C906CF">
        <w:rPr>
          <w:sz w:val="36"/>
          <w:szCs w:val="36"/>
        </w:rPr>
        <w:t xml:space="preserve"> annual r</w:t>
      </w:r>
      <w:r w:rsidR="005C5824" w:rsidRPr="00C906CF">
        <w:rPr>
          <w:sz w:val="36"/>
          <w:szCs w:val="36"/>
        </w:rPr>
        <w:t>eport</w:t>
      </w:r>
      <w:r w:rsidRPr="00C906CF">
        <w:rPr>
          <w:sz w:val="36"/>
          <w:szCs w:val="36"/>
        </w:rPr>
        <w:t xml:space="preserve"> 2013</w:t>
      </w:r>
      <w:r w:rsidR="005C5824" w:rsidRPr="00C906CF">
        <w:rPr>
          <w:sz w:val="36"/>
          <w:szCs w:val="36"/>
        </w:rPr>
        <w:t xml:space="preserve"> </w:t>
      </w:r>
    </w:p>
    <w:p w:rsidR="009E231A" w:rsidRPr="002C3666" w:rsidRDefault="005C5824" w:rsidP="00177827">
      <w:pPr>
        <w:pStyle w:val="Organisation"/>
      </w:pPr>
      <w:bookmarkStart w:id="2" w:name="_Toc296423678"/>
      <w:bookmarkStart w:id="3" w:name="_Toc296497509"/>
      <w:bookmarkEnd w:id="0"/>
      <w:bookmarkEnd w:id="1"/>
      <w:r w:rsidRPr="002C3666">
        <w:t>National Centre for Vocational Education Research</w:t>
      </w:r>
      <w:bookmarkEnd w:id="2"/>
      <w:bookmarkEnd w:id="3"/>
      <w:r w:rsidR="00D96042" w:rsidRPr="002C3666">
        <w:t xml:space="preserve"> Ltd</w:t>
      </w:r>
    </w:p>
    <w:p w:rsidR="00DB599C" w:rsidRPr="002C3666" w:rsidRDefault="00DB599C" w:rsidP="0006125F">
      <w:pPr>
        <w:pStyle w:val="Heading3"/>
        <w:ind w:right="-1"/>
      </w:pPr>
    </w:p>
    <w:p w:rsidR="008B22E2" w:rsidRPr="002C3666" w:rsidRDefault="00956181" w:rsidP="00E57478">
      <w:pPr>
        <w:pStyle w:val="Heading3"/>
        <w:ind w:right="-1"/>
      </w:pPr>
      <w:r>
        <w:rPr>
          <w:noProof/>
          <w:lang w:eastAsia="en-AU"/>
        </w:rPr>
        <w:drawing>
          <wp:anchor distT="0" distB="0" distL="114300" distR="114300" simplePos="0" relativeHeight="251820032" behindDoc="0" locked="0" layoutInCell="1" allowOverlap="1" wp14:anchorId="36F3E288" wp14:editId="45464450">
            <wp:simplePos x="0" y="0"/>
            <wp:positionH relativeFrom="column">
              <wp:posOffset>242570</wp:posOffset>
            </wp:positionH>
            <wp:positionV relativeFrom="paragraph">
              <wp:posOffset>3756660</wp:posOffset>
            </wp:positionV>
            <wp:extent cx="2252345" cy="560705"/>
            <wp:effectExtent l="0" t="0" r="0" b="0"/>
            <wp:wrapSquare wrapText="bothSides"/>
            <wp:docPr id="17" name="Picture 2" descr="P:\PublicationComponents\logos\LSAY - Dept of Education\JPG\Dept Education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LSAY - Dept of Education\JPG\Dept Education_Inl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234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37760" behindDoc="0" locked="0" layoutInCell="1" allowOverlap="1" wp14:anchorId="39D69327" wp14:editId="77D8103D">
                <wp:simplePos x="0" y="0"/>
                <wp:positionH relativeFrom="column">
                  <wp:posOffset>928370</wp:posOffset>
                </wp:positionH>
                <wp:positionV relativeFrom="margin">
                  <wp:posOffset>6321112</wp:posOffset>
                </wp:positionV>
                <wp:extent cx="4533900" cy="1054100"/>
                <wp:effectExtent l="0" t="0" r="0" b="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266" w:rsidRPr="00670906" w:rsidRDefault="00E32266" w:rsidP="00670906">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sidR="00EF0A39">
                              <w:rPr>
                                <w:color w:val="000000"/>
                              </w:rPr>
                              <w:br/>
                            </w:r>
                            <w:r w:rsidRPr="005C2FCF">
                              <w:rPr>
                                <w:color w:val="000000"/>
                              </w:rPr>
                              <w:t>team and do not necessarily reflect the vie</w:t>
                            </w:r>
                            <w:r w:rsidR="00392CF3">
                              <w:rPr>
                                <w:color w:val="000000"/>
                              </w:rPr>
                              <w:t>ws of the Australian Government</w:t>
                            </w:r>
                            <w:r w:rsidRPr="005C2FCF">
                              <w:rPr>
                                <w:color w:val="000000"/>
                              </w:rPr>
                              <w:t xml:space="preserve"> </w:t>
                            </w:r>
                            <w:r>
                              <w:rPr>
                                <w:color w:val="000000"/>
                              </w:rPr>
                              <w:br/>
                              <w:t xml:space="preserve">or </w:t>
                            </w:r>
                            <w:r w:rsidRPr="005C2FCF">
                              <w:rPr>
                                <w:color w:val="000000"/>
                              </w:rPr>
                              <w:t>state and territory governments.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3.1pt;margin-top:497.75pt;width:357pt;height: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Otg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" filled="f" stroked="f">
                <v:textbox>
                  <w:txbxContent>
                    <w:p w:rsidR="00E32266" w:rsidRPr="00670906" w:rsidRDefault="00E32266" w:rsidP="00670906">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sidR="00EF0A39">
                        <w:rPr>
                          <w:color w:val="000000"/>
                        </w:rPr>
                        <w:br/>
                      </w:r>
                      <w:r w:rsidRPr="005C2FCF">
                        <w:rPr>
                          <w:color w:val="000000"/>
                        </w:rPr>
                        <w:t>team and do not necessarily reflect the vie</w:t>
                      </w:r>
                      <w:r w:rsidR="00392CF3">
                        <w:rPr>
                          <w:color w:val="000000"/>
                        </w:rPr>
                        <w:t>ws of the Australian Government</w:t>
                      </w:r>
                      <w:r w:rsidRPr="005C2FCF">
                        <w:rPr>
                          <w:color w:val="000000"/>
                        </w:rPr>
                        <w:t xml:space="preserve"> </w:t>
                      </w:r>
                      <w:bookmarkStart w:id="5" w:name="_GoBack"/>
                      <w:bookmarkEnd w:id="5"/>
                      <w:r>
                        <w:rPr>
                          <w:color w:val="000000"/>
                        </w:rPr>
                        <w:br/>
                        <w:t xml:space="preserve">or </w:t>
                      </w:r>
                      <w:r w:rsidRPr="005C2FCF">
                        <w:rPr>
                          <w:color w:val="000000"/>
                        </w:rPr>
                        <w:t>state and territory governments.</w:t>
                      </w:r>
                    </w:p>
                  </w:txbxContent>
                </v:textbox>
                <w10:wrap anchory="margin"/>
              </v:shape>
            </w:pict>
          </mc:Fallback>
        </mc:AlternateContent>
      </w:r>
      <w:r w:rsidR="00FE4A2D" w:rsidRPr="002C3666">
        <w:br w:type="page"/>
      </w:r>
    </w:p>
    <w:p w:rsidR="00FF5931" w:rsidRDefault="00FF5931" w:rsidP="0048737E">
      <w:pPr>
        <w:pStyle w:val="Imprint"/>
        <w:ind w:right="1133"/>
        <w:rPr>
          <w:sz w:val="19"/>
          <w:szCs w:val="19"/>
        </w:rPr>
      </w:pPr>
    </w:p>
    <w:p w:rsidR="0048737E" w:rsidRPr="00144D37" w:rsidRDefault="0048737E" w:rsidP="00A713CB">
      <w:pPr>
        <w:pStyle w:val="Imprint"/>
        <w:spacing w:before="5600"/>
        <w:ind w:right="1134"/>
        <w:rPr>
          <w:b/>
        </w:rPr>
      </w:pPr>
      <w:r w:rsidRPr="00144D37">
        <w:rPr>
          <w:b/>
        </w:rPr>
        <w:t>© Commonwealth of Australia, 2014</w:t>
      </w:r>
    </w:p>
    <w:p w:rsidR="0048737E" w:rsidRDefault="0048737E" w:rsidP="0048737E">
      <w:pPr>
        <w:pStyle w:val="Imprint"/>
        <w:ind w:right="1133"/>
        <w:rPr>
          <w:sz w:val="20"/>
        </w:rPr>
      </w:pPr>
      <w:r>
        <w:rPr>
          <w:noProof/>
          <w:sz w:val="20"/>
          <w:lang w:eastAsia="en-AU"/>
        </w:rPr>
        <w:drawing>
          <wp:inline distT="0" distB="0" distL="0" distR="0" wp14:anchorId="26FDF7A1" wp14:editId="7811B16E">
            <wp:extent cx="840105" cy="297815"/>
            <wp:effectExtent l="0" t="0" r="0" b="6985"/>
            <wp:docPr id="55" name="Picture 55"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48737E" w:rsidRPr="00986030" w:rsidRDefault="0048737E" w:rsidP="0048737E">
      <w:pPr>
        <w:pStyle w:val="Imprint"/>
        <w:ind w:right="1133"/>
      </w:pPr>
      <w:r w:rsidRPr="00986030">
        <w:t>With the exception of the Commonwealth Coat of Arms, the Department</w:t>
      </w:r>
      <w:r w:rsidR="00AD06C9">
        <w:t>’</w:t>
      </w:r>
      <w:r w:rsidRPr="00986030">
        <w:t xml:space="preserve">s logo, any material protected by a trade mark and where otherwise noted all material presented in this document is provided under a Creative Commons Attribution 3.0 Australia &lt;http://creativecommons.org/licenses/by/3.0/au&gt; licence. </w:t>
      </w:r>
    </w:p>
    <w:p w:rsidR="0048737E" w:rsidRPr="00986030" w:rsidRDefault="0048737E" w:rsidP="0048737E">
      <w:pPr>
        <w:pStyle w:val="Imprint"/>
        <w:spacing w:before="80"/>
        <w:ind w:right="1133"/>
      </w:pPr>
      <w:r w:rsidRPr="00986030">
        <w:t>The details of the relevant licence conditions are available on the Creative Commons website (accessible</w:t>
      </w:r>
      <w:r>
        <w:t> </w:t>
      </w:r>
      <w:r w:rsidRPr="00986030">
        <w:t>using the links provided) as is the full legal code for the CC BY 3.0 AU licence &lt;http://creativecommons.org/licenses/by/3.0/legalcode&gt;.</w:t>
      </w:r>
    </w:p>
    <w:p w:rsidR="0048737E" w:rsidRPr="00986030" w:rsidRDefault="0048737E" w:rsidP="0048737E">
      <w:pPr>
        <w:pStyle w:val="Imprint"/>
        <w:spacing w:before="80"/>
        <w:ind w:right="1133"/>
      </w:pPr>
      <w:r w:rsidRPr="00986030">
        <w:t>The Creative Commons licence conditions do not apply to all logos, graphic design, artwork and photographs. Requests and enquiries concerning other reproduction and rights should be directed to the National Centre for Vocational Education Research (NCVER).</w:t>
      </w:r>
    </w:p>
    <w:p w:rsidR="0048737E" w:rsidRPr="00986030" w:rsidRDefault="0048737E" w:rsidP="0048737E">
      <w:pPr>
        <w:pStyle w:val="Imprint"/>
        <w:ind w:right="1133"/>
      </w:pPr>
      <w:r w:rsidRPr="00986030">
        <w:t xml:space="preserve">This document should be attributed as </w:t>
      </w:r>
      <w:r>
        <w:t xml:space="preserve">NCVER 2014, </w:t>
      </w:r>
      <w:r>
        <w:rPr>
          <w:i/>
        </w:rPr>
        <w:t>Longitudinal Surveys of Australian Youth</w:t>
      </w:r>
      <w:r w:rsidR="00A713CB">
        <w:rPr>
          <w:i/>
        </w:rPr>
        <w:t xml:space="preserve"> annual r</w:t>
      </w:r>
      <w:r>
        <w:rPr>
          <w:i/>
        </w:rPr>
        <w:t>eport 2013</w:t>
      </w:r>
      <w:r w:rsidRPr="00986030">
        <w:t>, NCVER, Adelaide.</w:t>
      </w:r>
    </w:p>
    <w:p w:rsidR="0048737E" w:rsidRDefault="0048737E" w:rsidP="0048737E">
      <w:pPr>
        <w:pStyle w:val="Imprint"/>
        <w:spacing w:before="80"/>
        <w:ind w:right="1133"/>
      </w:pPr>
      <w:r w:rsidRPr="00986030">
        <w:t xml:space="preserve">This work has been produced by NCVER through the Longitudinal Surveys of Australian Youth (LSAY) </w:t>
      </w:r>
      <w:r w:rsidR="00BF17B7">
        <w:t>p</w:t>
      </w:r>
      <w:r w:rsidRPr="00986030">
        <w:t>rogram, on behalf of the Australian Government and state and territory governments, with funding provided through the Aus</w:t>
      </w:r>
      <w:r>
        <w:t>tralian Department of Education.</w:t>
      </w:r>
    </w:p>
    <w:p w:rsidR="0048737E" w:rsidRPr="005C2FCF" w:rsidRDefault="0048737E" w:rsidP="0048737E">
      <w:pPr>
        <w:pStyle w:val="Imprint"/>
        <w:ind w:right="1133"/>
        <w:rPr>
          <w:color w:val="000000"/>
        </w:rPr>
      </w:pPr>
      <w:r>
        <w:rPr>
          <w:color w:val="000000"/>
        </w:rPr>
        <w:t>ISBN</w:t>
      </w:r>
      <w:r>
        <w:rPr>
          <w:color w:val="000000"/>
        </w:rPr>
        <w:tab/>
      </w:r>
      <w:r w:rsidR="0038082F" w:rsidRPr="0038082F">
        <w:rPr>
          <w:color w:val="000000"/>
        </w:rPr>
        <w:t>978 1 925173 04 8</w:t>
      </w:r>
      <w:r>
        <w:rPr>
          <w:color w:val="000000"/>
        </w:rPr>
        <w:br/>
      </w:r>
      <w:r w:rsidRPr="005C2FCF">
        <w:rPr>
          <w:color w:val="000000"/>
        </w:rPr>
        <w:t>TD/TNC</w:t>
      </w:r>
      <w:r w:rsidRPr="005C2FCF">
        <w:rPr>
          <w:color w:val="000000"/>
        </w:rPr>
        <w:tab/>
      </w:r>
      <w:r w:rsidR="0038082F" w:rsidRPr="0038082F">
        <w:rPr>
          <w:color w:val="000000"/>
        </w:rPr>
        <w:t>118.01</w:t>
      </w:r>
    </w:p>
    <w:p w:rsidR="0048737E" w:rsidRPr="005C2FCF" w:rsidRDefault="0048737E" w:rsidP="0048737E">
      <w:pPr>
        <w:pStyle w:val="Imprint"/>
        <w:ind w:right="1133"/>
        <w:rPr>
          <w:color w:val="000000"/>
        </w:rPr>
      </w:pPr>
      <w:r w:rsidRPr="005C2FCF">
        <w:rPr>
          <w:color w:val="000000"/>
        </w:rPr>
        <w:t>Published by NCVER</w:t>
      </w:r>
      <w:r>
        <w:rPr>
          <w:color w:val="000000"/>
        </w:rPr>
        <w:t xml:space="preserve">, </w:t>
      </w:r>
      <w:r w:rsidRPr="005C2FCF">
        <w:rPr>
          <w:color w:val="000000"/>
        </w:rPr>
        <w:t>ABN 87 007 967 311</w:t>
      </w:r>
    </w:p>
    <w:p w:rsidR="0048737E" w:rsidRPr="005C2FCF" w:rsidRDefault="0048737E" w:rsidP="0048737E">
      <w:pPr>
        <w:pStyle w:val="Imprint"/>
        <w:spacing w:before="80"/>
        <w:ind w:right="1133"/>
        <w:rPr>
          <w:color w:val="000000"/>
        </w:rPr>
      </w:pPr>
      <w:r w:rsidRPr="005C2FCF">
        <w:rPr>
          <w:color w:val="000000"/>
        </w:rPr>
        <w:t>Level 11, 33 King William Street, Adelaide SA 5000</w:t>
      </w:r>
      <w:r w:rsidRPr="005C2FCF">
        <w:rPr>
          <w:color w:val="000000"/>
        </w:rPr>
        <w:br/>
        <w:t>PO Box 8288 Station Arcade, Adelaide SA 5000, Australia</w:t>
      </w:r>
    </w:p>
    <w:p w:rsidR="0048737E" w:rsidRDefault="0048737E" w:rsidP="0048737E">
      <w:pPr>
        <w:pStyle w:val="Imprint"/>
        <w:tabs>
          <w:tab w:val="left" w:pos="3402"/>
        </w:tabs>
        <w:ind w:right="1133"/>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48737E" w:rsidRPr="0048737E" w:rsidRDefault="0048737E" w:rsidP="0048737E">
      <w:pPr>
        <w:pStyle w:val="Imprint"/>
        <w:spacing w:before="0"/>
        <w:ind w:right="1133"/>
        <w:rPr>
          <w:szCs w:val="16"/>
        </w:rPr>
      </w:pPr>
      <w:r w:rsidRPr="0048737E">
        <w:rPr>
          <w:b/>
          <w:szCs w:val="16"/>
        </w:rPr>
        <w:t>Email</w:t>
      </w:r>
      <w:r w:rsidRPr="0048737E">
        <w:rPr>
          <w:szCs w:val="16"/>
        </w:rPr>
        <w:t xml:space="preserve"> </w:t>
      </w:r>
      <w:hyperlink r:id="rId13" w:history="1">
        <w:r w:rsidRPr="0048737E">
          <w:rPr>
            <w:rStyle w:val="Hyperlink"/>
            <w:sz w:val="16"/>
            <w:szCs w:val="16"/>
          </w:rPr>
          <w:t>ncver@ncver.edu.au</w:t>
        </w:r>
      </w:hyperlink>
      <w:r w:rsidRPr="0048737E">
        <w:rPr>
          <w:szCs w:val="16"/>
        </w:rPr>
        <w:t xml:space="preserve">     </w:t>
      </w:r>
      <w:r w:rsidRPr="0048737E">
        <w:rPr>
          <w:b/>
          <w:szCs w:val="16"/>
        </w:rPr>
        <w:t>Web</w:t>
      </w:r>
      <w:r w:rsidRPr="0048737E">
        <w:rPr>
          <w:szCs w:val="16"/>
        </w:rPr>
        <w:t xml:space="preserve"> &lt;http://www.ncver.edu.au</w:t>
      </w:r>
      <w:proofErr w:type="gramStart"/>
      <w:r w:rsidRPr="0048737E">
        <w:rPr>
          <w:szCs w:val="16"/>
        </w:rPr>
        <w:t>&gt;  &lt;</w:t>
      </w:r>
      <w:proofErr w:type="gramEnd"/>
      <w:r w:rsidR="00FB419E">
        <w:fldChar w:fldCharType="begin"/>
      </w:r>
      <w:r w:rsidR="00FB419E">
        <w:instrText xml:space="preserve"> HYPERLINK "http://www.lsay.edu.au" </w:instrText>
      </w:r>
      <w:r w:rsidR="00FB419E">
        <w:fldChar w:fldCharType="separate"/>
      </w:r>
      <w:r w:rsidRPr="0048737E">
        <w:rPr>
          <w:rStyle w:val="Hyperlink"/>
          <w:sz w:val="16"/>
          <w:szCs w:val="16"/>
        </w:rPr>
        <w:t>http://www.lsay.edu.au</w:t>
      </w:r>
      <w:r w:rsidR="00FB419E">
        <w:rPr>
          <w:rStyle w:val="Hyperlink"/>
          <w:sz w:val="16"/>
          <w:szCs w:val="16"/>
        </w:rPr>
        <w:fldChar w:fldCharType="end"/>
      </w:r>
      <w:r w:rsidRPr="0048737E">
        <w:rPr>
          <w:szCs w:val="16"/>
        </w:rPr>
        <w:t>&gt;</w:t>
      </w:r>
    </w:p>
    <w:p w:rsidR="0048737E" w:rsidRDefault="00901DA6" w:rsidP="0048737E">
      <w:pPr>
        <w:pStyle w:val="Abouttheresearch"/>
      </w:pPr>
      <w:r>
        <w:rPr>
          <w:noProof/>
          <w:lang w:eastAsia="en-AU"/>
        </w:rPr>
        <mc:AlternateContent>
          <mc:Choice Requires="wps">
            <w:drawing>
              <wp:anchor distT="4294967295" distB="4294967295" distL="114300" distR="114300" simplePos="0" relativeHeight="251644928" behindDoc="0" locked="0" layoutInCell="1" allowOverlap="1" wp14:anchorId="653CECA2" wp14:editId="6D4EF56A">
                <wp:simplePos x="0" y="0"/>
                <wp:positionH relativeFrom="column">
                  <wp:posOffset>2225040</wp:posOffset>
                </wp:positionH>
                <wp:positionV relativeFrom="paragraph">
                  <wp:posOffset>5146039</wp:posOffset>
                </wp:positionV>
                <wp:extent cx="600075" cy="0"/>
                <wp:effectExtent l="38100" t="76200" r="0" b="95250"/>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175.2pt;margin-top:405.2pt;width:47.25pt;height:0;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643904" behindDoc="0" locked="0" layoutInCell="1" allowOverlap="1" wp14:anchorId="0929D94C" wp14:editId="258200C4">
                <wp:simplePos x="0" y="0"/>
                <wp:positionH relativeFrom="column">
                  <wp:posOffset>2825115</wp:posOffset>
                </wp:positionH>
                <wp:positionV relativeFrom="paragraph">
                  <wp:posOffset>5050790</wp:posOffset>
                </wp:positionV>
                <wp:extent cx="2952750" cy="790575"/>
                <wp:effectExtent l="0" t="0" r="19050" b="2857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90575"/>
                        </a:xfrm>
                        <a:prstGeom prst="rect">
                          <a:avLst/>
                        </a:prstGeom>
                        <a:solidFill>
                          <a:srgbClr val="FFFFFF"/>
                        </a:solidFill>
                        <a:ln w="9525">
                          <a:solidFill>
                            <a:srgbClr val="000000"/>
                          </a:solidFill>
                          <a:miter lim="800000"/>
                          <a:headEnd/>
                          <a:tailEnd/>
                        </a:ln>
                      </wps:spPr>
                      <wps:txbx>
                        <w:txbxContent>
                          <w:p w:rsidR="00E32266" w:rsidRPr="00F8762F" w:rsidRDefault="00E32266" w:rsidP="00EC29E3">
                            <w:pPr>
                              <w:pStyle w:val="Imprint"/>
                              <w:rPr>
                                <w:sz w:val="22"/>
                                <w:szCs w:val="22"/>
                              </w:rPr>
                            </w:pPr>
                            <w:r w:rsidRPr="002C3666">
                              <w:rPr>
                                <w:sz w:val="22"/>
                                <w:szCs w:val="22"/>
                              </w:rPr>
                              <w:t>CHECK IF CREDIT NEEDS TO BE GIVEN FOR ANY IMAGES</w:t>
                            </w:r>
                          </w:p>
                          <w:p w:rsidR="00E32266" w:rsidRDefault="00E322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222.45pt;margin-top:397.7pt;width:232.5pt;height:6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">
                <v:textbox>
                  <w:txbxContent>
                    <w:p w:rsidR="00E32266" w:rsidRPr="00F8762F" w:rsidRDefault="00E32266" w:rsidP="00EC29E3">
                      <w:pPr>
                        <w:pStyle w:val="Imprint"/>
                        <w:rPr>
                          <w:sz w:val="22"/>
                          <w:szCs w:val="22"/>
                        </w:rPr>
                      </w:pPr>
                      <w:r w:rsidRPr="002C3666">
                        <w:rPr>
                          <w:sz w:val="22"/>
                          <w:szCs w:val="22"/>
                        </w:rPr>
                        <w:t>CHECK IF CREDIT NEEDS TO BE GIVEN FOR ANY IMAGES</w:t>
                      </w:r>
                    </w:p>
                    <w:p w:rsidR="00E32266" w:rsidRDefault="00E32266"/>
                  </w:txbxContent>
                </v:textbox>
              </v:shape>
            </w:pict>
          </mc:Fallback>
        </mc:AlternateContent>
      </w:r>
      <w:r w:rsidR="0048737E">
        <w:br w:type="page"/>
      </w:r>
    </w:p>
    <w:p w:rsidR="009E231A" w:rsidRPr="00945428" w:rsidRDefault="008C4F6C" w:rsidP="0049453B">
      <w:pPr>
        <w:pStyle w:val="Abouttheresearch"/>
        <w:rPr>
          <w:strike/>
        </w:rPr>
      </w:pPr>
      <w:r w:rsidRPr="00DE0B7E">
        <w:lastRenderedPageBreak/>
        <w:t>Message from the Managing</w:t>
      </w:r>
      <w:r w:rsidR="0048737E">
        <w:t> </w:t>
      </w:r>
      <w:r w:rsidRPr="00DE0B7E">
        <w:t>Director</w:t>
      </w:r>
    </w:p>
    <w:p w:rsidR="00FB6D92" w:rsidRDefault="00FB6D92" w:rsidP="0048737E">
      <w:pPr>
        <w:pStyle w:val="Text"/>
        <w:spacing w:before="360"/>
        <w:ind w:right="0"/>
      </w:pPr>
      <w:r>
        <w:t xml:space="preserve">I am pleased to introduce you to the first </w:t>
      </w:r>
      <w:r w:rsidR="00FB3797">
        <w:t xml:space="preserve">annual report of the </w:t>
      </w:r>
      <w:r>
        <w:t>Longitudinal Survey</w:t>
      </w:r>
      <w:r w:rsidR="00065C82">
        <w:t>s</w:t>
      </w:r>
      <w:r>
        <w:t xml:space="preserve"> of Australian Youth (LSAY). The report provide</w:t>
      </w:r>
      <w:r w:rsidR="003847C9">
        <w:t>s</w:t>
      </w:r>
      <w:r>
        <w:t xml:space="preserve"> an overview of </w:t>
      </w:r>
      <w:r w:rsidR="004B11B0">
        <w:t>the LSAY program of work</w:t>
      </w:r>
      <w:r w:rsidR="00BF17B7">
        <w:t xml:space="preserve"> and</w:t>
      </w:r>
      <w:r w:rsidR="004B11B0">
        <w:t xml:space="preserve"> </w:t>
      </w:r>
      <w:r w:rsidR="00DF4F01">
        <w:t xml:space="preserve">what </w:t>
      </w:r>
      <w:r w:rsidR="004B11B0">
        <w:t xml:space="preserve">it </w:t>
      </w:r>
      <w:r w:rsidR="009C7C05">
        <w:t>tells us about young people;</w:t>
      </w:r>
      <w:r w:rsidR="00BF17B7">
        <w:t xml:space="preserve"> the</w:t>
      </w:r>
      <w:r w:rsidR="00DF4F01">
        <w:t xml:space="preserve"> </w:t>
      </w:r>
      <w:r w:rsidR="00DA4F0A">
        <w:t>findings from the research program</w:t>
      </w:r>
      <w:r w:rsidR="00FB3797">
        <w:t>,</w:t>
      </w:r>
      <w:r w:rsidR="00DA4F0A">
        <w:t xml:space="preserve"> showcasing the </w:t>
      </w:r>
      <w:r w:rsidR="009C7C05">
        <w:t>suite of work on school effects;</w:t>
      </w:r>
      <w:r w:rsidR="00DA4F0A">
        <w:t xml:space="preserve"> and an overview </w:t>
      </w:r>
      <w:r>
        <w:t xml:space="preserve">of </w:t>
      </w:r>
      <w:r w:rsidR="00DA4F0A">
        <w:t xml:space="preserve">the </w:t>
      </w:r>
      <w:r>
        <w:t xml:space="preserve">products available from the </w:t>
      </w:r>
      <w:r w:rsidR="00FB3797">
        <w:t>LSAY data</w:t>
      </w:r>
      <w:r w:rsidR="00DA4F0A">
        <w:t>set</w:t>
      </w:r>
      <w:r>
        <w:t>.</w:t>
      </w:r>
    </w:p>
    <w:p w:rsidR="00FB6D92" w:rsidRDefault="00FB6D92" w:rsidP="00FB6D92">
      <w:pPr>
        <w:pStyle w:val="Text"/>
      </w:pPr>
      <w:r>
        <w:t>The LSAY program is clearly important as an evidence base for youth policy, providing information on the educational and occupational outcomes of young people up to the age of 25</w:t>
      </w:r>
      <w:r w:rsidR="009C7C05">
        <w:t xml:space="preserve"> years</w:t>
      </w:r>
      <w:r>
        <w:t>. The longitudinal nature of LSAY allows for more nuanced and sophis</w:t>
      </w:r>
      <w:r w:rsidR="00FB3797">
        <w:t xml:space="preserve">ticated analytical techniques </w:t>
      </w:r>
      <w:r w:rsidR="00BF17B7">
        <w:t>and these</w:t>
      </w:r>
      <w:r>
        <w:t xml:space="preserve"> assist </w:t>
      </w:r>
      <w:r w:rsidR="00FB3797">
        <w:t>in</w:t>
      </w:r>
      <w:r>
        <w:t xml:space="preserve"> answering important policy or research questions. The multi-cohort nature</w:t>
      </w:r>
      <w:r w:rsidR="00BF17B7">
        <w:t xml:space="preserve"> of the survey</w:t>
      </w:r>
      <w:r>
        <w:t xml:space="preserve"> m</w:t>
      </w:r>
      <w:r w:rsidR="009C7C05">
        <w:t xml:space="preserve">akes LSAY particularly </w:t>
      </w:r>
      <w:r w:rsidR="00BF17B7">
        <w:t>significant</w:t>
      </w:r>
      <w:r w:rsidR="009C7C05">
        <w:t xml:space="preserve"> since i</w:t>
      </w:r>
      <w:r>
        <w:t xml:space="preserve">t is one of the few longitudinal surveys in the world </w:t>
      </w:r>
      <w:r w:rsidR="00FB3797">
        <w:t>with</w:t>
      </w:r>
      <w:r>
        <w:t xml:space="preserve"> multiple cohorts, thereby allowing comparisons </w:t>
      </w:r>
      <w:r w:rsidRPr="002E2FD1">
        <w:t xml:space="preserve">to be made across different time periods. </w:t>
      </w:r>
      <w:r w:rsidR="002E2FD1" w:rsidRPr="002E2FD1">
        <w:t xml:space="preserve">This feature </w:t>
      </w:r>
      <w:r w:rsidRPr="002E2FD1">
        <w:t>substantially adds to the value of the LSAY program.</w:t>
      </w:r>
    </w:p>
    <w:p w:rsidR="00DA4F0A" w:rsidRDefault="00FB6D92" w:rsidP="00FB6D92">
      <w:pPr>
        <w:pStyle w:val="Text"/>
      </w:pPr>
      <w:r>
        <w:t xml:space="preserve">This report contains several chapters. It firstly sets the scene by discussing what LSAY is and how the program of work operates. The next chapter provides an exploration of the many types of data LSAY contains. </w:t>
      </w:r>
      <w:r w:rsidR="00DA4F0A">
        <w:t xml:space="preserve">Following this is a special chapter dedicated to </w:t>
      </w:r>
      <w:r w:rsidRPr="00DE0B7E">
        <w:t xml:space="preserve">the important topic </w:t>
      </w:r>
      <w:r w:rsidR="00DE0B7E">
        <w:t>o</w:t>
      </w:r>
      <w:r w:rsidR="00BF17B7">
        <w:t>f</w:t>
      </w:r>
      <w:r w:rsidR="00DE0B7E">
        <w:t xml:space="preserve"> the effect</w:t>
      </w:r>
      <w:r w:rsidRPr="00DE0B7E">
        <w:t xml:space="preserve"> </w:t>
      </w:r>
      <w:r w:rsidR="009C7C05">
        <w:t xml:space="preserve">that </w:t>
      </w:r>
      <w:r w:rsidRPr="00DE0B7E">
        <w:t>school</w:t>
      </w:r>
      <w:r w:rsidR="00DE0B7E" w:rsidRPr="00DE0B7E">
        <w:t>s have on student</w:t>
      </w:r>
      <w:r w:rsidRPr="00DE0B7E">
        <w:t xml:space="preserve"> outcomes.</w:t>
      </w:r>
      <w:r>
        <w:t xml:space="preserve"> The remainder of </w:t>
      </w:r>
      <w:r w:rsidR="00A72BEF">
        <w:t xml:space="preserve">the </w:t>
      </w:r>
      <w:r>
        <w:t xml:space="preserve">report lists recent </w:t>
      </w:r>
      <w:r w:rsidR="00FB3797">
        <w:t xml:space="preserve">published </w:t>
      </w:r>
      <w:r>
        <w:t>research</w:t>
      </w:r>
      <w:r w:rsidR="00FB3797" w:rsidRPr="00FB3797">
        <w:t xml:space="preserve"> </w:t>
      </w:r>
      <w:r w:rsidR="00FB3797">
        <w:t>in which LSAY</w:t>
      </w:r>
      <w:r w:rsidR="00FB3797" w:rsidRPr="00FB3797">
        <w:t xml:space="preserve"> </w:t>
      </w:r>
      <w:r w:rsidR="00FB3797">
        <w:t>data have been used. This research has been undertaken by</w:t>
      </w:r>
      <w:r>
        <w:t xml:space="preserve"> </w:t>
      </w:r>
      <w:r w:rsidR="00FB3797">
        <w:t xml:space="preserve">both NCVER and the wider research community. </w:t>
      </w:r>
    </w:p>
    <w:p w:rsidR="00FB6D92" w:rsidRDefault="00FB6D92" w:rsidP="003160E2">
      <w:pPr>
        <w:pStyle w:val="StyleTextItalic"/>
      </w:pPr>
      <w:r w:rsidRPr="00024EF1">
        <w:rPr>
          <w:i w:val="0"/>
        </w:rPr>
        <w:t xml:space="preserve">Of interest is the impact that LSAY research has had in terms of citations and media attention. Since 2010, there have been </w:t>
      </w:r>
      <w:r w:rsidR="00C445C4">
        <w:rPr>
          <w:i w:val="0"/>
        </w:rPr>
        <w:t>more than 300</w:t>
      </w:r>
      <w:r w:rsidRPr="00024EF1">
        <w:rPr>
          <w:i w:val="0"/>
        </w:rPr>
        <w:t xml:space="preserve"> citations of LSAY work in reports, papers, journal articles and the like.</w:t>
      </w:r>
      <w:r w:rsidR="00DA4F0A" w:rsidRPr="00024EF1">
        <w:rPr>
          <w:i w:val="0"/>
        </w:rPr>
        <w:t xml:space="preserve"> </w:t>
      </w:r>
      <w:r w:rsidRPr="00024EF1">
        <w:rPr>
          <w:i w:val="0"/>
        </w:rPr>
        <w:t xml:space="preserve">In addition, for reports published in 2013 </w:t>
      </w:r>
      <w:r w:rsidR="00FB3797" w:rsidRPr="00024EF1">
        <w:rPr>
          <w:i w:val="0"/>
        </w:rPr>
        <w:t>through</w:t>
      </w:r>
      <w:r w:rsidRPr="00024EF1">
        <w:rPr>
          <w:i w:val="0"/>
        </w:rPr>
        <w:t xml:space="preserve"> the </w:t>
      </w:r>
      <w:r w:rsidR="00BF17B7" w:rsidRPr="00024EF1">
        <w:rPr>
          <w:i w:val="0"/>
        </w:rPr>
        <w:t xml:space="preserve">Research </w:t>
      </w:r>
      <w:r w:rsidRPr="00024EF1">
        <w:rPr>
          <w:i w:val="0"/>
        </w:rPr>
        <w:t xml:space="preserve">and </w:t>
      </w:r>
      <w:r w:rsidR="00BF17B7" w:rsidRPr="00024EF1">
        <w:rPr>
          <w:i w:val="0"/>
        </w:rPr>
        <w:t xml:space="preserve">Analysis </w:t>
      </w:r>
      <w:r w:rsidRPr="00024EF1">
        <w:rPr>
          <w:i w:val="0"/>
        </w:rPr>
        <w:t xml:space="preserve">program there were 76 citations in the media, including 41 for the report </w:t>
      </w:r>
      <w:proofErr w:type="gramStart"/>
      <w:r w:rsidRPr="00024EF1">
        <w:t>Starting</w:t>
      </w:r>
      <w:proofErr w:type="gramEnd"/>
      <w:r w:rsidRPr="00024EF1">
        <w:t xml:space="preserve"> out in low-skill jobs</w:t>
      </w:r>
      <w:r>
        <w:t xml:space="preserve">. </w:t>
      </w:r>
    </w:p>
    <w:p w:rsidR="00FB6D92" w:rsidRDefault="00FB6D92" w:rsidP="00FB6D92">
      <w:pPr>
        <w:pStyle w:val="Text"/>
      </w:pPr>
      <w:r>
        <w:t>The LSAY program has been vital in providing evidence for policy in the area of youth transitions</w:t>
      </w:r>
      <w:r w:rsidR="00DA4F0A">
        <w:t xml:space="preserve"> and</w:t>
      </w:r>
      <w:r>
        <w:t xml:space="preserve"> will continue to provide important evidence in the future in the context of the changing economic, educational and social environment.</w:t>
      </w:r>
    </w:p>
    <w:p w:rsidR="008A6588" w:rsidRDefault="00A54762" w:rsidP="00FB6D92">
      <w:pPr>
        <w:pStyle w:val="Text"/>
      </w:pPr>
      <w:r w:rsidRPr="00A54762">
        <w:t xml:space="preserve">This report was funded by the Department of Education under the analytical and reporting services for the LSAY program of work. Thanks go to David </w:t>
      </w:r>
      <w:proofErr w:type="spellStart"/>
      <w:r w:rsidRPr="00A54762">
        <w:t>Redway</w:t>
      </w:r>
      <w:proofErr w:type="spellEnd"/>
      <w:r w:rsidRPr="00A54762">
        <w:t xml:space="preserve"> and the Data Strategy Team at the Department of Education for their contribution to and support for this report.</w:t>
      </w:r>
    </w:p>
    <w:p w:rsidR="006537DA" w:rsidRDefault="006537DA" w:rsidP="00FB6D92">
      <w:pPr>
        <w:pStyle w:val="Text"/>
      </w:pPr>
    </w:p>
    <w:p w:rsidR="005024EA" w:rsidRPr="005024EA" w:rsidRDefault="00A54762" w:rsidP="0048737E">
      <w:pPr>
        <w:pStyle w:val="Text"/>
      </w:pPr>
      <w:r>
        <w:t xml:space="preserve">Dr </w:t>
      </w:r>
      <w:r w:rsidR="00BD6993">
        <w:t>Craig Fowler</w:t>
      </w:r>
      <w:r w:rsidR="0048737E">
        <w:br/>
      </w:r>
      <w:r w:rsidR="005024EA">
        <w:t>Managing Director, NCVER</w:t>
      </w:r>
    </w:p>
    <w:p w:rsidR="00177827" w:rsidRDefault="00177827" w:rsidP="00D96042">
      <w:pPr>
        <w:pStyle w:val="StyleBefore0ptLinespacingsingle"/>
      </w:pPr>
      <w:r>
        <w:br w:type="page"/>
      </w:r>
    </w:p>
    <w:p w:rsidR="00177827" w:rsidRDefault="00A713CB" w:rsidP="00874DA5">
      <w:pPr>
        <w:pStyle w:val="Contents"/>
      </w:pPr>
      <w:r>
        <w:lastRenderedPageBreak/>
        <w:t>List of acronyms</w:t>
      </w:r>
    </w:p>
    <w:p w:rsidR="00A713CB" w:rsidRDefault="00A713CB" w:rsidP="00AB2D6F">
      <w:pPr>
        <w:pStyle w:val="Text"/>
        <w:tabs>
          <w:tab w:val="left" w:pos="1134"/>
        </w:tabs>
        <w:spacing w:before="80"/>
        <w:ind w:right="0"/>
      </w:pPr>
      <w:r>
        <w:t>ABS</w:t>
      </w:r>
      <w:r>
        <w:tab/>
        <w:t>Australian Bureau of Statistics</w:t>
      </w:r>
    </w:p>
    <w:p w:rsidR="00A713CB" w:rsidRDefault="00A713CB" w:rsidP="00AB2D6F">
      <w:pPr>
        <w:pStyle w:val="Text"/>
        <w:tabs>
          <w:tab w:val="left" w:pos="1134"/>
        </w:tabs>
        <w:spacing w:before="80"/>
        <w:ind w:right="0"/>
      </w:pPr>
      <w:r>
        <w:t>ACER</w:t>
      </w:r>
      <w:r>
        <w:tab/>
        <w:t>Australian Council for Educational Research</w:t>
      </w:r>
    </w:p>
    <w:p w:rsidR="00A713CB" w:rsidRDefault="00A713CB" w:rsidP="00AB2D6F">
      <w:pPr>
        <w:pStyle w:val="Text"/>
        <w:tabs>
          <w:tab w:val="left" w:pos="1134"/>
        </w:tabs>
        <w:spacing w:before="80"/>
        <w:ind w:right="0"/>
      </w:pPr>
      <w:r>
        <w:t>ADA</w:t>
      </w:r>
      <w:r>
        <w:tab/>
        <w:t>Australian Data Archive</w:t>
      </w:r>
    </w:p>
    <w:p w:rsidR="00A713CB" w:rsidRDefault="00A713CB" w:rsidP="00AB2D6F">
      <w:pPr>
        <w:pStyle w:val="Text"/>
        <w:tabs>
          <w:tab w:val="left" w:pos="1134"/>
        </w:tabs>
        <w:spacing w:before="80"/>
        <w:ind w:right="0"/>
      </w:pPr>
      <w:r>
        <w:t>AIFS</w:t>
      </w:r>
      <w:r>
        <w:tab/>
        <w:t>Australian Institute of Family Studies</w:t>
      </w:r>
    </w:p>
    <w:p w:rsidR="00A713CB" w:rsidRDefault="00A713CB" w:rsidP="00AB2D6F">
      <w:pPr>
        <w:pStyle w:val="Text"/>
        <w:tabs>
          <w:tab w:val="left" w:pos="1134"/>
        </w:tabs>
        <w:spacing w:before="80"/>
        <w:ind w:right="0"/>
      </w:pPr>
      <w:r>
        <w:t>ALS</w:t>
      </w:r>
      <w:r>
        <w:tab/>
        <w:t>Australian Longitudinal Survey</w:t>
      </w:r>
    </w:p>
    <w:p w:rsidR="00A713CB" w:rsidRDefault="00A713CB" w:rsidP="00AB2D6F">
      <w:pPr>
        <w:pStyle w:val="Text"/>
        <w:tabs>
          <w:tab w:val="left" w:pos="1134"/>
        </w:tabs>
        <w:spacing w:before="80"/>
        <w:ind w:right="0"/>
      </w:pPr>
      <w:r>
        <w:t>ANU</w:t>
      </w:r>
      <w:r>
        <w:tab/>
        <w:t>Australian National University</w:t>
      </w:r>
    </w:p>
    <w:p w:rsidR="00A713CB" w:rsidRDefault="00A713CB" w:rsidP="00AB2D6F">
      <w:pPr>
        <w:pStyle w:val="Text"/>
        <w:tabs>
          <w:tab w:val="left" w:pos="1134"/>
        </w:tabs>
        <w:spacing w:before="80"/>
        <w:ind w:right="0"/>
      </w:pPr>
      <w:r>
        <w:t>AYS</w:t>
      </w:r>
      <w:r>
        <w:tab/>
        <w:t>Australian Youth Survey</w:t>
      </w:r>
    </w:p>
    <w:p w:rsidR="00A713CB" w:rsidRDefault="00A713CB" w:rsidP="00AB2D6F">
      <w:pPr>
        <w:pStyle w:val="Text"/>
        <w:tabs>
          <w:tab w:val="left" w:pos="1134"/>
        </w:tabs>
        <w:spacing w:before="80"/>
        <w:ind w:right="0"/>
      </w:pPr>
      <w:r>
        <w:t>AVETRA</w:t>
      </w:r>
      <w:r>
        <w:tab/>
        <w:t>Australian Vocational Education and Training Research Association</w:t>
      </w:r>
    </w:p>
    <w:p w:rsidR="00A713CB" w:rsidRDefault="00A713CB" w:rsidP="00AB2D6F">
      <w:pPr>
        <w:pStyle w:val="Text"/>
        <w:tabs>
          <w:tab w:val="left" w:pos="1134"/>
        </w:tabs>
        <w:spacing w:before="80"/>
        <w:ind w:right="0"/>
      </w:pPr>
      <w:r>
        <w:t>CATI</w:t>
      </w:r>
      <w:r>
        <w:tab/>
        <w:t>Computer-assisted telephone interview</w:t>
      </w:r>
    </w:p>
    <w:p w:rsidR="00A713CB" w:rsidRDefault="00A713CB" w:rsidP="00AB2D6F">
      <w:pPr>
        <w:pStyle w:val="Text"/>
        <w:tabs>
          <w:tab w:val="left" w:pos="1134"/>
        </w:tabs>
        <w:spacing w:before="80"/>
        <w:ind w:right="0"/>
      </w:pPr>
      <w:r>
        <w:t>COAG</w:t>
      </w:r>
      <w:r>
        <w:tab/>
        <w:t>Council of Australian Governments</w:t>
      </w:r>
    </w:p>
    <w:p w:rsidR="00A713CB" w:rsidRDefault="00A713CB" w:rsidP="00AB2D6F">
      <w:pPr>
        <w:pStyle w:val="Text"/>
        <w:tabs>
          <w:tab w:val="left" w:pos="1134"/>
        </w:tabs>
        <w:spacing w:before="80"/>
        <w:ind w:right="0"/>
      </w:pPr>
      <w:r>
        <w:t>DEET</w:t>
      </w:r>
      <w:r>
        <w:tab/>
        <w:t>Department of Education, Employment and Training</w:t>
      </w:r>
    </w:p>
    <w:p w:rsidR="00A713CB" w:rsidRDefault="00A713CB" w:rsidP="00AB2D6F">
      <w:pPr>
        <w:pStyle w:val="Text"/>
        <w:tabs>
          <w:tab w:val="left" w:pos="1134"/>
        </w:tabs>
        <w:spacing w:before="80"/>
        <w:ind w:right="0"/>
      </w:pPr>
      <w:r>
        <w:t>ESCS</w:t>
      </w:r>
      <w:r>
        <w:tab/>
        <w:t>Economic, social and cultural status</w:t>
      </w:r>
    </w:p>
    <w:p w:rsidR="00A713CB" w:rsidRDefault="00A713CB" w:rsidP="00AB2D6F">
      <w:pPr>
        <w:pStyle w:val="Text"/>
        <w:tabs>
          <w:tab w:val="left" w:pos="1134"/>
        </w:tabs>
        <w:spacing w:before="80"/>
        <w:ind w:right="0"/>
      </w:pPr>
      <w:r>
        <w:t>FYA</w:t>
      </w:r>
      <w:r>
        <w:tab/>
        <w:t>Foundation for Young Australians</w:t>
      </w:r>
    </w:p>
    <w:p w:rsidR="00A713CB" w:rsidRDefault="00A713CB" w:rsidP="00AB2D6F">
      <w:pPr>
        <w:pStyle w:val="Text"/>
        <w:tabs>
          <w:tab w:val="left" w:pos="1134"/>
        </w:tabs>
        <w:spacing w:before="80"/>
        <w:ind w:right="0"/>
      </w:pPr>
      <w:r>
        <w:t>GFC</w:t>
      </w:r>
      <w:r>
        <w:tab/>
        <w:t>Global Financial Crisis</w:t>
      </w:r>
    </w:p>
    <w:p w:rsidR="00A713CB" w:rsidRDefault="00A713CB" w:rsidP="00AB2D6F">
      <w:pPr>
        <w:pStyle w:val="Text"/>
        <w:tabs>
          <w:tab w:val="left" w:pos="1134"/>
        </w:tabs>
        <w:spacing w:before="80"/>
        <w:ind w:right="0"/>
      </w:pPr>
      <w:r>
        <w:t>LFS</w:t>
      </w:r>
      <w:r>
        <w:tab/>
        <w:t>Labour force status</w:t>
      </w:r>
    </w:p>
    <w:p w:rsidR="00A713CB" w:rsidRDefault="00A713CB" w:rsidP="00AB2D6F">
      <w:pPr>
        <w:pStyle w:val="Text"/>
        <w:tabs>
          <w:tab w:val="left" w:pos="1134"/>
        </w:tabs>
        <w:spacing w:before="80"/>
        <w:ind w:right="0"/>
      </w:pPr>
      <w:r>
        <w:t>LSAC</w:t>
      </w:r>
      <w:r>
        <w:tab/>
        <w:t>Longitudinal Study of Australian Children</w:t>
      </w:r>
    </w:p>
    <w:p w:rsidR="00A713CB" w:rsidRDefault="00A713CB" w:rsidP="00AB2D6F">
      <w:pPr>
        <w:pStyle w:val="Text"/>
        <w:tabs>
          <w:tab w:val="left" w:pos="1134"/>
        </w:tabs>
        <w:spacing w:before="80"/>
        <w:ind w:right="0"/>
      </w:pPr>
      <w:r>
        <w:t>LSAY</w:t>
      </w:r>
      <w:r>
        <w:tab/>
        <w:t>Longitudinal Surveys of Australian Youth</w:t>
      </w:r>
    </w:p>
    <w:p w:rsidR="00A713CB" w:rsidRDefault="00A713CB" w:rsidP="00AB2D6F">
      <w:pPr>
        <w:pStyle w:val="Text"/>
        <w:tabs>
          <w:tab w:val="left" w:pos="1134"/>
        </w:tabs>
        <w:spacing w:before="80"/>
        <w:ind w:right="0"/>
      </w:pPr>
      <w:r>
        <w:t>NAPLAN</w:t>
      </w:r>
      <w:r>
        <w:tab/>
        <w:t xml:space="preserve">National Assessment Program </w:t>
      </w:r>
      <w:r w:rsidR="00BF17B7">
        <w:t>—</w:t>
      </w:r>
      <w:r>
        <w:t xml:space="preserve"> Literacy and Numeracy</w:t>
      </w:r>
    </w:p>
    <w:p w:rsidR="00A713CB" w:rsidRDefault="00A713CB" w:rsidP="00AB2D6F">
      <w:pPr>
        <w:pStyle w:val="Text"/>
        <w:tabs>
          <w:tab w:val="left" w:pos="1134"/>
        </w:tabs>
        <w:spacing w:before="80"/>
        <w:ind w:right="0"/>
      </w:pPr>
      <w:r>
        <w:t>NCVER</w:t>
      </w:r>
      <w:r>
        <w:tab/>
        <w:t>National Centre for Vocational Education Research</w:t>
      </w:r>
    </w:p>
    <w:p w:rsidR="00A713CB" w:rsidRDefault="00A713CB" w:rsidP="00AB2D6F">
      <w:pPr>
        <w:pStyle w:val="Text"/>
        <w:tabs>
          <w:tab w:val="left" w:pos="1134"/>
        </w:tabs>
        <w:spacing w:before="80"/>
        <w:ind w:right="0"/>
      </w:pPr>
      <w:r>
        <w:t>NEET</w:t>
      </w:r>
      <w:r>
        <w:tab/>
        <w:t>Not in employment, education or training</w:t>
      </w:r>
    </w:p>
    <w:p w:rsidR="00A713CB" w:rsidRDefault="00A713CB" w:rsidP="00AB2D6F">
      <w:pPr>
        <w:pStyle w:val="Text"/>
        <w:tabs>
          <w:tab w:val="left" w:pos="1134"/>
        </w:tabs>
        <w:spacing w:before="80"/>
        <w:ind w:right="0"/>
      </w:pPr>
      <w:r>
        <w:t>NILF</w:t>
      </w:r>
      <w:r>
        <w:tab/>
        <w:t>Not in the labour force</w:t>
      </w:r>
    </w:p>
    <w:p w:rsidR="00A713CB" w:rsidRDefault="00A713CB" w:rsidP="00AB2D6F">
      <w:pPr>
        <w:pStyle w:val="Text"/>
        <w:tabs>
          <w:tab w:val="left" w:pos="1134"/>
        </w:tabs>
        <w:spacing w:before="80"/>
        <w:ind w:right="0"/>
      </w:pPr>
      <w:r>
        <w:t>NILS</w:t>
      </w:r>
      <w:r>
        <w:tab/>
        <w:t>National Institute for Labour Studies</w:t>
      </w:r>
    </w:p>
    <w:p w:rsidR="00A713CB" w:rsidRDefault="00A713CB" w:rsidP="00AB2D6F">
      <w:pPr>
        <w:pStyle w:val="Text"/>
        <w:tabs>
          <w:tab w:val="left" w:pos="1134"/>
        </w:tabs>
        <w:spacing w:before="80"/>
        <w:ind w:right="0"/>
      </w:pPr>
      <w:r>
        <w:t>NVETR</w:t>
      </w:r>
      <w:r>
        <w:tab/>
        <w:t xml:space="preserve">National </w:t>
      </w:r>
      <w:r w:rsidR="00BF17B7">
        <w:t>vocational education and training research</w:t>
      </w:r>
    </w:p>
    <w:p w:rsidR="00A713CB" w:rsidRDefault="00A713CB" w:rsidP="00AB2D6F">
      <w:pPr>
        <w:pStyle w:val="Text"/>
        <w:tabs>
          <w:tab w:val="left" w:pos="1134"/>
        </w:tabs>
        <w:spacing w:before="80"/>
        <w:ind w:right="0"/>
      </w:pPr>
      <w:r>
        <w:t>OECD</w:t>
      </w:r>
      <w:r>
        <w:tab/>
        <w:t>Organisation for Economic Co-operation and Development</w:t>
      </w:r>
    </w:p>
    <w:p w:rsidR="00A713CB" w:rsidRDefault="00A713CB" w:rsidP="00AB2D6F">
      <w:pPr>
        <w:pStyle w:val="Text"/>
        <w:tabs>
          <w:tab w:val="left" w:pos="1134"/>
        </w:tabs>
        <w:spacing w:before="80"/>
        <w:ind w:right="0"/>
      </w:pPr>
      <w:r>
        <w:t>PISA</w:t>
      </w:r>
      <w:r>
        <w:tab/>
        <w:t>Programme for International Student Assessment</w:t>
      </w:r>
    </w:p>
    <w:p w:rsidR="00A713CB" w:rsidRDefault="00A713CB" w:rsidP="00AB2D6F">
      <w:pPr>
        <w:pStyle w:val="Text"/>
        <w:tabs>
          <w:tab w:val="left" w:pos="1134"/>
        </w:tabs>
        <w:spacing w:before="80"/>
        <w:ind w:right="0"/>
      </w:pPr>
      <w:r>
        <w:t>RIEF</w:t>
      </w:r>
      <w:r>
        <w:tab/>
        <w:t>Research Innovation and Expansion Fund</w:t>
      </w:r>
    </w:p>
    <w:p w:rsidR="00A713CB" w:rsidRDefault="00A713CB" w:rsidP="00AB2D6F">
      <w:pPr>
        <w:pStyle w:val="Text"/>
        <w:tabs>
          <w:tab w:val="left" w:pos="1134"/>
        </w:tabs>
        <w:spacing w:before="80"/>
        <w:ind w:right="0"/>
      </w:pPr>
      <w:r>
        <w:t>SEIFA</w:t>
      </w:r>
      <w:r>
        <w:tab/>
        <w:t>Socio-Economic Indexes for Areas</w:t>
      </w:r>
    </w:p>
    <w:p w:rsidR="00A713CB" w:rsidRDefault="00A713CB" w:rsidP="00AB2D6F">
      <w:pPr>
        <w:pStyle w:val="Text"/>
        <w:tabs>
          <w:tab w:val="left" w:pos="1134"/>
        </w:tabs>
        <w:spacing w:before="80"/>
        <w:ind w:right="0"/>
      </w:pPr>
      <w:r>
        <w:t>SES</w:t>
      </w:r>
      <w:r>
        <w:tab/>
        <w:t>Socioeconomic status</w:t>
      </w:r>
    </w:p>
    <w:p w:rsidR="00A713CB" w:rsidRDefault="00A713CB" w:rsidP="00AB2D6F">
      <w:pPr>
        <w:pStyle w:val="Text"/>
        <w:tabs>
          <w:tab w:val="left" w:pos="1134"/>
        </w:tabs>
        <w:spacing w:before="80"/>
        <w:ind w:right="0"/>
      </w:pPr>
      <w:r>
        <w:t>TAFE</w:t>
      </w:r>
      <w:r>
        <w:tab/>
        <w:t>Technical and further education</w:t>
      </w:r>
    </w:p>
    <w:p w:rsidR="00A713CB" w:rsidRDefault="00A713CB" w:rsidP="00AB2D6F">
      <w:pPr>
        <w:pStyle w:val="Text"/>
        <w:tabs>
          <w:tab w:val="left" w:pos="1134"/>
        </w:tabs>
        <w:spacing w:before="80"/>
        <w:ind w:right="0"/>
      </w:pPr>
      <w:r>
        <w:t>TREE</w:t>
      </w:r>
      <w:r>
        <w:tab/>
        <w:t>Transitions f</w:t>
      </w:r>
      <w:r w:rsidR="00BF17B7">
        <w:t>r</w:t>
      </w:r>
      <w:r>
        <w:t>om education to employment</w:t>
      </w:r>
    </w:p>
    <w:p w:rsidR="00A713CB" w:rsidRDefault="00A713CB" w:rsidP="00AB2D6F">
      <w:pPr>
        <w:pStyle w:val="Text"/>
        <w:tabs>
          <w:tab w:val="left" w:pos="1134"/>
        </w:tabs>
        <w:spacing w:before="80"/>
        <w:ind w:right="0"/>
      </w:pPr>
      <w:r>
        <w:t>TER</w:t>
      </w:r>
      <w:r>
        <w:tab/>
        <w:t>Tertiary entrance rank</w:t>
      </w:r>
    </w:p>
    <w:p w:rsidR="00A713CB" w:rsidRDefault="00A713CB" w:rsidP="00AB2D6F">
      <w:pPr>
        <w:pStyle w:val="Text"/>
        <w:tabs>
          <w:tab w:val="left" w:pos="1134"/>
        </w:tabs>
        <w:spacing w:before="80"/>
        <w:ind w:right="0"/>
      </w:pPr>
      <w:r>
        <w:t>YIT</w:t>
      </w:r>
      <w:r>
        <w:tab/>
        <w:t>Youth in Transition Surveys</w:t>
      </w:r>
    </w:p>
    <w:p w:rsidR="00A713CB" w:rsidRDefault="00A713CB" w:rsidP="00AB2D6F">
      <w:pPr>
        <w:pStyle w:val="Text"/>
        <w:tabs>
          <w:tab w:val="left" w:pos="1134"/>
        </w:tabs>
        <w:spacing w:before="80"/>
        <w:ind w:right="0"/>
      </w:pPr>
      <w:r>
        <w:t>VET</w:t>
      </w:r>
      <w:r>
        <w:tab/>
        <w:t>Vocational education and training</w:t>
      </w:r>
    </w:p>
    <w:p w:rsidR="00177827" w:rsidRDefault="00177827" w:rsidP="00874DA5">
      <w:pPr>
        <w:pStyle w:val="Contents"/>
        <w:sectPr w:rsidR="00177827" w:rsidSect="005B61D4">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4" w:name="_Toc98394880"/>
      <w:bookmarkStart w:id="5" w:name="_Toc296423683"/>
      <w:bookmarkStart w:id="6" w:name="_Toc296497514"/>
      <w:r w:rsidRPr="00DC5F5C">
        <w:lastRenderedPageBreak/>
        <w:t>Contents</w:t>
      </w:r>
      <w:bookmarkEnd w:id="4"/>
      <w:bookmarkEnd w:id="5"/>
      <w:bookmarkEnd w:id="6"/>
    </w:p>
    <w:p w:rsidR="00AB2D6F" w:rsidRDefault="000047C0">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AB2D6F">
        <w:t>Tables and figures</w:t>
      </w:r>
      <w:r w:rsidR="00AB2D6F">
        <w:tab/>
      </w:r>
      <w:r w:rsidR="00AB2D6F">
        <w:fldChar w:fldCharType="begin"/>
      </w:r>
      <w:r w:rsidR="00AB2D6F">
        <w:instrText xml:space="preserve"> PAGEREF _Toc399495513 \h </w:instrText>
      </w:r>
      <w:r w:rsidR="00AB2D6F">
        <w:fldChar w:fldCharType="separate"/>
      </w:r>
      <w:r w:rsidR="00956181">
        <w:t>6</w:t>
      </w:r>
      <w:r w:rsidR="00AB2D6F">
        <w:fldChar w:fldCharType="end"/>
      </w:r>
    </w:p>
    <w:p w:rsidR="00AB2D6F" w:rsidRDefault="00AB2D6F">
      <w:pPr>
        <w:pStyle w:val="TOC1"/>
        <w:rPr>
          <w:rFonts w:asciiTheme="minorHAnsi" w:eastAsiaTheme="minorEastAsia" w:hAnsiTheme="minorHAnsi" w:cstheme="minorBidi"/>
          <w:color w:val="auto"/>
          <w:sz w:val="22"/>
          <w:szCs w:val="22"/>
          <w:lang w:eastAsia="en-AU"/>
        </w:rPr>
      </w:pPr>
      <w:r>
        <w:t>An overview of the LSAY program</w:t>
      </w:r>
      <w:r>
        <w:tab/>
      </w:r>
      <w:r>
        <w:fldChar w:fldCharType="begin"/>
      </w:r>
      <w:r>
        <w:instrText xml:space="preserve"> PAGEREF _Toc399495516 \h </w:instrText>
      </w:r>
      <w:r>
        <w:fldChar w:fldCharType="separate"/>
      </w:r>
      <w:r w:rsidR="00956181">
        <w:t>9</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What LSAY tells us about young people</w:t>
      </w:r>
      <w:r>
        <w:tab/>
      </w:r>
      <w:r>
        <w:fldChar w:fldCharType="begin"/>
      </w:r>
      <w:r>
        <w:instrText xml:space="preserve"> PAGEREF _Toc399495517 \h </w:instrText>
      </w:r>
      <w:r>
        <w:fldChar w:fldCharType="separate"/>
      </w:r>
      <w:r w:rsidR="00956181">
        <w:t>22</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The economic and social context</w:t>
      </w:r>
      <w:r>
        <w:tab/>
      </w:r>
      <w:r>
        <w:fldChar w:fldCharType="begin"/>
      </w:r>
      <w:r>
        <w:instrText xml:space="preserve"> PAGEREF _Toc399495518 \h </w:instrText>
      </w:r>
      <w:r>
        <w:fldChar w:fldCharType="separate"/>
      </w:r>
      <w:r w:rsidR="00956181">
        <w:t>22</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What the LSAY data say</w:t>
      </w:r>
      <w:r>
        <w:tab/>
      </w:r>
      <w:r>
        <w:fldChar w:fldCharType="begin"/>
      </w:r>
      <w:r>
        <w:instrText xml:space="preserve"> PAGEREF _Toc399495519 \h </w:instrText>
      </w:r>
      <w:r>
        <w:fldChar w:fldCharType="separate"/>
      </w:r>
      <w:r w:rsidR="00956181">
        <w:t>27</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School effects</w:t>
      </w:r>
      <w:r>
        <w:tab/>
      </w:r>
      <w:r>
        <w:fldChar w:fldCharType="begin"/>
      </w:r>
      <w:r>
        <w:instrText xml:space="preserve"> PAGEREF _Toc399495520 \h </w:instrText>
      </w:r>
      <w:r>
        <w:fldChar w:fldCharType="separate"/>
      </w:r>
      <w:r w:rsidR="00956181">
        <w:t>51</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Introduction to the three studies</w:t>
      </w:r>
      <w:r>
        <w:tab/>
      </w:r>
      <w:r>
        <w:fldChar w:fldCharType="begin"/>
      </w:r>
      <w:r>
        <w:instrText xml:space="preserve"> PAGEREF _Toc399495521 \h </w:instrText>
      </w:r>
      <w:r>
        <w:fldChar w:fldCharType="separate"/>
      </w:r>
      <w:r w:rsidR="00956181">
        <w:t>51</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Key findings from the studies</w:t>
      </w:r>
      <w:r>
        <w:tab/>
      </w:r>
      <w:r>
        <w:fldChar w:fldCharType="begin"/>
      </w:r>
      <w:r>
        <w:instrText xml:space="preserve"> PAGEREF _Toc399495522 \h </w:instrText>
      </w:r>
      <w:r>
        <w:fldChar w:fldCharType="separate"/>
      </w:r>
      <w:r w:rsidR="00956181">
        <w:t>54</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What are the implications?</w:t>
      </w:r>
      <w:r>
        <w:tab/>
      </w:r>
      <w:r>
        <w:fldChar w:fldCharType="begin"/>
      </w:r>
      <w:r>
        <w:instrText xml:space="preserve"> PAGEREF _Toc399495523 \h </w:instrText>
      </w:r>
      <w:r>
        <w:fldChar w:fldCharType="separate"/>
      </w:r>
      <w:r w:rsidR="00956181">
        <w:t>56</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 xml:space="preserve">What the </w:t>
      </w:r>
      <w:r w:rsidR="00BF17B7">
        <w:t xml:space="preserve">2013 </w:t>
      </w:r>
      <w:r>
        <w:t>LSAY research tells us about youth transitions</w:t>
      </w:r>
      <w:r>
        <w:tab/>
      </w:r>
      <w:r>
        <w:fldChar w:fldCharType="begin"/>
      </w:r>
      <w:r>
        <w:instrText xml:space="preserve"> PAGEREF _Toc399495524 \h </w:instrText>
      </w:r>
      <w:r>
        <w:fldChar w:fldCharType="separate"/>
      </w:r>
      <w:r w:rsidR="00956181">
        <w:t>58</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Findings from LSAY research published in 2013</w:t>
      </w:r>
      <w:r>
        <w:tab/>
      </w:r>
      <w:r>
        <w:fldChar w:fldCharType="begin"/>
      </w:r>
      <w:r>
        <w:instrText xml:space="preserve"> PAGEREF _Toc399495525 \h </w:instrText>
      </w:r>
      <w:r>
        <w:fldChar w:fldCharType="separate"/>
      </w:r>
      <w:r w:rsidR="00956181">
        <w:t>58</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Findings from LSAY research forthcoming or published in 2014</w:t>
      </w:r>
      <w:r>
        <w:tab/>
      </w:r>
      <w:r>
        <w:fldChar w:fldCharType="begin"/>
      </w:r>
      <w:r>
        <w:instrText xml:space="preserve"> PAGEREF _Toc399495526 \h </w:instrText>
      </w:r>
      <w:r>
        <w:fldChar w:fldCharType="separate"/>
      </w:r>
      <w:r w:rsidR="00956181">
        <w:t>63</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The use of LSAY in the wider research community in 2013</w:t>
      </w:r>
      <w:r>
        <w:tab/>
      </w:r>
      <w:r>
        <w:fldChar w:fldCharType="begin"/>
      </w:r>
      <w:r>
        <w:instrText xml:space="preserve"> PAGEREF _Toc399495527 \h </w:instrText>
      </w:r>
      <w:r>
        <w:fldChar w:fldCharType="separate"/>
      </w:r>
      <w:r w:rsidR="00956181">
        <w:t>71</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Other NCVER research</w:t>
      </w:r>
      <w:r>
        <w:tab/>
      </w:r>
      <w:r>
        <w:fldChar w:fldCharType="begin"/>
      </w:r>
      <w:r>
        <w:instrText xml:space="preserve"> PAGEREF _Toc399495528 \h </w:instrText>
      </w:r>
      <w:r>
        <w:fldChar w:fldCharType="separate"/>
      </w:r>
      <w:r w:rsidR="00956181">
        <w:t>71</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Research beyond NCVER</w:t>
      </w:r>
      <w:r>
        <w:tab/>
      </w:r>
      <w:r>
        <w:fldChar w:fldCharType="begin"/>
      </w:r>
      <w:r>
        <w:instrText xml:space="preserve"> PAGEREF _Toc399495529 \h </w:instrText>
      </w:r>
      <w:r>
        <w:fldChar w:fldCharType="separate"/>
      </w:r>
      <w:r w:rsidR="00956181">
        <w:t>75</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_Toc399495530 \h </w:instrText>
      </w:r>
      <w:r>
        <w:fldChar w:fldCharType="separate"/>
      </w:r>
      <w:r w:rsidR="00956181">
        <w:t>80</w:t>
      </w:r>
      <w:r>
        <w:fldChar w:fldCharType="end"/>
      </w:r>
    </w:p>
    <w:p w:rsidR="00AB2D6F" w:rsidRDefault="00AB2D6F">
      <w:pPr>
        <w:pStyle w:val="TOC1"/>
      </w:pPr>
      <w:r>
        <w:t>Appendices</w:t>
      </w:r>
    </w:p>
    <w:p w:rsidR="00AB2D6F" w:rsidRDefault="00AB2D6F">
      <w:pPr>
        <w:pStyle w:val="TOC1"/>
        <w:rPr>
          <w:rFonts w:asciiTheme="minorHAnsi" w:eastAsiaTheme="minorEastAsia" w:hAnsiTheme="minorHAnsi" w:cstheme="minorBidi"/>
          <w:color w:val="auto"/>
          <w:sz w:val="22"/>
          <w:szCs w:val="22"/>
          <w:lang w:eastAsia="en-AU"/>
        </w:rPr>
      </w:pPr>
      <w:r>
        <w:t>A: Other longitudinal surveys and data sources on youth and transitions</w:t>
      </w:r>
      <w:r>
        <w:tab/>
      </w:r>
      <w:r>
        <w:fldChar w:fldCharType="begin"/>
      </w:r>
      <w:r>
        <w:instrText xml:space="preserve"> PAGEREF _Toc399495531 \h </w:instrText>
      </w:r>
      <w:r>
        <w:fldChar w:fldCharType="separate"/>
      </w:r>
      <w:r w:rsidR="00956181">
        <w:t>81</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B: 2013 LSAY research usage and media impact</w:t>
      </w:r>
      <w:r>
        <w:tab/>
      </w:r>
      <w:r>
        <w:fldChar w:fldCharType="begin"/>
      </w:r>
      <w:r>
        <w:instrText xml:space="preserve"> PAGEREF _Toc399495532 \h </w:instrText>
      </w:r>
      <w:r>
        <w:fldChar w:fldCharType="separate"/>
      </w:r>
      <w:r w:rsidR="00956181">
        <w:t>83</w:t>
      </w:r>
      <w:r>
        <w:fldChar w:fldCharType="end"/>
      </w:r>
    </w:p>
    <w:p w:rsidR="00AB2D6F" w:rsidRDefault="00AB2D6F">
      <w:pPr>
        <w:pStyle w:val="TOC1"/>
        <w:rPr>
          <w:rFonts w:asciiTheme="minorHAnsi" w:eastAsiaTheme="minorEastAsia" w:hAnsiTheme="minorHAnsi" w:cstheme="minorBidi"/>
          <w:color w:val="auto"/>
          <w:sz w:val="22"/>
          <w:szCs w:val="22"/>
          <w:lang w:eastAsia="en-AU"/>
        </w:rPr>
      </w:pPr>
      <w:r>
        <w:t>C: Citations analysis</w:t>
      </w:r>
      <w:r>
        <w:tab/>
      </w:r>
      <w:r>
        <w:fldChar w:fldCharType="begin"/>
      </w:r>
      <w:r>
        <w:instrText xml:space="preserve"> PAGEREF _Toc399495533 \h </w:instrText>
      </w:r>
      <w:r>
        <w:fldChar w:fldCharType="separate"/>
      </w:r>
      <w:r w:rsidR="00956181">
        <w:t>84</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2013 research</w:t>
      </w:r>
      <w:r>
        <w:tab/>
      </w:r>
      <w:r>
        <w:fldChar w:fldCharType="begin"/>
      </w:r>
      <w:r>
        <w:instrText xml:space="preserve"> PAGEREF _Toc399495534 \h </w:instrText>
      </w:r>
      <w:r>
        <w:fldChar w:fldCharType="separate"/>
      </w:r>
      <w:r w:rsidR="00956181">
        <w:t>84</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2012 research</w:t>
      </w:r>
      <w:r>
        <w:tab/>
      </w:r>
      <w:r>
        <w:fldChar w:fldCharType="begin"/>
      </w:r>
      <w:r>
        <w:instrText xml:space="preserve"> PAGEREF _Toc399495535 \h </w:instrText>
      </w:r>
      <w:r>
        <w:fldChar w:fldCharType="separate"/>
      </w:r>
      <w:r w:rsidR="00956181">
        <w:t>85</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2011 research</w:t>
      </w:r>
      <w:r>
        <w:tab/>
      </w:r>
      <w:r>
        <w:fldChar w:fldCharType="begin"/>
      </w:r>
      <w:r>
        <w:instrText xml:space="preserve"> PAGEREF _Toc399495536 \h </w:instrText>
      </w:r>
      <w:r>
        <w:fldChar w:fldCharType="separate"/>
      </w:r>
      <w:r w:rsidR="00956181">
        <w:t>89</w:t>
      </w:r>
      <w:r>
        <w:fldChar w:fldCharType="end"/>
      </w:r>
    </w:p>
    <w:p w:rsidR="00AB2D6F" w:rsidRDefault="00AB2D6F">
      <w:pPr>
        <w:pStyle w:val="TOC2"/>
        <w:rPr>
          <w:rFonts w:asciiTheme="minorHAnsi" w:eastAsiaTheme="minorEastAsia" w:hAnsiTheme="minorHAnsi" w:cstheme="minorBidi"/>
          <w:color w:val="auto"/>
          <w:sz w:val="22"/>
          <w:szCs w:val="22"/>
          <w:lang w:eastAsia="en-AU"/>
        </w:rPr>
      </w:pPr>
      <w:r>
        <w:t>2010 research</w:t>
      </w:r>
      <w:r>
        <w:tab/>
      </w:r>
      <w:r>
        <w:fldChar w:fldCharType="begin"/>
      </w:r>
      <w:r>
        <w:instrText xml:space="preserve"> PAGEREF _Toc399495537 \h </w:instrText>
      </w:r>
      <w:r>
        <w:fldChar w:fldCharType="separate"/>
      </w:r>
      <w:r w:rsidR="00956181">
        <w:t>100</w:t>
      </w:r>
      <w:r>
        <w:fldChar w:fldCharType="end"/>
      </w:r>
    </w:p>
    <w:p w:rsidR="00AB2D6F" w:rsidRDefault="00AB2D6F">
      <w:pPr>
        <w:pStyle w:val="TOC1"/>
        <w:rPr>
          <w:rFonts w:asciiTheme="minorHAnsi" w:eastAsiaTheme="minorEastAsia" w:hAnsiTheme="minorHAnsi" w:cstheme="minorBidi"/>
          <w:color w:val="auto"/>
          <w:sz w:val="22"/>
          <w:szCs w:val="22"/>
          <w:lang w:eastAsia="en-AU"/>
        </w:rPr>
      </w:pPr>
    </w:p>
    <w:p w:rsidR="004E7227" w:rsidRDefault="000047C0" w:rsidP="008B58CB">
      <w:pPr>
        <w:pStyle w:val="Text"/>
        <w:ind w:right="1700"/>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7" w:name="_Toc399495513"/>
      <w:r>
        <w:lastRenderedPageBreak/>
        <w:t>Tables and figures</w:t>
      </w:r>
      <w:bookmarkEnd w:id="7"/>
    </w:p>
    <w:p w:rsidR="004E7227" w:rsidRDefault="004E7227" w:rsidP="004E7227">
      <w:pPr>
        <w:pStyle w:val="Heading2"/>
      </w:pPr>
      <w:bookmarkStart w:id="8" w:name="_Toc296497516"/>
      <w:bookmarkStart w:id="9" w:name="_Toc298162801"/>
      <w:bookmarkStart w:id="10" w:name="_Toc399495514"/>
      <w:r>
        <w:t>Tables</w:t>
      </w:r>
      <w:bookmarkEnd w:id="8"/>
      <w:bookmarkEnd w:id="9"/>
      <w:bookmarkEnd w:id="10"/>
    </w:p>
    <w:p w:rsidR="003F49E9" w:rsidRDefault="000047C0">
      <w:pPr>
        <w:pStyle w:val="TableofFigures"/>
        <w:tabs>
          <w:tab w:val="left" w:pos="1100"/>
        </w:tabs>
        <w:rPr>
          <w:rFonts w:asciiTheme="minorHAnsi" w:eastAsiaTheme="minorEastAsia" w:hAnsiTheme="minorHAnsi" w:cstheme="minorBidi"/>
          <w:color w:val="auto"/>
          <w:sz w:val="22"/>
          <w:szCs w:val="22"/>
          <w:lang w:eastAsia="en-AU"/>
        </w:rPr>
      </w:pPr>
      <w:r w:rsidRPr="00A0483B">
        <w:rPr>
          <w:sz w:val="18"/>
        </w:rPr>
        <w:fldChar w:fldCharType="begin"/>
      </w:r>
      <w:r w:rsidR="004E7227" w:rsidRPr="00A0483B">
        <w:rPr>
          <w:sz w:val="18"/>
        </w:rPr>
        <w:instrText xml:space="preserve"> TOC \f F \t "tabletitle" \c </w:instrText>
      </w:r>
      <w:r w:rsidRPr="00A0483B">
        <w:rPr>
          <w:sz w:val="18"/>
        </w:rPr>
        <w:fldChar w:fldCharType="separate"/>
      </w:r>
      <w:r w:rsidR="003F49E9">
        <w:t>1</w:t>
      </w:r>
      <w:r w:rsidR="003F49E9">
        <w:rPr>
          <w:rFonts w:asciiTheme="minorHAnsi" w:eastAsiaTheme="minorEastAsia" w:hAnsiTheme="minorHAnsi" w:cstheme="minorBidi"/>
          <w:color w:val="auto"/>
          <w:sz w:val="22"/>
          <w:szCs w:val="22"/>
          <w:lang w:eastAsia="en-AU"/>
        </w:rPr>
        <w:tab/>
      </w:r>
      <w:r w:rsidR="003F49E9">
        <w:t>Cohorts of the longitudinal surveys of Australian youth</w:t>
      </w:r>
      <w:r w:rsidR="003F49E9">
        <w:tab/>
      </w:r>
      <w:r w:rsidR="003F49E9">
        <w:fldChar w:fldCharType="begin"/>
      </w:r>
      <w:r w:rsidR="003F49E9">
        <w:instrText xml:space="preserve"> PAGEREF _Toc399422564 \h </w:instrText>
      </w:r>
      <w:r w:rsidR="003F49E9">
        <w:fldChar w:fldCharType="separate"/>
      </w:r>
      <w:r w:rsidR="00956181">
        <w:t>11</w:t>
      </w:r>
      <w:r w:rsidR="003F49E9">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Sample sizes for the various waves of the Y03, Y06 and Y09 cohorts</w:t>
      </w:r>
      <w:r>
        <w:tab/>
      </w:r>
      <w:r>
        <w:fldChar w:fldCharType="begin"/>
      </w:r>
      <w:r>
        <w:instrText xml:space="preserve"> PAGEREF _Toc399422565 \h </w:instrText>
      </w:r>
      <w:r>
        <w:fldChar w:fldCharType="separate"/>
      </w:r>
      <w:r w:rsidR="00956181">
        <w:t>18</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Plans to complete Year 12 at age 15</w:t>
      </w:r>
      <w:r w:rsidR="00BF17B7">
        <w:t xml:space="preserve"> years</w:t>
      </w:r>
      <w:r>
        <w:t xml:space="preserve"> by cohort (%)</w:t>
      </w:r>
      <w:r>
        <w:tab/>
      </w:r>
      <w:r>
        <w:fldChar w:fldCharType="begin"/>
      </w:r>
      <w:r>
        <w:instrText xml:space="preserve"> PAGEREF _Toc399422566 \h </w:instrText>
      </w:r>
      <w:r>
        <w:fldChar w:fldCharType="separate"/>
      </w:r>
      <w:r w:rsidR="00956181">
        <w:t>27</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Post-school plans at age 15</w:t>
      </w:r>
      <w:r w:rsidR="00BF17B7">
        <w:t xml:space="preserve"> years</w:t>
      </w:r>
      <w:r>
        <w:t xml:space="preserve"> by cohort (%)</w:t>
      </w:r>
      <w:r>
        <w:tab/>
      </w:r>
      <w:r>
        <w:fldChar w:fldCharType="begin"/>
      </w:r>
      <w:r>
        <w:instrText xml:space="preserve"> PAGEREF _Toc399422567 \h </w:instrText>
      </w:r>
      <w:r>
        <w:fldChar w:fldCharType="separate"/>
      </w:r>
      <w:r w:rsidR="00956181">
        <w:t>27</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Post-school study plans at age 15 years by cohort (%)</w:t>
      </w:r>
      <w:r>
        <w:tab/>
      </w:r>
      <w:r>
        <w:fldChar w:fldCharType="begin"/>
      </w:r>
      <w:r>
        <w:instrText xml:space="preserve"> PAGEREF _Toc399422568 \h </w:instrText>
      </w:r>
      <w:r>
        <w:fldChar w:fldCharType="separate"/>
      </w:r>
      <w:r w:rsidR="00956181">
        <w:t>28</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Current post-school qualification level by age and cohort, 2012 (%)</w:t>
      </w:r>
      <w:r>
        <w:tab/>
      </w:r>
      <w:r>
        <w:fldChar w:fldCharType="begin"/>
      </w:r>
      <w:r>
        <w:instrText xml:space="preserve"> PAGEREF _Toc399422569 \h </w:instrText>
      </w:r>
      <w:r>
        <w:fldChar w:fldCharType="separate"/>
      </w:r>
      <w:r w:rsidR="00956181">
        <w:t>29</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Highest post-school qualification level completed by age and cohort, </w:t>
      </w:r>
      <w:r>
        <w:br/>
        <w:t>2012 (%)</w:t>
      </w:r>
      <w:r>
        <w:tab/>
      </w:r>
      <w:r>
        <w:fldChar w:fldCharType="begin"/>
      </w:r>
      <w:r>
        <w:instrText xml:space="preserve"> PAGEREF _Toc399422570 \h </w:instrText>
      </w:r>
      <w:r>
        <w:fldChar w:fldCharType="separate"/>
      </w:r>
      <w:r w:rsidR="00956181">
        <w:t>29</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Employment status by age and cohort, 2012 (%)</w:t>
      </w:r>
      <w:r>
        <w:tab/>
      </w:r>
      <w:r>
        <w:fldChar w:fldCharType="begin"/>
      </w:r>
      <w:r>
        <w:instrText xml:space="preserve"> PAGEREF _Toc399422571 \h </w:instrText>
      </w:r>
      <w:r>
        <w:fldChar w:fldCharType="separate"/>
      </w:r>
      <w:r w:rsidR="00956181">
        <w:t>30</w:t>
      </w:r>
      <w:r>
        <w:fldChar w:fldCharType="end"/>
      </w:r>
    </w:p>
    <w:p w:rsidR="003F49E9" w:rsidRDefault="003F49E9">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Employment status for those not in education by age and cohort, </w:t>
      </w:r>
      <w:r>
        <w:br/>
        <w:t>2012 (%)</w:t>
      </w:r>
      <w:r>
        <w:tab/>
      </w:r>
      <w:r>
        <w:fldChar w:fldCharType="begin"/>
      </w:r>
      <w:r>
        <w:instrText xml:space="preserve"> PAGEREF _Toc399422572 \h </w:instrText>
      </w:r>
      <w:r>
        <w:fldChar w:fldCharType="separate"/>
      </w:r>
      <w:r w:rsidR="00956181">
        <w:t>30</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Occupational group of employment by age and cohort, 2012 (%)</w:t>
      </w:r>
      <w:r>
        <w:tab/>
      </w:r>
      <w:r>
        <w:fldChar w:fldCharType="begin"/>
      </w:r>
      <w:r>
        <w:instrText xml:space="preserve"> PAGEREF _Toc399422573 \h </w:instrText>
      </w:r>
      <w:r>
        <w:fldChar w:fldCharType="separate"/>
      </w:r>
      <w:r w:rsidR="00956181">
        <w:t>31</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Progression through secondary school by age, Y09 cohort, </w:t>
      </w:r>
      <w:r>
        <w:br/>
        <w:t>2009—12 (%)</w:t>
      </w:r>
      <w:r>
        <w:tab/>
      </w:r>
      <w:r>
        <w:fldChar w:fldCharType="begin"/>
      </w:r>
      <w:r>
        <w:instrText xml:space="preserve"> PAGEREF _Toc399422574 \h </w:instrText>
      </w:r>
      <w:r>
        <w:fldChar w:fldCharType="separate"/>
      </w:r>
      <w:r w:rsidR="00956181">
        <w:t>35</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Current post-school qualification level by cohort, 21-year-olds, </w:t>
      </w:r>
      <w:r>
        <w:br/>
        <w:t>2002—12 (%)</w:t>
      </w:r>
      <w:r>
        <w:tab/>
      </w:r>
      <w:r>
        <w:fldChar w:fldCharType="begin"/>
      </w:r>
      <w:r>
        <w:instrText xml:space="preserve"> PAGEREF _Toc399422575 \h </w:instrText>
      </w:r>
      <w:r>
        <w:fldChar w:fldCharType="separate"/>
      </w:r>
      <w:r w:rsidR="00956181">
        <w:t>37</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Employment status by cohort, 21-year-olds, 2002—12 (%)</w:t>
      </w:r>
      <w:r>
        <w:tab/>
      </w:r>
      <w:r>
        <w:fldChar w:fldCharType="begin"/>
      </w:r>
      <w:r>
        <w:instrText xml:space="preserve"> PAGEREF _Toc399422576 \h </w:instrText>
      </w:r>
      <w:r>
        <w:fldChar w:fldCharType="separate"/>
      </w:r>
      <w:r w:rsidR="00956181">
        <w:t>39</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Employment status for those not in education by cohort, 21-year-olds, 2002—12 (%)</w:t>
      </w:r>
      <w:r>
        <w:tab/>
      </w:r>
      <w:r>
        <w:fldChar w:fldCharType="begin"/>
      </w:r>
      <w:r>
        <w:instrText xml:space="preserve"> PAGEREF _Toc399422577 \h </w:instrText>
      </w:r>
      <w:r>
        <w:fldChar w:fldCharType="separate"/>
      </w:r>
      <w:r w:rsidR="00956181">
        <w:t>41</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Major occupational group for those employed by age, Y03 cohort, </w:t>
      </w:r>
      <w:r>
        <w:br/>
        <w:t>2003—12 (%)</w:t>
      </w:r>
      <w:r>
        <w:tab/>
      </w:r>
      <w:r>
        <w:fldChar w:fldCharType="begin"/>
      </w:r>
      <w:r>
        <w:instrText xml:space="preserve"> PAGEREF _Toc399422578 \h </w:instrText>
      </w:r>
      <w:r>
        <w:fldChar w:fldCharType="separate"/>
      </w:r>
      <w:r w:rsidR="00956181">
        <w:t>43</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Major occupational group by selected characteristics, Y03 cohort, </w:t>
      </w:r>
      <w:r>
        <w:br/>
        <w:t>24-year-olds, 2012 (%)</w:t>
      </w:r>
      <w:r>
        <w:tab/>
      </w:r>
      <w:r>
        <w:fldChar w:fldCharType="begin"/>
      </w:r>
      <w:r>
        <w:instrText xml:space="preserve"> PAGEREF _Toc399422579 \h </w:instrText>
      </w:r>
      <w:r>
        <w:fldChar w:fldCharType="separate"/>
      </w:r>
      <w:r w:rsidR="00956181">
        <w:t>45</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 xml:space="preserve">Summary of individual and school-level variables considered for </w:t>
      </w:r>
      <w:r>
        <w:br/>
        <w:t>various outcome measures</w:t>
      </w:r>
      <w:r>
        <w:tab/>
      </w:r>
      <w:r>
        <w:fldChar w:fldCharType="begin"/>
      </w:r>
      <w:r>
        <w:instrText xml:space="preserve"> PAGEREF _Toc399422580 \h </w:instrText>
      </w:r>
      <w:r>
        <w:fldChar w:fldCharType="separate"/>
      </w:r>
      <w:r w:rsidR="00956181">
        <w:t>53</w:t>
      </w:r>
      <w:r>
        <w:fldChar w:fldCharType="end"/>
      </w:r>
    </w:p>
    <w:p w:rsidR="003F49E9" w:rsidRDefault="003F49E9">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Citations by source type</w:t>
      </w:r>
      <w:r>
        <w:tab/>
      </w:r>
      <w:r>
        <w:fldChar w:fldCharType="begin"/>
      </w:r>
      <w:r>
        <w:instrText xml:space="preserve"> PAGEREF _Toc399422581 \h </w:instrText>
      </w:r>
      <w:r>
        <w:fldChar w:fldCharType="separate"/>
      </w:r>
      <w:r w:rsidR="00956181">
        <w:t>68</w:t>
      </w:r>
      <w:r>
        <w:fldChar w:fldCharType="end"/>
      </w:r>
    </w:p>
    <w:p w:rsidR="003F49E9" w:rsidRDefault="00BF17B7">
      <w:pPr>
        <w:pStyle w:val="TableofFigures"/>
        <w:tabs>
          <w:tab w:val="left" w:pos="1100"/>
        </w:tabs>
        <w:rPr>
          <w:rFonts w:asciiTheme="minorHAnsi" w:eastAsiaTheme="minorEastAsia" w:hAnsiTheme="minorHAnsi" w:cstheme="minorBidi"/>
          <w:color w:val="auto"/>
          <w:sz w:val="22"/>
          <w:szCs w:val="22"/>
          <w:lang w:eastAsia="en-AU"/>
        </w:rPr>
      </w:pPr>
      <w:r>
        <w:t>A1</w:t>
      </w:r>
      <w:r w:rsidR="003F49E9">
        <w:rPr>
          <w:rFonts w:asciiTheme="minorHAnsi" w:eastAsiaTheme="minorEastAsia" w:hAnsiTheme="minorHAnsi" w:cstheme="minorBidi"/>
          <w:color w:val="auto"/>
          <w:sz w:val="22"/>
          <w:szCs w:val="22"/>
          <w:lang w:eastAsia="en-AU"/>
        </w:rPr>
        <w:tab/>
      </w:r>
      <w:r w:rsidR="003F49E9">
        <w:t>Australian data sources on youth and transitions</w:t>
      </w:r>
      <w:r w:rsidR="003F49E9">
        <w:tab/>
      </w:r>
      <w:r w:rsidR="003F49E9">
        <w:fldChar w:fldCharType="begin"/>
      </w:r>
      <w:r w:rsidR="003F49E9">
        <w:instrText xml:space="preserve"> PAGEREF _Toc399422582 \h </w:instrText>
      </w:r>
      <w:r w:rsidR="003F49E9">
        <w:fldChar w:fldCharType="separate"/>
      </w:r>
      <w:r w:rsidR="00956181">
        <w:t>81</w:t>
      </w:r>
      <w:r w:rsidR="003F49E9">
        <w:fldChar w:fldCharType="end"/>
      </w:r>
    </w:p>
    <w:p w:rsidR="003F49E9" w:rsidRDefault="00BF17B7">
      <w:pPr>
        <w:pStyle w:val="TableofFigures"/>
        <w:tabs>
          <w:tab w:val="left" w:pos="1100"/>
        </w:tabs>
        <w:rPr>
          <w:rFonts w:asciiTheme="minorHAnsi" w:eastAsiaTheme="minorEastAsia" w:hAnsiTheme="minorHAnsi" w:cstheme="minorBidi"/>
          <w:color w:val="auto"/>
          <w:sz w:val="22"/>
          <w:szCs w:val="22"/>
          <w:lang w:eastAsia="en-AU"/>
        </w:rPr>
      </w:pPr>
      <w:r>
        <w:t>A2</w:t>
      </w:r>
      <w:r w:rsidR="003F49E9">
        <w:rPr>
          <w:rFonts w:asciiTheme="minorHAnsi" w:eastAsiaTheme="minorEastAsia" w:hAnsiTheme="minorHAnsi" w:cstheme="minorBidi"/>
          <w:color w:val="auto"/>
          <w:sz w:val="22"/>
          <w:szCs w:val="22"/>
          <w:lang w:eastAsia="en-AU"/>
        </w:rPr>
        <w:tab/>
      </w:r>
      <w:r w:rsidR="003F49E9">
        <w:t>International longitudinal youth surveys</w:t>
      </w:r>
      <w:r w:rsidR="003F49E9">
        <w:tab/>
      </w:r>
      <w:r w:rsidR="003F49E9">
        <w:fldChar w:fldCharType="begin"/>
      </w:r>
      <w:r w:rsidR="003F49E9">
        <w:instrText xml:space="preserve"> PAGEREF _Toc399422583 \h </w:instrText>
      </w:r>
      <w:r w:rsidR="003F49E9">
        <w:fldChar w:fldCharType="separate"/>
      </w:r>
      <w:r w:rsidR="00956181">
        <w:t>82</w:t>
      </w:r>
      <w:r w:rsidR="003F49E9">
        <w:fldChar w:fldCharType="end"/>
      </w:r>
    </w:p>
    <w:p w:rsidR="003F49E9" w:rsidRDefault="00BE6BFD">
      <w:pPr>
        <w:pStyle w:val="TableofFigures"/>
        <w:tabs>
          <w:tab w:val="left" w:pos="1100"/>
        </w:tabs>
        <w:rPr>
          <w:rFonts w:asciiTheme="minorHAnsi" w:eastAsiaTheme="minorEastAsia" w:hAnsiTheme="minorHAnsi" w:cstheme="minorBidi"/>
          <w:color w:val="auto"/>
          <w:sz w:val="22"/>
          <w:szCs w:val="22"/>
          <w:lang w:eastAsia="en-AU"/>
        </w:rPr>
      </w:pPr>
      <w:r>
        <w:t>B1</w:t>
      </w:r>
      <w:r w:rsidR="003F49E9">
        <w:rPr>
          <w:rFonts w:asciiTheme="minorHAnsi" w:eastAsiaTheme="minorEastAsia" w:hAnsiTheme="minorHAnsi" w:cstheme="minorBidi"/>
          <w:color w:val="auto"/>
          <w:sz w:val="22"/>
          <w:szCs w:val="22"/>
          <w:lang w:eastAsia="en-AU"/>
        </w:rPr>
        <w:tab/>
      </w:r>
      <w:r w:rsidR="003F49E9">
        <w:t xml:space="preserve">Usage of LSAY reports published in 2013 through the LSAY </w:t>
      </w:r>
      <w:r w:rsidR="00BF17B7">
        <w:t xml:space="preserve">Research </w:t>
      </w:r>
      <w:r w:rsidR="003F49E9">
        <w:br/>
        <w:t xml:space="preserve">and </w:t>
      </w:r>
      <w:r w:rsidR="00BF17B7">
        <w:t xml:space="preserve">Analysis </w:t>
      </w:r>
      <w:r w:rsidR="003F49E9">
        <w:t xml:space="preserve">program, funded by the Australian Government </w:t>
      </w:r>
      <w:r w:rsidR="003F49E9">
        <w:br/>
        <w:t>Department of Education</w:t>
      </w:r>
      <w:r w:rsidR="003F49E9">
        <w:tab/>
      </w:r>
      <w:r w:rsidR="003F49E9">
        <w:fldChar w:fldCharType="begin"/>
      </w:r>
      <w:r w:rsidR="003F49E9">
        <w:instrText xml:space="preserve"> PAGEREF _Toc399422584 \h </w:instrText>
      </w:r>
      <w:r w:rsidR="003F49E9">
        <w:fldChar w:fldCharType="separate"/>
      </w:r>
      <w:r w:rsidR="00956181">
        <w:t>83</w:t>
      </w:r>
      <w:r w:rsidR="003F49E9">
        <w:fldChar w:fldCharType="end"/>
      </w:r>
    </w:p>
    <w:p w:rsidR="0057042C" w:rsidRDefault="000047C0" w:rsidP="00A0483B">
      <w:pPr>
        <w:pStyle w:val="Heading2"/>
        <w:tabs>
          <w:tab w:val="left" w:pos="8222"/>
          <w:tab w:val="right" w:pos="8789"/>
        </w:tabs>
        <w:ind w:right="424"/>
        <w:rPr>
          <w:noProof/>
        </w:rPr>
      </w:pPr>
      <w:r w:rsidRPr="00A0483B">
        <w:rPr>
          <w:sz w:val="24"/>
        </w:rPr>
        <w:fldChar w:fldCharType="end"/>
      </w:r>
      <w:bookmarkStart w:id="11" w:name="_Toc296497517"/>
      <w:bookmarkStart w:id="12" w:name="_Toc298162802"/>
      <w:bookmarkStart w:id="13" w:name="_Toc399495515"/>
      <w:r w:rsidR="004E7227">
        <w:t>Figures</w:t>
      </w:r>
      <w:bookmarkEnd w:id="11"/>
      <w:bookmarkEnd w:id="12"/>
      <w:bookmarkEnd w:id="13"/>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LSAY website homepage</w:t>
      </w:r>
      <w:r>
        <w:tab/>
      </w:r>
      <w:r>
        <w:fldChar w:fldCharType="begin"/>
      </w:r>
      <w:r>
        <w:instrText xml:space="preserve"> PAGEREF _Toc399423391 \h </w:instrText>
      </w:r>
      <w:r>
        <w:fldChar w:fldCharType="separate"/>
      </w:r>
      <w:r w:rsidR="00956181">
        <w:t>12</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Unique page views to the LSAY website, 2011—13</w:t>
      </w:r>
      <w:r>
        <w:tab/>
      </w:r>
      <w:r>
        <w:fldChar w:fldCharType="begin"/>
      </w:r>
      <w:r>
        <w:instrText xml:space="preserve"> PAGEREF _Toc399423392 \h </w:instrText>
      </w:r>
      <w:r>
        <w:fldChar w:fldCharType="separate"/>
      </w:r>
      <w:r w:rsidR="00956181">
        <w:t>13</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LSAY cohort report example, Y03 cohort, employment</w:t>
      </w:r>
      <w:r>
        <w:tab/>
      </w:r>
      <w:r>
        <w:fldChar w:fldCharType="begin"/>
      </w:r>
      <w:r>
        <w:instrText xml:space="preserve"> PAGEREF _Toc399423393 \h </w:instrText>
      </w:r>
      <w:r>
        <w:fldChar w:fldCharType="separate"/>
      </w:r>
      <w:r w:rsidR="00956181">
        <w:t>14</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lastRenderedPageBreak/>
        <w:t>4</w:t>
      </w:r>
      <w:r>
        <w:rPr>
          <w:rFonts w:asciiTheme="minorHAnsi" w:eastAsiaTheme="minorEastAsia" w:hAnsiTheme="minorHAnsi" w:cstheme="minorBidi"/>
          <w:color w:val="auto"/>
          <w:sz w:val="22"/>
          <w:szCs w:val="22"/>
          <w:lang w:eastAsia="en-AU"/>
        </w:rPr>
        <w:tab/>
      </w:r>
      <w:r>
        <w:t>Title page of LSAY YouTube video</w:t>
      </w:r>
      <w:r>
        <w:tab/>
      </w:r>
      <w:r>
        <w:fldChar w:fldCharType="begin"/>
      </w:r>
      <w:r>
        <w:instrText xml:space="preserve"> PAGEREF _Toc399423394 \h </w:instrText>
      </w:r>
      <w:r>
        <w:fldChar w:fldCharType="separate"/>
      </w:r>
      <w:r w:rsidR="00956181">
        <w:t>16</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LSAY interviewers</w:t>
      </w:r>
      <w:r>
        <w:tab/>
      </w:r>
      <w:r>
        <w:fldChar w:fldCharType="begin"/>
      </w:r>
      <w:r>
        <w:instrText xml:space="preserve"> PAGEREF _Toc399423395 \h </w:instrText>
      </w:r>
      <w:r>
        <w:fldChar w:fldCharType="separate"/>
      </w:r>
      <w:r w:rsidR="00956181">
        <w:t>19</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Full-time education</w:t>
      </w:r>
      <w:r w:rsidR="00BF17B7">
        <w:t>-</w:t>
      </w:r>
      <w:r>
        <w:t>to</w:t>
      </w:r>
      <w:r w:rsidR="00BF17B7">
        <w:t>-</w:t>
      </w:r>
      <w:r>
        <w:t xml:space="preserve">population ratios, 15 to 19 and 20 to </w:t>
      </w:r>
      <w:r>
        <w:br/>
        <w:t>24-year-olds, 1986—2013 (August figures)</w:t>
      </w:r>
      <w:r>
        <w:tab/>
      </w:r>
      <w:r>
        <w:fldChar w:fldCharType="begin"/>
      </w:r>
      <w:r>
        <w:instrText xml:space="preserve"> PAGEREF _Toc399423396 \h </w:instrText>
      </w:r>
      <w:r>
        <w:fldChar w:fldCharType="separate"/>
      </w:r>
      <w:r w:rsidR="00956181">
        <w:t>23</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Full-time employment</w:t>
      </w:r>
      <w:r w:rsidR="00BF17B7">
        <w:t>-</w:t>
      </w:r>
      <w:r>
        <w:t>to</w:t>
      </w:r>
      <w:r w:rsidR="00BF17B7">
        <w:t>-</w:t>
      </w:r>
      <w:r>
        <w:t xml:space="preserve">population ratios, 1978—2013 </w:t>
      </w:r>
      <w:r>
        <w:br/>
        <w:t>(August figures)</w:t>
      </w:r>
      <w:r>
        <w:tab/>
      </w:r>
      <w:r>
        <w:fldChar w:fldCharType="begin"/>
      </w:r>
      <w:r>
        <w:instrText xml:space="preserve"> PAGEREF _Toc399423397 \h </w:instrText>
      </w:r>
      <w:r>
        <w:fldChar w:fldCharType="separate"/>
      </w:r>
      <w:r w:rsidR="00956181">
        <w:t>23</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Part-time employment</w:t>
      </w:r>
      <w:r w:rsidR="00BF17B7">
        <w:t>-</w:t>
      </w:r>
      <w:r>
        <w:t>to</w:t>
      </w:r>
      <w:r w:rsidR="00BF17B7">
        <w:t>-</w:t>
      </w:r>
      <w:r>
        <w:t xml:space="preserve">population ratios, 1978—2013 </w:t>
      </w:r>
      <w:r>
        <w:br/>
        <w:t>(August figures)</w:t>
      </w:r>
      <w:r>
        <w:tab/>
      </w:r>
      <w:r>
        <w:fldChar w:fldCharType="begin"/>
      </w:r>
      <w:r>
        <w:instrText xml:space="preserve"> PAGEREF _Toc399423398 \h </w:instrText>
      </w:r>
      <w:r>
        <w:fldChar w:fldCharType="separate"/>
      </w:r>
      <w:r w:rsidR="00956181">
        <w:t>24</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Unemployment rates, 1978—2013 (August figures)</w:t>
      </w:r>
      <w:r>
        <w:tab/>
      </w:r>
      <w:r>
        <w:fldChar w:fldCharType="begin"/>
      </w:r>
      <w:r>
        <w:instrText xml:space="preserve"> PAGEREF _Toc399423399 \h </w:instrText>
      </w:r>
      <w:r>
        <w:fldChar w:fldCharType="separate"/>
      </w:r>
      <w:r w:rsidR="00956181">
        <w:t>25</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Not in the labour force or unemployed and not in full-time education </w:t>
      </w:r>
      <w:r>
        <w:br/>
        <w:t xml:space="preserve">as a proportion of all 15 to 19 and 20 to 24-year-olds, 1986—2013 </w:t>
      </w:r>
      <w:r>
        <w:br/>
        <w:t>(August figures)</w:t>
      </w:r>
      <w:r>
        <w:tab/>
      </w:r>
      <w:r>
        <w:fldChar w:fldCharType="begin"/>
      </w:r>
      <w:r>
        <w:instrText xml:space="preserve"> PAGEREF _Toc399423400 \h </w:instrText>
      </w:r>
      <w:r>
        <w:fldChar w:fldCharType="separate"/>
      </w:r>
      <w:r w:rsidR="00956181">
        <w:t>26</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Summary of life transitions measures for 20 to 24-year-olds</w:t>
      </w:r>
      <w:r>
        <w:tab/>
      </w:r>
      <w:r>
        <w:fldChar w:fldCharType="begin"/>
      </w:r>
      <w:r>
        <w:instrText xml:space="preserve"> PAGEREF _Toc399423401 \h </w:instrText>
      </w:r>
      <w:r>
        <w:fldChar w:fldCharType="separate"/>
      </w:r>
      <w:r w:rsidR="00956181">
        <w:t>26</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Year 12 completion by age and cohort, 2012 (%)</w:t>
      </w:r>
      <w:r>
        <w:tab/>
      </w:r>
      <w:r>
        <w:fldChar w:fldCharType="begin"/>
      </w:r>
      <w:r>
        <w:instrText xml:space="preserve"> PAGEREF _Toc399423402 \h </w:instrText>
      </w:r>
      <w:r>
        <w:fldChar w:fldCharType="separate"/>
      </w:r>
      <w:r w:rsidR="00956181">
        <w:t>29</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Casual and permanent/ongoing employment by age and cohort, </w:t>
      </w:r>
      <w:r>
        <w:br/>
        <w:t>2012 (%)</w:t>
      </w:r>
      <w:r>
        <w:tab/>
      </w:r>
      <w:r>
        <w:fldChar w:fldCharType="begin"/>
      </w:r>
      <w:r>
        <w:instrText xml:space="preserve"> PAGEREF _Toc399423403 \h </w:instrText>
      </w:r>
      <w:r>
        <w:fldChar w:fldCharType="separate"/>
      </w:r>
      <w:r w:rsidR="00956181">
        <w:t>30</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Average weekly pay for those in full-time employment by age and </w:t>
      </w:r>
      <w:r>
        <w:br/>
        <w:t>cohort, 2012 ($)</w:t>
      </w:r>
      <w:r>
        <w:tab/>
      </w:r>
      <w:r>
        <w:fldChar w:fldCharType="begin"/>
      </w:r>
      <w:r>
        <w:instrText xml:space="preserve"> PAGEREF _Toc399423404 \h </w:instrText>
      </w:r>
      <w:r>
        <w:fldChar w:fldCharType="separate"/>
      </w:r>
      <w:r w:rsidR="00956181">
        <w:t>31</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Not engaged and not fully engaged in employment, education or </w:t>
      </w:r>
      <w:r>
        <w:br/>
        <w:t>training, Y06 cohort, 21-year-olds, 2012 (%)</w:t>
      </w:r>
      <w:r>
        <w:tab/>
      </w:r>
      <w:r>
        <w:fldChar w:fldCharType="begin"/>
      </w:r>
      <w:r>
        <w:instrText xml:space="preserve"> PAGEREF _Toc399423405 \h </w:instrText>
      </w:r>
      <w:r>
        <w:fldChar w:fldCharType="separate"/>
      </w:r>
      <w:r w:rsidR="00956181">
        <w:t>32</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rPr>
          <w:lang w:eastAsia="en-AU"/>
        </w:rPr>
        <w:t xml:space="preserve">Job-search activity for those who are unemployed, Y06 cohort, </w:t>
      </w:r>
      <w:r>
        <w:rPr>
          <w:lang w:eastAsia="en-AU"/>
        </w:rPr>
        <w:br/>
        <w:t>21-year-olds, 2012 (%)</w:t>
      </w:r>
      <w:r>
        <w:tab/>
      </w:r>
      <w:r>
        <w:fldChar w:fldCharType="begin"/>
      </w:r>
      <w:r>
        <w:instrText xml:space="preserve"> PAGEREF _Toc399423406 \h </w:instrText>
      </w:r>
      <w:r>
        <w:fldChar w:fldCharType="separate"/>
      </w:r>
      <w:r w:rsidR="00956181">
        <w:t>32</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L</w:t>
      </w:r>
      <w:r>
        <w:rPr>
          <w:lang w:eastAsia="en-AU"/>
        </w:rPr>
        <w:t xml:space="preserve">ooking for work for the not fully engaged group and working </w:t>
      </w:r>
      <w:r>
        <w:rPr>
          <w:lang w:eastAsia="en-AU"/>
        </w:rPr>
        <w:br/>
        <w:t>part-time only subgroup, Y06 cohort, 21-year-</w:t>
      </w:r>
      <w:r>
        <w:t>olds</w:t>
      </w:r>
      <w:r>
        <w:rPr>
          <w:lang w:eastAsia="en-AU"/>
        </w:rPr>
        <w:t>, 2012 (%)</w:t>
      </w:r>
      <w:r>
        <w:tab/>
      </w:r>
      <w:r>
        <w:fldChar w:fldCharType="begin"/>
      </w:r>
      <w:r>
        <w:instrText xml:space="preserve"> PAGEREF _Toc399423407 \h </w:instrText>
      </w:r>
      <w:r>
        <w:fldChar w:fldCharType="separate"/>
      </w:r>
      <w:r w:rsidR="00956181">
        <w:t>33</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Living in parental home by age and cohort, 2012 (%)</w:t>
      </w:r>
      <w:r>
        <w:tab/>
      </w:r>
      <w:r>
        <w:fldChar w:fldCharType="begin"/>
      </w:r>
      <w:r>
        <w:instrText xml:space="preserve"> PAGEREF _Toc399423408 \h </w:instrText>
      </w:r>
      <w:r>
        <w:fldChar w:fldCharType="separate"/>
      </w:r>
      <w:r w:rsidR="00956181">
        <w:t>33</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Marital status by age and cohort, 2012 (%)</w:t>
      </w:r>
      <w:r>
        <w:tab/>
      </w:r>
      <w:r>
        <w:fldChar w:fldCharType="begin"/>
      </w:r>
      <w:r>
        <w:instrText xml:space="preserve"> PAGEREF _Toc399423409 \h </w:instrText>
      </w:r>
      <w:r>
        <w:fldChar w:fldCharType="separate"/>
      </w:r>
      <w:r w:rsidR="00956181">
        <w:t>34</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20</w:t>
      </w:r>
      <w:r>
        <w:rPr>
          <w:rFonts w:asciiTheme="minorHAnsi" w:eastAsiaTheme="minorEastAsia" w:hAnsiTheme="minorHAnsi" w:cstheme="minorBidi"/>
          <w:color w:val="auto"/>
          <w:sz w:val="22"/>
          <w:szCs w:val="22"/>
          <w:lang w:eastAsia="en-AU"/>
        </w:rPr>
        <w:tab/>
      </w:r>
      <w:r>
        <w:t>Satisfaction with life as a whole by age and cohort, 2012 (%)</w:t>
      </w:r>
      <w:r>
        <w:tab/>
      </w:r>
      <w:r>
        <w:fldChar w:fldCharType="begin"/>
      </w:r>
      <w:r>
        <w:instrText xml:space="preserve"> PAGEREF _Toc399423410 \h </w:instrText>
      </w:r>
      <w:r>
        <w:fldChar w:fldCharType="separate"/>
      </w:r>
      <w:r w:rsidR="00956181">
        <w:t>34</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Year 12 completion by cohort, 21-year-olds, 2002—12 (%)</w:t>
      </w:r>
      <w:r>
        <w:tab/>
      </w:r>
      <w:r>
        <w:fldChar w:fldCharType="begin"/>
      </w:r>
      <w:r>
        <w:instrText xml:space="preserve"> PAGEREF _Toc399423411 \h </w:instrText>
      </w:r>
      <w:r>
        <w:fldChar w:fldCharType="separate"/>
      </w:r>
      <w:r w:rsidR="00956181">
        <w:t>35</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 xml:space="preserve">Year 12 completion by cohort and selected characteristics, </w:t>
      </w:r>
      <w:r>
        <w:br/>
        <w:t>21-year-olds, 2009 and 2012 (%)</w:t>
      </w:r>
      <w:r>
        <w:tab/>
      </w:r>
      <w:r>
        <w:fldChar w:fldCharType="begin"/>
      </w:r>
      <w:r>
        <w:instrText xml:space="preserve"> PAGEREF _Toc399423412 \h </w:instrText>
      </w:r>
      <w:r>
        <w:fldChar w:fldCharType="separate"/>
      </w:r>
      <w:r w:rsidR="00956181">
        <w:t>36</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23</w:t>
      </w:r>
      <w:r>
        <w:rPr>
          <w:rFonts w:asciiTheme="minorHAnsi" w:eastAsiaTheme="minorEastAsia" w:hAnsiTheme="minorHAnsi" w:cstheme="minorBidi"/>
          <w:color w:val="auto"/>
          <w:sz w:val="22"/>
          <w:szCs w:val="22"/>
          <w:lang w:eastAsia="en-AU"/>
        </w:rPr>
        <w:tab/>
      </w:r>
      <w:r>
        <w:t>Completed a VET or university qualification by cohort, 21-year-olds, 2002—12 (%)</w:t>
      </w:r>
      <w:r>
        <w:tab/>
      </w:r>
      <w:r>
        <w:fldChar w:fldCharType="begin"/>
      </w:r>
      <w:r>
        <w:instrText xml:space="preserve"> PAGEREF _Toc399423413 \h </w:instrText>
      </w:r>
      <w:r>
        <w:fldChar w:fldCharType="separate"/>
      </w:r>
      <w:r w:rsidR="00956181">
        <w:t>37</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24</w:t>
      </w:r>
      <w:r>
        <w:rPr>
          <w:rFonts w:asciiTheme="minorHAnsi" w:eastAsiaTheme="minorEastAsia" w:hAnsiTheme="minorHAnsi" w:cstheme="minorBidi"/>
          <w:color w:val="auto"/>
          <w:sz w:val="22"/>
          <w:szCs w:val="22"/>
          <w:lang w:eastAsia="en-AU"/>
        </w:rPr>
        <w:tab/>
      </w:r>
      <w:r>
        <w:t xml:space="preserve">Undertaking a VET or university qualification by age, Y03 cohort, </w:t>
      </w:r>
      <w:r>
        <w:br/>
        <w:t>2004—12 (%)</w:t>
      </w:r>
      <w:r>
        <w:tab/>
      </w:r>
      <w:r>
        <w:fldChar w:fldCharType="begin"/>
      </w:r>
      <w:r>
        <w:instrText xml:space="preserve"> PAGEREF _Toc399423414 \h </w:instrText>
      </w:r>
      <w:r>
        <w:fldChar w:fldCharType="separate"/>
      </w:r>
      <w:r w:rsidR="00956181">
        <w:t>37</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25</w:t>
      </w:r>
      <w:r>
        <w:rPr>
          <w:rFonts w:asciiTheme="minorHAnsi" w:eastAsiaTheme="minorEastAsia" w:hAnsiTheme="minorHAnsi" w:cstheme="minorBidi"/>
          <w:color w:val="auto"/>
          <w:sz w:val="22"/>
          <w:szCs w:val="22"/>
          <w:lang w:eastAsia="en-AU"/>
        </w:rPr>
        <w:tab/>
      </w:r>
      <w:r>
        <w:t xml:space="preserve">Completed a VET or university qualification by age, Y03 cohort, </w:t>
      </w:r>
      <w:r>
        <w:br/>
        <w:t>2006—12 (%)</w:t>
      </w:r>
      <w:r>
        <w:tab/>
      </w:r>
      <w:r>
        <w:fldChar w:fldCharType="begin"/>
      </w:r>
      <w:r>
        <w:instrText xml:space="preserve"> PAGEREF _Toc399423415 \h </w:instrText>
      </w:r>
      <w:r>
        <w:fldChar w:fldCharType="separate"/>
      </w:r>
      <w:r w:rsidR="00956181">
        <w:t>38</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26</w:t>
      </w:r>
      <w:r>
        <w:rPr>
          <w:rFonts w:asciiTheme="minorHAnsi" w:eastAsiaTheme="minorEastAsia" w:hAnsiTheme="minorHAnsi" w:cstheme="minorBidi"/>
          <w:color w:val="auto"/>
          <w:sz w:val="22"/>
          <w:szCs w:val="22"/>
          <w:lang w:eastAsia="en-AU"/>
        </w:rPr>
        <w:tab/>
      </w:r>
      <w:r>
        <w:t xml:space="preserve">Undertaking or completed a VET or university qualification by </w:t>
      </w:r>
      <w:r>
        <w:br/>
        <w:t>selected characteristics, 21-year-olds, Y06 cohort, 2012 (%)</w:t>
      </w:r>
      <w:r>
        <w:tab/>
      </w:r>
      <w:r>
        <w:fldChar w:fldCharType="begin"/>
      </w:r>
      <w:r>
        <w:instrText xml:space="preserve"> PAGEREF _Toc399423416 \h </w:instrText>
      </w:r>
      <w:r>
        <w:fldChar w:fldCharType="separate"/>
      </w:r>
      <w:r w:rsidR="00956181">
        <w:t>39</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27</w:t>
      </w:r>
      <w:r>
        <w:rPr>
          <w:rFonts w:asciiTheme="minorHAnsi" w:eastAsiaTheme="minorEastAsia" w:hAnsiTheme="minorHAnsi" w:cstheme="minorBidi"/>
          <w:color w:val="auto"/>
          <w:sz w:val="22"/>
          <w:szCs w:val="22"/>
          <w:lang w:eastAsia="en-AU"/>
        </w:rPr>
        <w:tab/>
      </w:r>
      <w:r>
        <w:t>Casual employment by cohort, 21-year-olds, 2002—12 (%)</w:t>
      </w:r>
      <w:r>
        <w:tab/>
      </w:r>
      <w:r>
        <w:fldChar w:fldCharType="begin"/>
      </w:r>
      <w:r>
        <w:instrText xml:space="preserve"> PAGEREF _Toc399423417 \h </w:instrText>
      </w:r>
      <w:r>
        <w:fldChar w:fldCharType="separate"/>
      </w:r>
      <w:r w:rsidR="00956181">
        <w:t>40</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28</w:t>
      </w:r>
      <w:r>
        <w:rPr>
          <w:rFonts w:asciiTheme="minorHAnsi" w:eastAsiaTheme="minorEastAsia" w:hAnsiTheme="minorHAnsi" w:cstheme="minorBidi"/>
          <w:color w:val="auto"/>
          <w:sz w:val="22"/>
          <w:szCs w:val="22"/>
          <w:lang w:eastAsia="en-AU"/>
        </w:rPr>
        <w:tab/>
      </w:r>
      <w:r>
        <w:t>First full-time job by age 21</w:t>
      </w:r>
      <w:r w:rsidR="00BF17B7">
        <w:t xml:space="preserve"> years</w:t>
      </w:r>
      <w:r>
        <w:t xml:space="preserve"> by cohort and sex (%)</w:t>
      </w:r>
      <w:r>
        <w:tab/>
      </w:r>
      <w:r>
        <w:fldChar w:fldCharType="begin"/>
      </w:r>
      <w:r>
        <w:instrText xml:space="preserve"> PAGEREF _Toc399423418 \h </w:instrText>
      </w:r>
      <w:r>
        <w:fldChar w:fldCharType="separate"/>
      </w:r>
      <w:r w:rsidR="00956181">
        <w:t>40</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lastRenderedPageBreak/>
        <w:t>29</w:t>
      </w:r>
      <w:r>
        <w:rPr>
          <w:rFonts w:asciiTheme="minorHAnsi" w:eastAsiaTheme="minorEastAsia" w:hAnsiTheme="minorHAnsi" w:cstheme="minorBidi"/>
          <w:color w:val="auto"/>
          <w:sz w:val="22"/>
          <w:szCs w:val="22"/>
          <w:lang w:eastAsia="en-AU"/>
        </w:rPr>
        <w:tab/>
      </w:r>
      <w:r>
        <w:t xml:space="preserve">Average weekly pay for those in full-time employment by cohort, </w:t>
      </w:r>
      <w:r>
        <w:br/>
        <w:t>24-year-olds, 2002—12 ($) (adjusted for CPI, 2005 base year)</w:t>
      </w:r>
      <w:r>
        <w:tab/>
      </w:r>
      <w:r>
        <w:fldChar w:fldCharType="begin"/>
      </w:r>
      <w:r>
        <w:instrText xml:space="preserve"> PAGEREF _Toc399423419 \h </w:instrText>
      </w:r>
      <w:r>
        <w:fldChar w:fldCharType="separate"/>
      </w:r>
      <w:r w:rsidR="00956181">
        <w:t>41</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30</w:t>
      </w:r>
      <w:r>
        <w:rPr>
          <w:rFonts w:asciiTheme="minorHAnsi" w:eastAsiaTheme="minorEastAsia" w:hAnsiTheme="minorHAnsi" w:cstheme="minorBidi"/>
          <w:color w:val="auto"/>
          <w:sz w:val="22"/>
          <w:szCs w:val="22"/>
          <w:lang w:eastAsia="en-AU"/>
        </w:rPr>
        <w:tab/>
      </w:r>
      <w:r>
        <w:t>Employment satisfaction by cohort, 24-year-olds, 2008 and 2012 (%)</w:t>
      </w:r>
      <w:r>
        <w:tab/>
      </w:r>
      <w:r>
        <w:fldChar w:fldCharType="begin"/>
      </w:r>
      <w:r>
        <w:instrText xml:space="preserve"> PAGEREF _Toc399423420 \h </w:instrText>
      </w:r>
      <w:r>
        <w:fldChar w:fldCharType="separate"/>
      </w:r>
      <w:r w:rsidR="00956181">
        <w:t>42</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31</w:t>
      </w:r>
      <w:r>
        <w:rPr>
          <w:rFonts w:asciiTheme="minorHAnsi" w:eastAsiaTheme="minorEastAsia" w:hAnsiTheme="minorHAnsi" w:cstheme="minorBidi"/>
          <w:color w:val="auto"/>
          <w:sz w:val="22"/>
          <w:szCs w:val="22"/>
          <w:lang w:eastAsia="en-AU"/>
        </w:rPr>
        <w:tab/>
      </w:r>
      <w:r>
        <w:t>Employment status by age, Y03 cohort, 2003—12 (%)</w:t>
      </w:r>
      <w:r>
        <w:tab/>
      </w:r>
      <w:r>
        <w:fldChar w:fldCharType="begin"/>
      </w:r>
      <w:r>
        <w:instrText xml:space="preserve"> PAGEREF _Toc399423421 \h </w:instrText>
      </w:r>
      <w:r>
        <w:fldChar w:fldCharType="separate"/>
      </w:r>
      <w:r w:rsidR="00956181">
        <w:t>42</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 xml:space="preserve">32 </w:t>
      </w:r>
      <w:r>
        <w:rPr>
          <w:rFonts w:asciiTheme="minorHAnsi" w:eastAsiaTheme="minorEastAsia" w:hAnsiTheme="minorHAnsi" w:cstheme="minorBidi"/>
          <w:color w:val="auto"/>
          <w:sz w:val="22"/>
          <w:szCs w:val="22"/>
          <w:lang w:eastAsia="en-AU"/>
        </w:rPr>
        <w:tab/>
      </w:r>
      <w:r>
        <w:t>Employment arrangements by age, Y03 cohort, 2004—12 (%)</w:t>
      </w:r>
      <w:r>
        <w:tab/>
      </w:r>
      <w:r>
        <w:fldChar w:fldCharType="begin"/>
      </w:r>
      <w:r>
        <w:instrText xml:space="preserve"> PAGEREF _Toc399423422 \h </w:instrText>
      </w:r>
      <w:r>
        <w:fldChar w:fldCharType="separate"/>
      </w:r>
      <w:r w:rsidR="00956181">
        <w:t>43</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33</w:t>
      </w:r>
      <w:r>
        <w:rPr>
          <w:rFonts w:asciiTheme="minorHAnsi" w:eastAsiaTheme="minorEastAsia" w:hAnsiTheme="minorHAnsi" w:cstheme="minorBidi"/>
          <w:color w:val="auto"/>
          <w:sz w:val="22"/>
          <w:szCs w:val="22"/>
          <w:lang w:eastAsia="en-AU"/>
        </w:rPr>
        <w:tab/>
      </w:r>
      <w:r>
        <w:t xml:space="preserve">Average weekly pay for those in full-time employment by age, </w:t>
      </w:r>
      <w:r>
        <w:br/>
        <w:t>2003—12 ($) (adjusted for CPI, base year 2003)</w:t>
      </w:r>
      <w:r>
        <w:tab/>
      </w:r>
      <w:r>
        <w:fldChar w:fldCharType="begin"/>
      </w:r>
      <w:r>
        <w:instrText xml:space="preserve"> PAGEREF _Toc399423423 \h </w:instrText>
      </w:r>
      <w:r>
        <w:fldChar w:fldCharType="separate"/>
      </w:r>
      <w:r w:rsidR="00956181">
        <w:t>44</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34</w:t>
      </w:r>
      <w:r>
        <w:rPr>
          <w:rFonts w:asciiTheme="minorHAnsi" w:eastAsiaTheme="minorEastAsia" w:hAnsiTheme="minorHAnsi" w:cstheme="minorBidi"/>
          <w:color w:val="auto"/>
          <w:sz w:val="22"/>
          <w:szCs w:val="22"/>
          <w:lang w:eastAsia="en-AU"/>
        </w:rPr>
        <w:tab/>
      </w:r>
      <w:r>
        <w:t xml:space="preserve">Employed full-time by selected characteristics, Y03 cohort, </w:t>
      </w:r>
      <w:r>
        <w:br/>
        <w:t>24-year-olds, 2012 (%)</w:t>
      </w:r>
      <w:r>
        <w:tab/>
      </w:r>
      <w:r>
        <w:fldChar w:fldCharType="begin"/>
      </w:r>
      <w:r>
        <w:instrText xml:space="preserve"> PAGEREF _Toc399423424 \h </w:instrText>
      </w:r>
      <w:r>
        <w:fldChar w:fldCharType="separate"/>
      </w:r>
      <w:r w:rsidR="00956181">
        <w:t>44</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35</w:t>
      </w:r>
      <w:r>
        <w:rPr>
          <w:rFonts w:asciiTheme="minorHAnsi" w:eastAsiaTheme="minorEastAsia" w:hAnsiTheme="minorHAnsi" w:cstheme="minorBidi"/>
          <w:color w:val="auto"/>
          <w:sz w:val="22"/>
          <w:szCs w:val="22"/>
          <w:lang w:eastAsia="en-AU"/>
        </w:rPr>
        <w:tab/>
      </w:r>
      <w:r>
        <w:t>Average weekly pay for those in full-time employment by selected characteristics, Y03 cohort, 24-year-olds, 2012 ($)</w:t>
      </w:r>
      <w:r>
        <w:tab/>
      </w:r>
      <w:r>
        <w:fldChar w:fldCharType="begin"/>
      </w:r>
      <w:r>
        <w:instrText xml:space="preserve"> PAGEREF _Toc399423425 \h </w:instrText>
      </w:r>
      <w:r>
        <w:fldChar w:fldCharType="separate"/>
      </w:r>
      <w:r w:rsidR="00956181">
        <w:t>46</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36</w:t>
      </w:r>
      <w:r>
        <w:rPr>
          <w:rFonts w:asciiTheme="minorHAnsi" w:eastAsiaTheme="minorEastAsia" w:hAnsiTheme="minorHAnsi" w:cstheme="minorBidi"/>
          <w:color w:val="auto"/>
          <w:sz w:val="22"/>
          <w:szCs w:val="22"/>
          <w:lang w:eastAsia="en-AU"/>
        </w:rPr>
        <w:tab/>
      </w:r>
      <w:r>
        <w:t>Employment satisfaction by sex, Y03 cohort, 24-year-olds, 2012 (%)</w:t>
      </w:r>
      <w:r>
        <w:tab/>
      </w:r>
      <w:r>
        <w:fldChar w:fldCharType="begin"/>
      </w:r>
      <w:r>
        <w:instrText xml:space="preserve"> PAGEREF _Toc399423426 \h </w:instrText>
      </w:r>
      <w:r>
        <w:fldChar w:fldCharType="separate"/>
      </w:r>
      <w:r w:rsidR="00956181">
        <w:t>46</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37</w:t>
      </w:r>
      <w:r>
        <w:rPr>
          <w:rFonts w:asciiTheme="minorHAnsi" w:eastAsiaTheme="minorEastAsia" w:hAnsiTheme="minorHAnsi" w:cstheme="minorBidi"/>
          <w:color w:val="auto"/>
          <w:sz w:val="22"/>
          <w:szCs w:val="22"/>
          <w:lang w:eastAsia="en-AU"/>
        </w:rPr>
        <w:tab/>
      </w:r>
      <w:r w:rsidRPr="00CF53F4">
        <w:rPr>
          <w:kern w:val="28"/>
        </w:rPr>
        <w:t>Marital status by cohort, 21-year-olds, 2002</w:t>
      </w:r>
      <w:r>
        <w:rPr>
          <w:kern w:val="28"/>
        </w:rPr>
        <w:t>—</w:t>
      </w:r>
      <w:r w:rsidRPr="00CF53F4">
        <w:rPr>
          <w:kern w:val="28"/>
        </w:rPr>
        <w:t>12 (%)</w:t>
      </w:r>
      <w:r>
        <w:tab/>
      </w:r>
      <w:r>
        <w:fldChar w:fldCharType="begin"/>
      </w:r>
      <w:r>
        <w:instrText xml:space="preserve"> PAGEREF _Toc399423427 \h </w:instrText>
      </w:r>
      <w:r>
        <w:fldChar w:fldCharType="separate"/>
      </w:r>
      <w:r w:rsidR="00956181">
        <w:t>47</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38</w:t>
      </w:r>
      <w:r>
        <w:rPr>
          <w:rFonts w:asciiTheme="minorHAnsi" w:eastAsiaTheme="minorEastAsia" w:hAnsiTheme="minorHAnsi" w:cstheme="minorBidi"/>
          <w:color w:val="auto"/>
          <w:sz w:val="22"/>
          <w:szCs w:val="22"/>
          <w:lang w:eastAsia="en-AU"/>
        </w:rPr>
        <w:tab/>
      </w:r>
      <w:r w:rsidRPr="00CF53F4">
        <w:rPr>
          <w:kern w:val="28"/>
        </w:rPr>
        <w:t>Living in parental home by cohort, 21-year-olds, 2002</w:t>
      </w:r>
      <w:r>
        <w:rPr>
          <w:kern w:val="28"/>
        </w:rPr>
        <w:t>—</w:t>
      </w:r>
      <w:r w:rsidRPr="00CF53F4">
        <w:rPr>
          <w:kern w:val="28"/>
        </w:rPr>
        <w:t>12 (%)</w:t>
      </w:r>
      <w:r>
        <w:tab/>
      </w:r>
      <w:r>
        <w:fldChar w:fldCharType="begin"/>
      </w:r>
      <w:r>
        <w:instrText xml:space="preserve"> PAGEREF _Toc399423428 \h </w:instrText>
      </w:r>
      <w:r>
        <w:fldChar w:fldCharType="separate"/>
      </w:r>
      <w:r w:rsidR="00956181">
        <w:t>47</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39</w:t>
      </w:r>
      <w:r>
        <w:rPr>
          <w:rFonts w:asciiTheme="minorHAnsi" w:eastAsiaTheme="minorEastAsia" w:hAnsiTheme="minorHAnsi" w:cstheme="minorBidi"/>
          <w:color w:val="auto"/>
          <w:sz w:val="22"/>
          <w:szCs w:val="22"/>
          <w:lang w:eastAsia="en-AU"/>
        </w:rPr>
        <w:tab/>
      </w:r>
      <w:r>
        <w:t>Life satisfaction by cohort, 21-year-olds, 2009 and 2012 (%)</w:t>
      </w:r>
      <w:r>
        <w:tab/>
      </w:r>
      <w:r>
        <w:fldChar w:fldCharType="begin"/>
      </w:r>
      <w:r>
        <w:instrText xml:space="preserve"> PAGEREF _Toc399423429 \h </w:instrText>
      </w:r>
      <w:r>
        <w:fldChar w:fldCharType="separate"/>
      </w:r>
      <w:r w:rsidR="00956181">
        <w:t>48</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40</w:t>
      </w:r>
      <w:r>
        <w:rPr>
          <w:rFonts w:asciiTheme="minorHAnsi" w:eastAsiaTheme="minorEastAsia" w:hAnsiTheme="minorHAnsi" w:cstheme="minorBidi"/>
          <w:color w:val="auto"/>
          <w:sz w:val="22"/>
          <w:szCs w:val="22"/>
          <w:lang w:eastAsia="en-AU"/>
        </w:rPr>
        <w:tab/>
      </w:r>
      <w:r>
        <w:t xml:space="preserve">Living in parental home by cohort and selected characteristics, </w:t>
      </w:r>
      <w:r w:rsidR="00CE00C4">
        <w:br/>
      </w:r>
      <w:r>
        <w:t>21-year-olds, 2009 and 2012 (%)</w:t>
      </w:r>
      <w:r>
        <w:tab/>
      </w:r>
      <w:r>
        <w:fldChar w:fldCharType="begin"/>
      </w:r>
      <w:r>
        <w:instrText xml:space="preserve"> PAGEREF _Toc399423430 \h </w:instrText>
      </w:r>
      <w:r>
        <w:fldChar w:fldCharType="separate"/>
      </w:r>
      <w:r w:rsidR="00956181">
        <w:t>48</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41</w:t>
      </w:r>
      <w:r>
        <w:rPr>
          <w:rFonts w:asciiTheme="minorHAnsi" w:eastAsiaTheme="minorEastAsia" w:hAnsiTheme="minorHAnsi" w:cstheme="minorBidi"/>
          <w:color w:val="auto"/>
          <w:sz w:val="22"/>
          <w:szCs w:val="22"/>
          <w:lang w:eastAsia="en-AU"/>
        </w:rPr>
        <w:tab/>
      </w:r>
      <w:r>
        <w:t xml:space="preserve">Married or in a de facto relationship by selected characteristics, </w:t>
      </w:r>
      <w:r w:rsidR="00CE00C4">
        <w:br/>
      </w:r>
      <w:r>
        <w:t>Y06 cohort, 21-year-olds, 2012 (%)</w:t>
      </w:r>
      <w:r>
        <w:tab/>
      </w:r>
      <w:r>
        <w:fldChar w:fldCharType="begin"/>
      </w:r>
      <w:r>
        <w:instrText xml:space="preserve"> PAGEREF _Toc399423431 \h </w:instrText>
      </w:r>
      <w:r>
        <w:fldChar w:fldCharType="separate"/>
      </w:r>
      <w:r w:rsidR="00956181">
        <w:t>49</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42</w:t>
      </w:r>
      <w:r>
        <w:rPr>
          <w:rFonts w:asciiTheme="minorHAnsi" w:eastAsiaTheme="minorEastAsia" w:hAnsiTheme="minorHAnsi" w:cstheme="minorBidi"/>
          <w:color w:val="auto"/>
          <w:sz w:val="22"/>
          <w:szCs w:val="22"/>
          <w:lang w:eastAsia="en-AU"/>
        </w:rPr>
        <w:tab/>
      </w:r>
      <w:r>
        <w:t>Life satisfaction by gender, Y06 cohort, 21-year-olds, 2012 (%)</w:t>
      </w:r>
      <w:r>
        <w:tab/>
      </w:r>
      <w:r>
        <w:fldChar w:fldCharType="begin"/>
      </w:r>
      <w:r>
        <w:instrText xml:space="preserve"> PAGEREF _Toc399423432 \h </w:instrText>
      </w:r>
      <w:r>
        <w:fldChar w:fldCharType="separate"/>
      </w:r>
      <w:r w:rsidR="00956181">
        <w:t>49</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43</w:t>
      </w:r>
      <w:r>
        <w:rPr>
          <w:rFonts w:asciiTheme="minorHAnsi" w:eastAsiaTheme="minorEastAsia" w:hAnsiTheme="minorHAnsi" w:cstheme="minorBidi"/>
          <w:color w:val="auto"/>
          <w:sz w:val="22"/>
          <w:szCs w:val="22"/>
          <w:lang w:eastAsia="en-AU"/>
        </w:rPr>
        <w:tab/>
      </w:r>
      <w:r>
        <w:t>Place of residence by age, Y03 cohort, 2003—12 (%)</w:t>
      </w:r>
      <w:r>
        <w:tab/>
      </w:r>
      <w:r>
        <w:fldChar w:fldCharType="begin"/>
      </w:r>
      <w:r>
        <w:instrText xml:space="preserve"> PAGEREF _Toc399423433 \h </w:instrText>
      </w:r>
      <w:r>
        <w:fldChar w:fldCharType="separate"/>
      </w:r>
      <w:r w:rsidR="00956181">
        <w:t>50</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44</w:t>
      </w:r>
      <w:r>
        <w:rPr>
          <w:rFonts w:asciiTheme="minorHAnsi" w:eastAsiaTheme="minorEastAsia" w:hAnsiTheme="minorHAnsi" w:cstheme="minorBidi"/>
          <w:color w:val="auto"/>
          <w:sz w:val="22"/>
          <w:szCs w:val="22"/>
          <w:lang w:eastAsia="en-AU"/>
        </w:rPr>
        <w:tab/>
      </w:r>
      <w:r>
        <w:t>Marital status by age, Y03 cohort, 2006—12 (%)</w:t>
      </w:r>
      <w:r>
        <w:tab/>
      </w:r>
      <w:r>
        <w:fldChar w:fldCharType="begin"/>
      </w:r>
      <w:r>
        <w:instrText xml:space="preserve"> PAGEREF _Toc399423434 \h </w:instrText>
      </w:r>
      <w:r>
        <w:fldChar w:fldCharType="separate"/>
      </w:r>
      <w:r w:rsidR="00956181">
        <w:t>50</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45</w:t>
      </w:r>
      <w:r>
        <w:rPr>
          <w:rFonts w:asciiTheme="minorHAnsi" w:eastAsiaTheme="minorEastAsia" w:hAnsiTheme="minorHAnsi" w:cstheme="minorBidi"/>
          <w:color w:val="auto"/>
          <w:sz w:val="22"/>
          <w:szCs w:val="22"/>
          <w:lang w:eastAsia="en-AU"/>
        </w:rPr>
        <w:tab/>
      </w:r>
      <w:r w:rsidR="00BF17B7">
        <w:rPr>
          <w:lang w:eastAsia="en-AU"/>
        </w:rPr>
        <w:t xml:space="preserve">Proportion </w:t>
      </w:r>
      <w:r>
        <w:rPr>
          <w:lang w:eastAsia="en-AU"/>
        </w:rPr>
        <w:t xml:space="preserve">of variance attributable to individual characteristics </w:t>
      </w:r>
      <w:r w:rsidR="00CE00C4">
        <w:rPr>
          <w:lang w:eastAsia="en-AU"/>
        </w:rPr>
        <w:br/>
      </w:r>
      <w:r>
        <w:rPr>
          <w:lang w:eastAsia="en-AU"/>
        </w:rPr>
        <w:t>and school variables for various outcomes</w:t>
      </w:r>
      <w:r>
        <w:tab/>
      </w:r>
      <w:r>
        <w:fldChar w:fldCharType="begin"/>
      </w:r>
      <w:r>
        <w:instrText xml:space="preserve"> PAGEREF _Toc399423435 \h </w:instrText>
      </w:r>
      <w:r>
        <w:fldChar w:fldCharType="separate"/>
      </w:r>
      <w:r w:rsidR="00956181">
        <w:t>54</w:t>
      </w:r>
      <w:r>
        <w:fldChar w:fldCharType="end"/>
      </w:r>
    </w:p>
    <w:p w:rsidR="0057042C" w:rsidRDefault="0057042C" w:rsidP="00CE00C4">
      <w:pPr>
        <w:pStyle w:val="TableofFigures"/>
        <w:rPr>
          <w:rFonts w:asciiTheme="minorHAnsi" w:eastAsiaTheme="minorEastAsia" w:hAnsiTheme="minorHAnsi" w:cstheme="minorBidi"/>
          <w:color w:val="auto"/>
          <w:sz w:val="22"/>
          <w:szCs w:val="22"/>
          <w:lang w:eastAsia="en-AU"/>
        </w:rPr>
      </w:pPr>
      <w:r>
        <w:t>46</w:t>
      </w:r>
      <w:r>
        <w:rPr>
          <w:rFonts w:asciiTheme="minorHAnsi" w:eastAsiaTheme="minorEastAsia" w:hAnsiTheme="minorHAnsi" w:cstheme="minorBidi"/>
          <w:color w:val="auto"/>
          <w:sz w:val="22"/>
          <w:szCs w:val="22"/>
          <w:lang w:eastAsia="en-AU"/>
        </w:rPr>
        <w:tab/>
      </w:r>
      <w:r>
        <w:t xml:space="preserve">Unique page views of LSAY research publication summary pages, </w:t>
      </w:r>
      <w:r w:rsidR="00CE00C4">
        <w:br/>
      </w:r>
      <w:r>
        <w:t>2013</w:t>
      </w:r>
      <w:r>
        <w:tab/>
      </w:r>
      <w:r>
        <w:fldChar w:fldCharType="begin"/>
      </w:r>
      <w:r>
        <w:instrText xml:space="preserve"> PAGEREF _Toc399423436 \h </w:instrText>
      </w:r>
      <w:r>
        <w:fldChar w:fldCharType="separate"/>
      </w:r>
      <w:r w:rsidR="00956181">
        <w:t>67</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47</w:t>
      </w:r>
      <w:r>
        <w:rPr>
          <w:rFonts w:asciiTheme="minorHAnsi" w:eastAsiaTheme="minorEastAsia" w:hAnsiTheme="minorHAnsi" w:cstheme="minorBidi"/>
          <w:color w:val="auto"/>
          <w:sz w:val="22"/>
          <w:szCs w:val="22"/>
          <w:lang w:eastAsia="en-AU"/>
        </w:rPr>
        <w:tab/>
      </w:r>
      <w:r>
        <w:t>Media citations, LSAY research publications, 2013</w:t>
      </w:r>
      <w:r>
        <w:tab/>
      </w:r>
      <w:r>
        <w:fldChar w:fldCharType="begin"/>
      </w:r>
      <w:r>
        <w:instrText xml:space="preserve"> PAGEREF _Toc399423437 \h </w:instrText>
      </w:r>
      <w:r>
        <w:fldChar w:fldCharType="separate"/>
      </w:r>
      <w:r w:rsidR="00956181">
        <w:t>67</w:t>
      </w:r>
      <w:r>
        <w:fldChar w:fldCharType="end"/>
      </w:r>
    </w:p>
    <w:p w:rsidR="0057042C" w:rsidRDefault="0057042C">
      <w:pPr>
        <w:pStyle w:val="TableofFigures"/>
        <w:tabs>
          <w:tab w:val="left" w:pos="1100"/>
        </w:tabs>
        <w:rPr>
          <w:rFonts w:asciiTheme="minorHAnsi" w:eastAsiaTheme="minorEastAsia" w:hAnsiTheme="minorHAnsi" w:cstheme="minorBidi"/>
          <w:color w:val="auto"/>
          <w:sz w:val="22"/>
          <w:szCs w:val="22"/>
          <w:lang w:eastAsia="en-AU"/>
        </w:rPr>
      </w:pPr>
      <w:r>
        <w:t>48</w:t>
      </w:r>
      <w:r>
        <w:rPr>
          <w:rFonts w:asciiTheme="minorHAnsi" w:eastAsiaTheme="minorEastAsia" w:hAnsiTheme="minorHAnsi" w:cstheme="minorBidi"/>
          <w:color w:val="auto"/>
          <w:sz w:val="22"/>
          <w:szCs w:val="22"/>
          <w:lang w:eastAsia="en-AU"/>
        </w:rPr>
        <w:tab/>
      </w:r>
      <w:r>
        <w:t xml:space="preserve">Applications to access the LSAY data and LSAY information </w:t>
      </w:r>
      <w:r w:rsidR="00CE00C4">
        <w:br/>
      </w:r>
      <w:r>
        <w:t>requests, 2008—13</w:t>
      </w:r>
      <w:r>
        <w:tab/>
      </w:r>
      <w:r>
        <w:fldChar w:fldCharType="begin"/>
      </w:r>
      <w:r>
        <w:instrText xml:space="preserve"> PAGEREF _Toc399423438 \h </w:instrText>
      </w:r>
      <w:r>
        <w:fldChar w:fldCharType="separate"/>
      </w:r>
      <w:r w:rsidR="00956181">
        <w:t>76</w:t>
      </w:r>
      <w:r>
        <w:fldChar w:fldCharType="end"/>
      </w:r>
    </w:p>
    <w:p w:rsidR="00A93867" w:rsidRPr="00A93867" w:rsidRDefault="000047C0" w:rsidP="000029C8">
      <w:pPr>
        <w:pStyle w:val="TableofFigures"/>
        <w:tabs>
          <w:tab w:val="right" w:pos="8222"/>
          <w:tab w:val="right" w:pos="8789"/>
        </w:tabs>
        <w:ind w:right="424"/>
        <w:rPr>
          <w:rFonts w:ascii="Tahoma" w:hAnsi="Tahoma" w:cs="Tahoma"/>
          <w:kern w:val="28"/>
          <w:sz w:val="56"/>
          <w:szCs w:val="56"/>
        </w:rPr>
      </w:pPr>
      <w:r>
        <w:fldChar w:fldCharType="end"/>
      </w:r>
      <w:r w:rsidR="00A93867" w:rsidRPr="00A93867">
        <w:br w:type="page"/>
      </w:r>
    </w:p>
    <w:p w:rsidR="00B22DE5" w:rsidRDefault="00563552" w:rsidP="00B22DE5">
      <w:pPr>
        <w:pStyle w:val="Heading1"/>
      </w:pPr>
      <w:bookmarkStart w:id="14" w:name="_Toc399495516"/>
      <w:r>
        <w:lastRenderedPageBreak/>
        <w:t xml:space="preserve">An overview of the </w:t>
      </w:r>
      <w:r w:rsidR="00B22DE5">
        <w:t>LSAY</w:t>
      </w:r>
      <w:r>
        <w:t xml:space="preserve"> program</w:t>
      </w:r>
      <w:bookmarkEnd w:id="14"/>
    </w:p>
    <w:p w:rsidR="00CB512D" w:rsidRDefault="00CB512D" w:rsidP="009E169A">
      <w:pPr>
        <w:pStyle w:val="Text"/>
      </w:pPr>
      <w:r w:rsidRPr="00CB512D">
        <w:t>Th</w:t>
      </w:r>
      <w:r w:rsidR="00383F99">
        <w:t>e</w:t>
      </w:r>
      <w:r w:rsidRPr="00CB512D">
        <w:t xml:space="preserve"> </w:t>
      </w:r>
      <w:r w:rsidR="00DF6589">
        <w:t xml:space="preserve">first chapter </w:t>
      </w:r>
      <w:r w:rsidR="00383F99">
        <w:t xml:space="preserve">of this annual report </w:t>
      </w:r>
      <w:r w:rsidR="003D6229">
        <w:t>describes the Longitudinal Surveys of Australian Youth (LSAY)</w:t>
      </w:r>
      <w:r w:rsidR="00CD123F">
        <w:t>,</w:t>
      </w:r>
      <w:r w:rsidRPr="00CB512D">
        <w:t xml:space="preserve"> </w:t>
      </w:r>
      <w:r w:rsidR="00CD123F">
        <w:t>examining</w:t>
      </w:r>
      <w:r w:rsidRPr="00CB512D">
        <w:t xml:space="preserve"> the purpose and history of the survey,</w:t>
      </w:r>
      <w:r w:rsidR="003D6229">
        <w:t xml:space="preserve"> the various products released</w:t>
      </w:r>
      <w:r w:rsidRPr="00CB512D">
        <w:t xml:space="preserve"> through the LSAY program, and </w:t>
      </w:r>
      <w:r w:rsidR="004B11B0">
        <w:t>who</w:t>
      </w:r>
      <w:r w:rsidR="00AD06C9">
        <w:t>’</w:t>
      </w:r>
      <w:r w:rsidR="004B11B0">
        <w:t xml:space="preserve">s who in the program. </w:t>
      </w:r>
    </w:p>
    <w:p w:rsidR="00DF6589" w:rsidRPr="00CB512D" w:rsidRDefault="00FC72D2" w:rsidP="00FC72D2">
      <w:pPr>
        <w:pStyle w:val="Text"/>
      </w:pPr>
      <w:r>
        <w:t xml:space="preserve">The </w:t>
      </w:r>
      <w:r w:rsidR="00C247FE">
        <w:t>following</w:t>
      </w:r>
      <w:r>
        <w:t xml:space="preserve"> chapter </w:t>
      </w:r>
      <w:r w:rsidR="00CD123F">
        <w:t>investigates</w:t>
      </w:r>
      <w:r>
        <w:t xml:space="preserve"> the many types of data LSAY contains. Data </w:t>
      </w:r>
      <w:r w:rsidR="00383F99">
        <w:t>are</w:t>
      </w:r>
      <w:r>
        <w:t xml:space="preserve"> compared across cohorts and also across waves within cohorts. </w:t>
      </w:r>
      <w:r w:rsidR="00383F99">
        <w:t>The</w:t>
      </w:r>
      <w:r w:rsidR="00C247FE">
        <w:t xml:space="preserve"> chapter also provides some sub</w:t>
      </w:r>
      <w:r>
        <w:t>group comparisons</w:t>
      </w:r>
      <w:r w:rsidR="00383F99">
        <w:t>,</w:t>
      </w:r>
      <w:r>
        <w:t xml:space="preserve"> which </w:t>
      </w:r>
      <w:r w:rsidR="00C247FE">
        <w:t>are often of interest to policy-</w:t>
      </w:r>
      <w:r>
        <w:t xml:space="preserve">makers, </w:t>
      </w:r>
      <w:r w:rsidR="00383F99">
        <w:t>for example,</w:t>
      </w:r>
      <w:r>
        <w:t xml:space="preserve"> gender, geographical location, and socioeconomic status (SES). Following this there is a special chapter that focuses </w:t>
      </w:r>
      <w:r w:rsidRPr="00DE0B7E">
        <w:t>o</w:t>
      </w:r>
      <w:r>
        <w:t>n</w:t>
      </w:r>
      <w:r w:rsidRPr="00DE0B7E">
        <w:t xml:space="preserve"> three reports produced </w:t>
      </w:r>
      <w:r w:rsidR="004B11B0">
        <w:t xml:space="preserve">under the program on </w:t>
      </w:r>
      <w:r>
        <w:t>the effect</w:t>
      </w:r>
      <w:r w:rsidRPr="00DE0B7E">
        <w:t xml:space="preserve"> </w:t>
      </w:r>
      <w:r w:rsidR="00383F99">
        <w:t xml:space="preserve">that </w:t>
      </w:r>
      <w:r w:rsidRPr="00DE0B7E">
        <w:t>schools have on student outcomes.</w:t>
      </w:r>
      <w:r>
        <w:t xml:space="preserve"> The final two chapters list </w:t>
      </w:r>
      <w:r w:rsidR="004B11B0">
        <w:t xml:space="preserve">other </w:t>
      </w:r>
      <w:r>
        <w:t xml:space="preserve">recent research published using LSAY </w:t>
      </w:r>
      <w:r w:rsidR="00383F99">
        <w:t>data</w:t>
      </w:r>
      <w:r w:rsidR="00C247FE">
        <w:t>,</w:t>
      </w:r>
      <w:r w:rsidR="00383F99">
        <w:t xml:space="preserve"> although</w:t>
      </w:r>
      <w:r w:rsidR="00CD123F">
        <w:t xml:space="preserve"> this research has not been</w:t>
      </w:r>
      <w:r w:rsidR="004B11B0">
        <w:t xml:space="preserve"> directly funded by the LSAY program. </w:t>
      </w:r>
    </w:p>
    <w:p w:rsidR="006D1B0B" w:rsidRDefault="006D1B0B" w:rsidP="00CB3EC0">
      <w:pPr>
        <w:pStyle w:val="Heading3"/>
      </w:pPr>
      <w:r>
        <w:t>The purpose of LSAY</w:t>
      </w:r>
    </w:p>
    <w:p w:rsidR="009F334E" w:rsidRDefault="00D52C51" w:rsidP="00CB3EC0">
      <w:pPr>
        <w:pStyle w:val="Textlessbefore"/>
        <w:ind w:right="-143"/>
      </w:pPr>
      <w:r>
        <w:t>LSAY</w:t>
      </w:r>
      <w:r w:rsidR="009F334E">
        <w:t xml:space="preserve"> is designed to examine major transition points in young people</w:t>
      </w:r>
      <w:r w:rsidR="00AD06C9">
        <w:t>’</w:t>
      </w:r>
      <w:r w:rsidR="009F334E">
        <w:t>s lives</w:t>
      </w:r>
      <w:r w:rsidR="003D6229">
        <w:t>, including completing school</w:t>
      </w:r>
      <w:r w:rsidR="002C71BD">
        <w:t xml:space="preserve"> and </w:t>
      </w:r>
      <w:r w:rsidR="009F334E">
        <w:t xml:space="preserve">transitioning to work or further training and education, </w:t>
      </w:r>
      <w:r w:rsidR="00C247FE">
        <w:t>as well as</w:t>
      </w:r>
      <w:r w:rsidR="009F334E">
        <w:t xml:space="preserve"> other aspects of their lives.</w:t>
      </w:r>
    </w:p>
    <w:p w:rsidR="009543DF" w:rsidRDefault="009F334E" w:rsidP="009F334E">
      <w:pPr>
        <w:pStyle w:val="Text"/>
      </w:pPr>
      <w:r>
        <w:t xml:space="preserve">LSAY follows </w:t>
      </w:r>
      <w:r w:rsidR="00456CD5">
        <w:t xml:space="preserve">nationally representative </w:t>
      </w:r>
      <w:r>
        <w:t xml:space="preserve">cohorts of young people </w:t>
      </w:r>
      <w:r w:rsidR="00383F99">
        <w:t>over a ten-</w:t>
      </w:r>
      <w:r>
        <w:t>year period</w:t>
      </w:r>
      <w:r w:rsidR="00456CD5">
        <w:t>, with interviews taking place annually. Each cohort st</w:t>
      </w:r>
      <w:r w:rsidR="00456CD5" w:rsidRPr="004770EC">
        <w:t xml:space="preserve">arts out with </w:t>
      </w:r>
      <w:r w:rsidR="00760703" w:rsidRPr="004770EC">
        <w:t>about 14</w:t>
      </w:r>
      <w:r w:rsidR="00383F99" w:rsidRPr="004770EC">
        <w:t xml:space="preserve"> </w:t>
      </w:r>
      <w:r w:rsidR="00456CD5" w:rsidRPr="004770EC">
        <w:t xml:space="preserve">000 students. </w:t>
      </w:r>
      <w:r w:rsidR="00024EF1" w:rsidRPr="004770EC">
        <w:t xml:space="preserve">Survey participants enter the study when they turn 15 years or, for earlier </w:t>
      </w:r>
      <w:r w:rsidR="00411C53" w:rsidRPr="004770EC">
        <w:t>studies</w:t>
      </w:r>
      <w:r w:rsidR="00024EF1" w:rsidRPr="004770EC">
        <w:t>, w</w:t>
      </w:r>
      <w:r w:rsidR="00024EF1">
        <w:t>hen they were in Year 9.</w:t>
      </w:r>
      <w:r w:rsidR="004770EC">
        <w:t xml:space="preserve"> </w:t>
      </w:r>
      <w:r w:rsidR="00456CD5">
        <w:t>To</w:t>
      </w:r>
      <w:r>
        <w:t xml:space="preserve"> date, there have been five cohorts</w:t>
      </w:r>
      <w:r w:rsidR="00383F99">
        <w:t>,</w:t>
      </w:r>
      <w:r w:rsidR="004506D0">
        <w:rPr>
          <w:rStyle w:val="FootnoteReference"/>
        </w:rPr>
        <w:footnoteReference w:id="1"/>
      </w:r>
      <w:r>
        <w:t xml:space="preserve"> the first starting in 1995 (known as Y95)</w:t>
      </w:r>
      <w:r w:rsidR="00383F99">
        <w:t>,</w:t>
      </w:r>
      <w:r>
        <w:t xml:space="preserve"> followed by further cohorts in 1998, 2003, 2</w:t>
      </w:r>
      <w:r w:rsidR="0063281E">
        <w:t>0</w:t>
      </w:r>
      <w:r>
        <w:t>06 and 2009 (known as the Y98, Y03, Y06 and Y09 cohorts respectively).</w:t>
      </w:r>
      <w:r w:rsidR="009543DF">
        <w:t xml:space="preserve"> The last three of these cohorts were still active in </w:t>
      </w:r>
      <w:r w:rsidR="009543DF" w:rsidRPr="009933D3">
        <w:t>2013 (</w:t>
      </w:r>
      <w:r w:rsidR="009933D3" w:rsidRPr="009933D3">
        <w:t>although it was the last year for the</w:t>
      </w:r>
      <w:r w:rsidR="009543DF" w:rsidRPr="009933D3">
        <w:t xml:space="preserve"> Y03</w:t>
      </w:r>
      <w:r w:rsidR="009933D3" w:rsidRPr="009933D3">
        <w:t xml:space="preserve"> cohort</w:t>
      </w:r>
      <w:r w:rsidR="009543DF" w:rsidRPr="009933D3">
        <w:t>).</w:t>
      </w:r>
      <w:r w:rsidR="009543DF">
        <w:t xml:space="preserve"> </w:t>
      </w:r>
      <w:r w:rsidR="00D43E4E">
        <w:t xml:space="preserve">Interviews are conducted by telephone, </w:t>
      </w:r>
      <w:r w:rsidR="004B11B0">
        <w:t xml:space="preserve">with </w:t>
      </w:r>
      <w:r w:rsidR="00D43E4E">
        <w:t xml:space="preserve">online interviews </w:t>
      </w:r>
      <w:r w:rsidR="004B11B0">
        <w:t xml:space="preserve">also </w:t>
      </w:r>
      <w:r w:rsidR="00CA7AA3">
        <w:t>possible</w:t>
      </w:r>
      <w:r w:rsidR="00383F99">
        <w:t xml:space="preserve"> fro</w:t>
      </w:r>
      <w:r w:rsidR="004B11B0">
        <w:t>m 2012</w:t>
      </w:r>
      <w:r w:rsidR="00D43E4E">
        <w:t xml:space="preserve">. </w:t>
      </w:r>
    </w:p>
    <w:p w:rsidR="009F334E" w:rsidRDefault="009F334E" w:rsidP="009F334E">
      <w:pPr>
        <w:pStyle w:val="Text"/>
      </w:pPr>
      <w:r>
        <w:t>Since 2</w:t>
      </w:r>
      <w:r w:rsidR="0063281E">
        <w:t>0</w:t>
      </w:r>
      <w:r>
        <w:t xml:space="preserve">03, the </w:t>
      </w:r>
      <w:r w:rsidR="006F6AAE">
        <w:t>sample for the initial wave has</w:t>
      </w:r>
      <w:r w:rsidR="0063281E">
        <w:t xml:space="preserve"> been coordinated with the </w:t>
      </w:r>
      <w:r w:rsidR="00B41D5A">
        <w:t xml:space="preserve">Organisation for Economic Development (OECD) </w:t>
      </w:r>
      <w:r w:rsidR="00D1574B">
        <w:t>Progra</w:t>
      </w:r>
      <w:r w:rsidR="004A7908">
        <w:t>m</w:t>
      </w:r>
      <w:r w:rsidR="00D1574B">
        <w:t>m</w:t>
      </w:r>
      <w:r w:rsidR="004A7908">
        <w:t>e</w:t>
      </w:r>
      <w:r w:rsidR="00D1574B">
        <w:t xml:space="preserve"> for International Student Assessment (PISA)</w:t>
      </w:r>
      <w:r w:rsidR="006F6AAE">
        <w:t>.</w:t>
      </w:r>
      <w:r w:rsidR="003D6229">
        <w:t xml:space="preserve"> </w:t>
      </w:r>
      <w:r w:rsidR="00A306E5">
        <w:t>Only six ot</w:t>
      </w:r>
      <w:r w:rsidR="003D6229">
        <w:t>her countries have surveys that</w:t>
      </w:r>
      <w:r w:rsidR="00A306E5">
        <w:t xml:space="preserve"> use the PISA sample (Canada, the Czech Republic, Denmark, Germany, Switzerland and Uruguay</w:t>
      </w:r>
      <w:r w:rsidR="00A306E5" w:rsidRPr="008D4278">
        <w:t>)</w:t>
      </w:r>
      <w:r w:rsidR="003D6229">
        <w:t>,</w:t>
      </w:r>
      <w:r w:rsidR="00A306E5" w:rsidRPr="008D4278">
        <w:t xml:space="preserve"> </w:t>
      </w:r>
      <w:r w:rsidR="008457B6" w:rsidRPr="008D4278">
        <w:t>making LSAY a relatively unique survey.</w:t>
      </w:r>
    </w:p>
    <w:p w:rsidR="00CF43DB" w:rsidRDefault="00C72462" w:rsidP="009F334E">
      <w:pPr>
        <w:pStyle w:val="Text"/>
      </w:pPr>
      <w:r w:rsidRPr="00551863">
        <w:t xml:space="preserve">LSAY provides a rich source </w:t>
      </w:r>
      <w:r w:rsidR="00CA7AA3">
        <w:t>of</w:t>
      </w:r>
      <w:r w:rsidRPr="00551863">
        <w:t xml:space="preserve"> data</w:t>
      </w:r>
      <w:r w:rsidR="00CA7AA3">
        <w:t xml:space="preserve"> relating to the</w:t>
      </w:r>
      <w:r w:rsidRPr="00551863">
        <w:t xml:space="preserve"> </w:t>
      </w:r>
      <w:r w:rsidR="00551863" w:rsidRPr="00551863">
        <w:rPr>
          <w:szCs w:val="16"/>
        </w:rPr>
        <w:t xml:space="preserve">transitions </w:t>
      </w:r>
      <w:r w:rsidR="004B11B0">
        <w:rPr>
          <w:szCs w:val="16"/>
        </w:rPr>
        <w:t xml:space="preserve">of students </w:t>
      </w:r>
      <w:r w:rsidR="00551863" w:rsidRPr="00551863">
        <w:rPr>
          <w:szCs w:val="16"/>
        </w:rPr>
        <w:t>from school to post-school destinations; it also explores their social outcomes, such as wellbeing. Information collected as part of the LSAY program covers a wide range of school and post-school topics,</w:t>
      </w:r>
      <w:r w:rsidR="009B42F2">
        <w:rPr>
          <w:szCs w:val="16"/>
        </w:rPr>
        <w:t xml:space="preserve"> including: student achievement; student aspirations; school retention; social background;</w:t>
      </w:r>
      <w:r w:rsidR="00551863" w:rsidRPr="00551863">
        <w:rPr>
          <w:szCs w:val="16"/>
        </w:rPr>
        <w:t xml:space="preserve"> attitudes to sc</w:t>
      </w:r>
      <w:r w:rsidR="009B42F2">
        <w:rPr>
          <w:szCs w:val="16"/>
        </w:rPr>
        <w:t>hool;</w:t>
      </w:r>
      <w:r w:rsidR="00551863" w:rsidRPr="00551863">
        <w:rPr>
          <w:szCs w:val="16"/>
        </w:rPr>
        <w:t xml:space="preserve"> work experiences</w:t>
      </w:r>
      <w:r w:rsidR="009B42F2">
        <w:rPr>
          <w:szCs w:val="16"/>
        </w:rPr>
        <w:t>;</w:t>
      </w:r>
      <w:r w:rsidR="00551863" w:rsidRPr="00551863">
        <w:rPr>
          <w:szCs w:val="16"/>
        </w:rPr>
        <w:t xml:space="preserve"> and what students do when they leave school</w:t>
      </w:r>
      <w:r w:rsidR="00760703">
        <w:t>.</w:t>
      </w:r>
    </w:p>
    <w:p w:rsidR="006D1B0B" w:rsidRDefault="008457B6" w:rsidP="00CB3EC0">
      <w:pPr>
        <w:pStyle w:val="Heading3"/>
      </w:pPr>
      <w:r>
        <w:t>The benefits of longitudinal data</w:t>
      </w:r>
    </w:p>
    <w:p w:rsidR="00AB56F4" w:rsidRDefault="006F6AAE" w:rsidP="00CB3EC0">
      <w:pPr>
        <w:pStyle w:val="Textlessbefore"/>
      </w:pPr>
      <w:r>
        <w:t xml:space="preserve">The longitudinal </w:t>
      </w:r>
      <w:r w:rsidR="00AB56F4">
        <w:t xml:space="preserve">and multi-cohort </w:t>
      </w:r>
      <w:r>
        <w:t xml:space="preserve">design of LSAY </w:t>
      </w:r>
      <w:r w:rsidR="004506D0">
        <w:t>confers</w:t>
      </w:r>
      <w:r>
        <w:t xml:space="preserve"> several benefits in terms of the analysis that can be </w:t>
      </w:r>
      <w:r w:rsidR="004506D0">
        <w:t>undertaken</w:t>
      </w:r>
      <w:r>
        <w:t xml:space="preserve">. </w:t>
      </w:r>
    </w:p>
    <w:p w:rsidR="00CF43DB" w:rsidRDefault="006F6AAE" w:rsidP="004506D0">
      <w:pPr>
        <w:pStyle w:val="Text"/>
      </w:pPr>
      <w:r>
        <w:t xml:space="preserve">Firstly, </w:t>
      </w:r>
      <w:r w:rsidR="00011C63">
        <w:t xml:space="preserve">each </w:t>
      </w:r>
      <w:r>
        <w:t>cohort follows t</w:t>
      </w:r>
      <w:r w:rsidR="00383F99">
        <w:t>he same young people over a ten-</w:t>
      </w:r>
      <w:r>
        <w:t>year period</w:t>
      </w:r>
      <w:r w:rsidR="00760703">
        <w:t>,</w:t>
      </w:r>
      <w:r>
        <w:t xml:space="preserve"> </w:t>
      </w:r>
      <w:r w:rsidR="003D16F1">
        <w:t xml:space="preserve">so </w:t>
      </w:r>
      <w:r w:rsidR="00383F99">
        <w:t xml:space="preserve">that </w:t>
      </w:r>
      <w:r>
        <w:t xml:space="preserve">changes to their circumstances can be observed. </w:t>
      </w:r>
      <w:r w:rsidR="004506D0">
        <w:t xml:space="preserve">More particularly, multiple follow-ups (one every year for ten years) </w:t>
      </w:r>
      <w:r w:rsidR="009B42F2">
        <w:t>allow</w:t>
      </w:r>
      <w:r w:rsidR="004506D0">
        <w:t xml:space="preserve"> for the observation of changes in the </w:t>
      </w:r>
      <w:r w:rsidR="00963B16">
        <w:t xml:space="preserve">same set of </w:t>
      </w:r>
      <w:r w:rsidR="004506D0">
        <w:t>individual</w:t>
      </w:r>
      <w:r w:rsidR="00963B16">
        <w:t>s</w:t>
      </w:r>
      <w:r w:rsidR="00653DC8">
        <w:t xml:space="preserve"> on a year-to-</w:t>
      </w:r>
      <w:r w:rsidR="00CF43DB">
        <w:t>year basis</w:t>
      </w:r>
      <w:r w:rsidR="004506D0">
        <w:t xml:space="preserve">. </w:t>
      </w:r>
      <w:r w:rsidR="00CF43DB">
        <w:t xml:space="preserve">Observation of these changes is important in terms of providing evidence for policy development. </w:t>
      </w:r>
    </w:p>
    <w:p w:rsidR="00963B16" w:rsidRDefault="004506D0" w:rsidP="004506D0">
      <w:pPr>
        <w:pStyle w:val="Text"/>
      </w:pPr>
      <w:r>
        <w:lastRenderedPageBreak/>
        <w:t xml:space="preserve">From a methodological standpoint, LSAY </w:t>
      </w:r>
      <w:r w:rsidR="00963B16">
        <w:t xml:space="preserve">allows for </w:t>
      </w:r>
      <w:r w:rsidR="00AD06C9">
        <w:t>‘</w:t>
      </w:r>
      <w:r w:rsidR="00963B16">
        <w:t>quasi-experimental</w:t>
      </w:r>
      <w:r w:rsidR="00AD06C9">
        <w:t>’</w:t>
      </w:r>
      <w:r w:rsidR="00963B16">
        <w:t xml:space="preserve"> designs for research</w:t>
      </w:r>
      <w:r>
        <w:t>.</w:t>
      </w:r>
      <w:r w:rsidR="00963B16">
        <w:t xml:space="preserve"> </w:t>
      </w:r>
      <w:r w:rsidR="00963B16" w:rsidRPr="00A307CD">
        <w:t xml:space="preserve">Because there is </w:t>
      </w:r>
      <w:r w:rsidR="009B42F2">
        <w:t>before-and-</w:t>
      </w:r>
      <w:r w:rsidR="002B5D3B" w:rsidRPr="00A307CD">
        <w:t>after information for interventions such as completing a qualification</w:t>
      </w:r>
      <w:r w:rsidR="00A307CD" w:rsidRPr="00A307CD">
        <w:t xml:space="preserve">, the effect of the intervention </w:t>
      </w:r>
      <w:r w:rsidR="002B5D3B" w:rsidRPr="00A307CD">
        <w:t>can be analysed. This also provides some indications of causality (directionality)</w:t>
      </w:r>
      <w:r w:rsidR="001939F0">
        <w:t>,</w:t>
      </w:r>
      <w:r w:rsidR="002B5D3B" w:rsidRPr="00A307CD">
        <w:t xml:space="preserve"> although causality is never really established in the social sciences.</w:t>
      </w:r>
      <w:r w:rsidR="002B5D3B">
        <w:t xml:space="preserve"> </w:t>
      </w:r>
    </w:p>
    <w:p w:rsidR="00F130BD" w:rsidRDefault="007D09C7" w:rsidP="003112A7">
      <w:pPr>
        <w:pStyle w:val="Text"/>
      </w:pPr>
      <w:r>
        <w:t>There are also other benefits of this longitudinal design. T</w:t>
      </w:r>
      <w:r w:rsidR="00B077A8">
        <w:t>he cohort design of LSAY controls for age</w:t>
      </w:r>
      <w:r w:rsidR="009B42F2">
        <w:t>, meaning that</w:t>
      </w:r>
      <w:r>
        <w:t xml:space="preserve"> any analysis undertaken does not have to account for differences in ages of a particular sample</w:t>
      </w:r>
      <w:r w:rsidR="00B077A8">
        <w:t xml:space="preserve">. </w:t>
      </w:r>
      <w:r w:rsidR="003112A7">
        <w:t xml:space="preserve">Another benefit of this type of design is that </w:t>
      </w:r>
      <w:r w:rsidR="00AA1340">
        <w:t xml:space="preserve">sophisticated statistical analysis </w:t>
      </w:r>
      <w:r w:rsidR="003112A7">
        <w:t>(</w:t>
      </w:r>
      <w:r w:rsidR="00653DC8">
        <w:t>for example,</w:t>
      </w:r>
      <w:r w:rsidR="009B42F2">
        <w:t xml:space="preserve"> fixed-</w:t>
      </w:r>
      <w:r w:rsidR="00AA1340">
        <w:t>effect models</w:t>
      </w:r>
      <w:r w:rsidR="003112A7">
        <w:t>) can be used</w:t>
      </w:r>
      <w:r w:rsidR="00AA1340">
        <w:t xml:space="preserve">. </w:t>
      </w:r>
      <w:r w:rsidR="003112A7">
        <w:t>Finally, t</w:t>
      </w:r>
      <w:r w:rsidR="00F130BD">
        <w:t>he design allows for comparisons between population subgroups, comparison</w:t>
      </w:r>
      <w:r w:rsidR="003112A7">
        <w:t>s</w:t>
      </w:r>
      <w:r w:rsidR="00F130BD">
        <w:t xml:space="preserve"> over time, and comparison</w:t>
      </w:r>
      <w:r w:rsidR="00CA7AA3">
        <w:t>s</w:t>
      </w:r>
      <w:r w:rsidR="00F130BD">
        <w:t xml:space="preserve"> between cohorts at the same age</w:t>
      </w:r>
      <w:r w:rsidR="008D4278">
        <w:t>. This is particularly useful as evidence for policy</w:t>
      </w:r>
      <w:r w:rsidR="00653DC8">
        <w:t>,</w:t>
      </w:r>
      <w:r w:rsidR="008D4278">
        <w:t xml:space="preserve"> </w:t>
      </w:r>
      <w:r w:rsidR="009B42F2">
        <w:t>with</w:t>
      </w:r>
      <w:r w:rsidR="008D4278" w:rsidRPr="008D4278">
        <w:t xml:space="preserve"> </w:t>
      </w:r>
      <w:r w:rsidR="003112A7" w:rsidRPr="008D4278">
        <w:t xml:space="preserve">governments interested in what is happening to particular groups of individuals, </w:t>
      </w:r>
      <w:r w:rsidR="008D4278" w:rsidRPr="008D4278">
        <w:t>and how things have changed, or not changed</w:t>
      </w:r>
      <w:r w:rsidR="00760703">
        <w:t xml:space="preserve"> over time</w:t>
      </w:r>
      <w:r w:rsidR="00F130BD" w:rsidRPr="008D4278">
        <w:t>.</w:t>
      </w:r>
      <w:r w:rsidR="00F130BD">
        <w:t xml:space="preserve"> </w:t>
      </w:r>
    </w:p>
    <w:p w:rsidR="006F6AAE" w:rsidRDefault="003112A7" w:rsidP="004506D0">
      <w:pPr>
        <w:pStyle w:val="Text"/>
      </w:pPr>
      <w:r>
        <w:t>In summary, l</w:t>
      </w:r>
      <w:r w:rsidR="001939F0">
        <w:t>ongitudinal data are</w:t>
      </w:r>
      <w:r w:rsidR="006F6AAE">
        <w:t xml:space="preserve"> very important to governments in </w:t>
      </w:r>
      <w:r w:rsidR="00CA7AA3">
        <w:t xml:space="preserve">the development of </w:t>
      </w:r>
      <w:r w:rsidR="006F6AAE">
        <w:t>policy</w:t>
      </w:r>
      <w:r w:rsidR="001939F0">
        <w:t xml:space="preserve"> as they</w:t>
      </w:r>
      <w:r w:rsidR="00DD7F89">
        <w:t xml:space="preserve"> p</w:t>
      </w:r>
      <w:r w:rsidR="001939F0">
        <w:t>rovide</w:t>
      </w:r>
      <w:r w:rsidR="00BE11E7">
        <w:t xml:space="preserve"> robust evidence to inform policy and practice.</w:t>
      </w:r>
      <w:r w:rsidR="006F6AAE">
        <w:t xml:space="preserve"> </w:t>
      </w:r>
      <w:r w:rsidR="00246FDC">
        <w:t>Appendix A</w:t>
      </w:r>
      <w:r w:rsidR="005E3E46">
        <w:t xml:space="preserve"> provides a list of comparable longitudinal studies </w:t>
      </w:r>
      <w:r w:rsidR="001939F0">
        <w:t xml:space="preserve">conducted </w:t>
      </w:r>
      <w:r w:rsidR="005E3E46">
        <w:t>in Australia and overseas.</w:t>
      </w:r>
    </w:p>
    <w:p w:rsidR="006C1159" w:rsidRDefault="006C1159" w:rsidP="00CB3EC0">
      <w:pPr>
        <w:pStyle w:val="Heading3"/>
      </w:pPr>
      <w:r>
        <w:t>The history of LSAY</w:t>
      </w:r>
    </w:p>
    <w:p w:rsidR="00EB65B2" w:rsidRDefault="00551863" w:rsidP="00CB3EC0">
      <w:pPr>
        <w:pStyle w:val="Textlessbefore"/>
      </w:pPr>
      <w:r>
        <w:t>Longitudinal surveys of young people in Australia</w:t>
      </w:r>
      <w:r w:rsidR="00653DC8">
        <w:t xml:space="preserve"> first began in the late 1970</w:t>
      </w:r>
      <w:r>
        <w:t>s</w:t>
      </w:r>
      <w:r w:rsidR="00EB1E68">
        <w:t xml:space="preserve"> in response to </w:t>
      </w:r>
      <w:r w:rsidR="00020A3A">
        <w:t xml:space="preserve">changing circumstances in the economy. </w:t>
      </w:r>
      <w:proofErr w:type="spellStart"/>
      <w:r w:rsidR="00020A3A">
        <w:t>Karmel</w:t>
      </w:r>
      <w:proofErr w:type="spellEnd"/>
      <w:r w:rsidR="00020A3A">
        <w:t xml:space="preserve"> (2013) argues that interest in youth transitions in Australia began in the 1970s when oil price shocks increased unemployment significantly</w:t>
      </w:r>
      <w:r>
        <w:t>.</w:t>
      </w:r>
      <w:r w:rsidR="00020A3A">
        <w:t xml:space="preserve"> Downturns hit young people particularly adversely as new entrants to a labour market where jobs </w:t>
      </w:r>
      <w:r w:rsidR="00CA7AA3">
        <w:t>we</w:t>
      </w:r>
      <w:r w:rsidR="00020A3A">
        <w:t xml:space="preserve">re in short supply. </w:t>
      </w:r>
      <w:r w:rsidR="007D148A">
        <w:t>Having said this, however, young people were increasingly staying at school longer and entering tertiary education in greater numbers.</w:t>
      </w:r>
    </w:p>
    <w:p w:rsidR="00551863" w:rsidRDefault="00EB65B2" w:rsidP="006C1159">
      <w:pPr>
        <w:pStyle w:val="Text"/>
      </w:pPr>
      <w:r w:rsidRPr="001C540E">
        <w:t>Gregory (19</w:t>
      </w:r>
      <w:r w:rsidR="001C540E" w:rsidRPr="001C540E">
        <w:t>92</w:t>
      </w:r>
      <w:r w:rsidR="00F14682" w:rsidRPr="001C540E">
        <w:t>) notes</w:t>
      </w:r>
      <w:r w:rsidRPr="001C540E">
        <w:t xml:space="preserve"> that a ma</w:t>
      </w:r>
      <w:r w:rsidR="00CA7AA3">
        <w:t>jor</w:t>
      </w:r>
      <w:r w:rsidRPr="001C540E">
        <w:t xml:space="preserve"> reason for the introduction of the Australian Longitudinal Survey (ALS) in 198</w:t>
      </w:r>
      <w:r w:rsidR="00E06D2C" w:rsidRPr="001C540E">
        <w:t>4</w:t>
      </w:r>
      <w:r w:rsidRPr="001C540E">
        <w:t xml:space="preserve"> was to learn more</w:t>
      </w:r>
      <w:r w:rsidRPr="006341D5">
        <w:t xml:space="preserve"> about the labour market experiences of young people at a time of high youth unemployme</w:t>
      </w:r>
      <w:r w:rsidR="00653DC8">
        <w:t>nt and limited numbers of entry-</w:t>
      </w:r>
      <w:r w:rsidRPr="006341D5">
        <w:t xml:space="preserve">level jobs. </w:t>
      </w:r>
      <w:r w:rsidR="00020A3A" w:rsidRPr="006341D5">
        <w:t xml:space="preserve">The ALS was particularly interested </w:t>
      </w:r>
      <w:r w:rsidR="00CA7AA3">
        <w:t>in young people’s</w:t>
      </w:r>
      <w:r w:rsidRPr="006341D5">
        <w:t xml:space="preserve"> unemployment. </w:t>
      </w:r>
      <w:r w:rsidR="00E06D2C" w:rsidRPr="006341D5">
        <w:t xml:space="preserve">It thereby had two samples within the survey. The first was a sample of </w:t>
      </w:r>
      <w:r w:rsidR="00061CF9">
        <w:t>3000 long-term</w:t>
      </w:r>
      <w:r w:rsidR="00CA7AA3">
        <w:t xml:space="preserve"> </w:t>
      </w:r>
      <w:r w:rsidR="00653DC8">
        <w:t>unemployed 15 to 24-year-</w:t>
      </w:r>
      <w:r w:rsidR="003414FB" w:rsidRPr="006341D5">
        <w:t>olds registered with the Commonwealth Employment Service, and the second was a representative sample of 9</w:t>
      </w:r>
      <w:r w:rsidR="00653DC8">
        <w:t>000 16 to 25-year-</w:t>
      </w:r>
      <w:r w:rsidR="003414FB" w:rsidRPr="006341D5">
        <w:t>olds from across Australia.</w:t>
      </w:r>
      <w:r w:rsidR="00DD4E57" w:rsidRPr="006341D5">
        <w:t xml:space="preserve"> The survey was </w:t>
      </w:r>
      <w:r w:rsidR="00E80EBF">
        <w:t xml:space="preserve">managed </w:t>
      </w:r>
      <w:r w:rsidR="00DD4E57" w:rsidRPr="006341D5">
        <w:t xml:space="preserve">by the </w:t>
      </w:r>
      <w:r w:rsidR="006341D5" w:rsidRPr="006341D5">
        <w:t>C</w:t>
      </w:r>
      <w:r w:rsidR="00DD4E57" w:rsidRPr="006341D5">
        <w:t xml:space="preserve">ommonwealth </w:t>
      </w:r>
      <w:r w:rsidR="006341D5" w:rsidRPr="006341D5">
        <w:t>Government D</w:t>
      </w:r>
      <w:r w:rsidR="00DD4E57" w:rsidRPr="006341D5">
        <w:t>epartment of</w:t>
      </w:r>
      <w:r w:rsidR="006341D5" w:rsidRPr="006341D5">
        <w:t xml:space="preserve"> Employment, Education and Training (DEET).</w:t>
      </w:r>
    </w:p>
    <w:p w:rsidR="00EB65B2" w:rsidRDefault="00EB65B2" w:rsidP="006C1159">
      <w:pPr>
        <w:pStyle w:val="Text"/>
      </w:pPr>
      <w:r>
        <w:t xml:space="preserve">The Australian Youth </w:t>
      </w:r>
      <w:r w:rsidR="00E06D2C">
        <w:t>Survey</w:t>
      </w:r>
      <w:r>
        <w:t xml:space="preserve"> </w:t>
      </w:r>
      <w:r w:rsidR="003414FB">
        <w:t xml:space="preserve">(AYS) </w:t>
      </w:r>
      <w:r>
        <w:t xml:space="preserve">developed </w:t>
      </w:r>
      <w:r w:rsidR="004814E3">
        <w:t>from</w:t>
      </w:r>
      <w:r>
        <w:t xml:space="preserve"> the </w:t>
      </w:r>
      <w:r w:rsidR="004814E3" w:rsidRPr="001C540E">
        <w:t>Australian Longitudinal Survey</w:t>
      </w:r>
      <w:r>
        <w:t xml:space="preserve"> </w:t>
      </w:r>
      <w:r w:rsidR="00271F16">
        <w:t xml:space="preserve">and was comparable in terms of the samples of young people and many of the topic areas </w:t>
      </w:r>
      <w:r w:rsidR="00061CF9">
        <w:t>investigated</w:t>
      </w:r>
      <w:r w:rsidR="00271F16">
        <w:t xml:space="preserve">. The </w:t>
      </w:r>
      <w:r w:rsidR="004814E3">
        <w:t>Australian Youth Survey</w:t>
      </w:r>
      <w:r w:rsidR="00271F16">
        <w:t xml:space="preserve"> had a broader coverage than the ALS in </w:t>
      </w:r>
      <w:r w:rsidR="00760703">
        <w:t xml:space="preserve">the areas of </w:t>
      </w:r>
      <w:r w:rsidR="00271F16">
        <w:t>school experiences, school completion</w:t>
      </w:r>
      <w:r w:rsidR="00780C58">
        <w:t>, post-</w:t>
      </w:r>
      <w:r w:rsidR="00271F16">
        <w:t>school education and training</w:t>
      </w:r>
      <w:r w:rsidR="00061CF9">
        <w:t>,</w:t>
      </w:r>
      <w:r w:rsidR="00271F16">
        <w:t xml:space="preserve"> and labour market experience</w:t>
      </w:r>
      <w:r w:rsidR="00760703">
        <w:t>s</w:t>
      </w:r>
      <w:r w:rsidR="00271F16">
        <w:t>.</w:t>
      </w:r>
      <w:r w:rsidR="006341D5">
        <w:t xml:space="preserve"> </w:t>
      </w:r>
      <w:r w:rsidR="00E80EBF">
        <w:t xml:space="preserve">This survey was also managed by </w:t>
      </w:r>
      <w:r w:rsidR="004814E3">
        <w:t xml:space="preserve">the </w:t>
      </w:r>
      <w:r w:rsidR="004814E3" w:rsidRPr="006341D5">
        <w:t>Department of Employment, Education and Training</w:t>
      </w:r>
      <w:r w:rsidR="001939F0">
        <w:t xml:space="preserve">, although </w:t>
      </w:r>
      <w:r w:rsidR="00E80EBF">
        <w:t xml:space="preserve">it was </w:t>
      </w:r>
      <w:r w:rsidR="001939F0">
        <w:t xml:space="preserve">managed initially </w:t>
      </w:r>
      <w:r w:rsidR="004814E3">
        <w:t>by t</w:t>
      </w:r>
      <w:r w:rsidR="00E80EBF">
        <w:t>he Australian Bureau of Labour Market Research</w:t>
      </w:r>
      <w:r w:rsidR="001939F0">
        <w:t xml:space="preserve"> for a short time</w:t>
      </w:r>
      <w:r w:rsidR="00E80EBF">
        <w:t>.</w:t>
      </w:r>
    </w:p>
    <w:p w:rsidR="006C1159" w:rsidRDefault="00EB65B2" w:rsidP="009A69C8">
      <w:pPr>
        <w:pStyle w:val="Text"/>
        <w:ind w:right="141"/>
      </w:pPr>
      <w:r>
        <w:t xml:space="preserve">The </w:t>
      </w:r>
      <w:r w:rsidR="00271F16">
        <w:t xml:space="preserve">two surveys </w:t>
      </w:r>
      <w:r w:rsidR="004814E3">
        <w:t xml:space="preserve">described above </w:t>
      </w:r>
      <w:r w:rsidR="00271F16">
        <w:t xml:space="preserve">are predated by the </w:t>
      </w:r>
      <w:r>
        <w:t>Y</w:t>
      </w:r>
      <w:r w:rsidR="00271F16">
        <w:t xml:space="preserve">outh in Transition </w:t>
      </w:r>
      <w:r w:rsidR="00CC23F4">
        <w:t>Surveys</w:t>
      </w:r>
      <w:r w:rsidR="00280CDD">
        <w:t xml:space="preserve"> (YITS)</w:t>
      </w:r>
      <w:r w:rsidR="00CC23F4">
        <w:t xml:space="preserve">. This survey was conducted by the Australian Council for Educational Research (ACER) </w:t>
      </w:r>
      <w:r w:rsidR="00904046">
        <w:t xml:space="preserve">and </w:t>
      </w:r>
      <w:r w:rsidR="00D97D88">
        <w:t xml:space="preserve">was </w:t>
      </w:r>
      <w:r w:rsidR="00904046">
        <w:t xml:space="preserve">comprised of four </w:t>
      </w:r>
      <w:r w:rsidR="00280CDD">
        <w:t>cohorts</w:t>
      </w:r>
      <w:r w:rsidR="00904046">
        <w:t xml:space="preserve"> of young people born in 1961, 1965, 1970 and 1975. </w:t>
      </w:r>
      <w:r w:rsidR="00EC121E">
        <w:t xml:space="preserve">The survey began in </w:t>
      </w:r>
      <w:r w:rsidR="009441E5">
        <w:t>1978</w:t>
      </w:r>
      <w:r w:rsidR="004814E3">
        <w:t>,</w:t>
      </w:r>
      <w:r w:rsidR="00280CDD">
        <w:t xml:space="preserve"> </w:t>
      </w:r>
      <w:r w:rsidR="00EC121E">
        <w:t xml:space="preserve">following up students who had taken part in the Australian Studies in School Performance project, which was a national literacy and numeracy testing program. The </w:t>
      </w:r>
      <w:r w:rsidR="00061CF9">
        <w:t>chief</w:t>
      </w:r>
      <w:r w:rsidR="00EC121E">
        <w:t xml:space="preserve"> objective of </w:t>
      </w:r>
      <w:r w:rsidR="00D97D88">
        <w:t xml:space="preserve">the </w:t>
      </w:r>
      <w:r w:rsidR="004814E3">
        <w:t>Youth in Transition Surveys</w:t>
      </w:r>
      <w:r w:rsidR="004B13D7">
        <w:t xml:space="preserve"> </w:t>
      </w:r>
      <w:r w:rsidR="00EC121E">
        <w:t>was to study the tr</w:t>
      </w:r>
      <w:r w:rsidR="00760703">
        <w:t>ansitions of young people from sch</w:t>
      </w:r>
      <w:r w:rsidR="00EC121E">
        <w:t>ool to further education and work.</w:t>
      </w:r>
      <w:r w:rsidR="00DD4E57">
        <w:t xml:space="preserve"> A main focus was to explain differences in outcomes by looking at the young person</w:t>
      </w:r>
      <w:r w:rsidR="00AD06C9">
        <w:t>’</w:t>
      </w:r>
      <w:r w:rsidR="00DD4E57">
        <w:t xml:space="preserve">s school history and background. </w:t>
      </w:r>
    </w:p>
    <w:p w:rsidR="00445EE6" w:rsidRPr="004437FE" w:rsidRDefault="006639BC" w:rsidP="00445EE6">
      <w:pPr>
        <w:pStyle w:val="Text"/>
        <w:rPr>
          <w:szCs w:val="16"/>
        </w:rPr>
      </w:pPr>
      <w:r w:rsidRPr="00B76FA0">
        <w:lastRenderedPageBreak/>
        <w:t xml:space="preserve">The three surveys </w:t>
      </w:r>
      <w:r w:rsidR="004814E3">
        <w:t xml:space="preserve">described </w:t>
      </w:r>
      <w:r w:rsidRPr="00B76FA0">
        <w:t xml:space="preserve">above </w:t>
      </w:r>
      <w:r w:rsidR="00D97D88">
        <w:t xml:space="preserve">(ALS, AYS and YITS) </w:t>
      </w:r>
      <w:r w:rsidRPr="00B76FA0">
        <w:t xml:space="preserve">were </w:t>
      </w:r>
      <w:r w:rsidR="004814E3">
        <w:t>combined</w:t>
      </w:r>
      <w:r w:rsidRPr="00B76FA0">
        <w:t xml:space="preserve"> in 1995 as the </w:t>
      </w:r>
      <w:r w:rsidR="004814E3">
        <w:t>Longitudinal Surveys of Australian Youth</w:t>
      </w:r>
      <w:r w:rsidR="00280CDD" w:rsidRPr="00B76FA0">
        <w:t xml:space="preserve"> </w:t>
      </w:r>
      <w:r w:rsidRPr="00B76FA0">
        <w:t>program. The initial sample was</w:t>
      </w:r>
      <w:r w:rsidR="00D97D88">
        <w:t xml:space="preserve"> drawn</w:t>
      </w:r>
      <w:r w:rsidR="004814E3">
        <w:t xml:space="preserve"> from Australian Y</w:t>
      </w:r>
      <w:r w:rsidRPr="00B76FA0">
        <w:t xml:space="preserve">ear 9 students. </w:t>
      </w:r>
      <w:r w:rsidR="004F2EF6">
        <w:t xml:space="preserve">Students </w:t>
      </w:r>
      <w:r w:rsidR="00061CF9">
        <w:t>first of all</w:t>
      </w:r>
      <w:r w:rsidR="004814E3">
        <w:t xml:space="preserve"> completed a two-</w:t>
      </w:r>
      <w:r w:rsidRPr="00B76FA0">
        <w:t>hour test at school</w:t>
      </w:r>
      <w:r w:rsidR="004814E3">
        <w:t>,</w:t>
      </w:r>
      <w:r w:rsidRPr="00B76FA0">
        <w:t xml:space="preserve"> followed by a mailed survey in the following year. </w:t>
      </w:r>
      <w:r w:rsidR="00CA7AA3">
        <w:t>Subsequently</w:t>
      </w:r>
      <w:r w:rsidRPr="00B76FA0">
        <w:t xml:space="preserve">, telephone interviews took place annually. From 2003 </w:t>
      </w:r>
      <w:r w:rsidR="00B76FA0" w:rsidRPr="00B76FA0">
        <w:t>onwards, the</w:t>
      </w:r>
      <w:r w:rsidRPr="00B76FA0">
        <w:t xml:space="preserve"> sample for LSA</w:t>
      </w:r>
      <w:r w:rsidR="00B76FA0" w:rsidRPr="00B76FA0">
        <w:t>Y</w:t>
      </w:r>
      <w:r w:rsidRPr="00B76FA0">
        <w:t xml:space="preserve"> has been drawn from students who </w:t>
      </w:r>
      <w:r w:rsidR="00061CF9">
        <w:t>ha</w:t>
      </w:r>
      <w:r w:rsidR="00CA7AA3">
        <w:t>ve</w:t>
      </w:r>
      <w:r w:rsidR="00061CF9">
        <w:t xml:space="preserve"> undertaken</w:t>
      </w:r>
      <w:r w:rsidRPr="00B76FA0">
        <w:t xml:space="preserve"> PISA</w:t>
      </w:r>
      <w:r w:rsidR="00B76FA0" w:rsidRPr="00B76FA0">
        <w:t xml:space="preserve">. </w:t>
      </w:r>
      <w:r w:rsidR="00CA7AA3">
        <w:t>The survey</w:t>
      </w:r>
      <w:r w:rsidRPr="00B76FA0">
        <w:t xml:space="preserve"> ha</w:t>
      </w:r>
      <w:r w:rsidR="004814E3">
        <w:t>s been managed by Commonwealth d</w:t>
      </w:r>
      <w:r w:rsidRPr="00B76FA0">
        <w:t>epartments with responsibility for education.</w:t>
      </w:r>
      <w:r>
        <w:t xml:space="preserve"> </w:t>
      </w:r>
      <w:r w:rsidR="00445EE6" w:rsidRPr="004437FE">
        <w:rPr>
          <w:szCs w:val="16"/>
        </w:rPr>
        <w:t xml:space="preserve">Between 1995 and 2007 the LSAY analytical and reporting services were provided by </w:t>
      </w:r>
      <w:r w:rsidR="00061CF9">
        <w:rPr>
          <w:szCs w:val="16"/>
        </w:rPr>
        <w:t>the Australian Council for Educational Research</w:t>
      </w:r>
      <w:r w:rsidR="00445EE6" w:rsidRPr="004437FE">
        <w:rPr>
          <w:szCs w:val="16"/>
        </w:rPr>
        <w:t xml:space="preserve"> jointly with the Department of Education</w:t>
      </w:r>
      <w:r w:rsidR="00760703">
        <w:rPr>
          <w:szCs w:val="16"/>
        </w:rPr>
        <w:t>.</w:t>
      </w:r>
    </w:p>
    <w:p w:rsidR="00445EE6" w:rsidRPr="00437D26" w:rsidRDefault="00061CF9" w:rsidP="00445EE6">
      <w:pPr>
        <w:pStyle w:val="Text"/>
      </w:pPr>
      <w:r>
        <w:rPr>
          <w:szCs w:val="16"/>
        </w:rPr>
        <w:t>Since</w:t>
      </w:r>
      <w:r w:rsidR="00445EE6" w:rsidRPr="004437FE">
        <w:rPr>
          <w:szCs w:val="16"/>
        </w:rPr>
        <w:t xml:space="preserve"> 1 July 2007, the National Centre for Vocational Education Research (NCVER) </w:t>
      </w:r>
      <w:r w:rsidR="00C8685C">
        <w:rPr>
          <w:szCs w:val="16"/>
        </w:rPr>
        <w:t xml:space="preserve">has </w:t>
      </w:r>
      <w:r w:rsidR="00445EE6" w:rsidRPr="004437FE">
        <w:rPr>
          <w:szCs w:val="16"/>
        </w:rPr>
        <w:t>provide</w:t>
      </w:r>
      <w:r w:rsidR="00C8685C">
        <w:rPr>
          <w:szCs w:val="16"/>
        </w:rPr>
        <w:t>d the</w:t>
      </w:r>
      <w:r w:rsidR="00445EE6" w:rsidRPr="004437FE">
        <w:rPr>
          <w:szCs w:val="16"/>
        </w:rPr>
        <w:t xml:space="preserve"> LSAY analytical and reporting services</w:t>
      </w:r>
      <w:r w:rsidR="004B13D7">
        <w:rPr>
          <w:szCs w:val="16"/>
        </w:rPr>
        <w:t xml:space="preserve"> </w:t>
      </w:r>
      <w:r w:rsidR="00CA7AA3">
        <w:rPr>
          <w:szCs w:val="16"/>
        </w:rPr>
        <w:t>for</w:t>
      </w:r>
      <w:r w:rsidR="004B13D7">
        <w:rPr>
          <w:szCs w:val="16"/>
        </w:rPr>
        <w:t xml:space="preserve"> t</w:t>
      </w:r>
      <w:r w:rsidR="00C8685C">
        <w:rPr>
          <w:szCs w:val="16"/>
        </w:rPr>
        <w:t>he Department of Education</w:t>
      </w:r>
      <w:r w:rsidR="00445EE6" w:rsidRPr="004437FE">
        <w:rPr>
          <w:szCs w:val="16"/>
        </w:rPr>
        <w:t>.</w:t>
      </w:r>
    </w:p>
    <w:p w:rsidR="00551863" w:rsidRDefault="00B76FA0" w:rsidP="006C1159">
      <w:pPr>
        <w:pStyle w:val="Text"/>
      </w:pPr>
      <w:r>
        <w:t>The following table summarises the various cohorts of longitudinal surveys of Australian youth.</w:t>
      </w:r>
    </w:p>
    <w:p w:rsidR="00BA078A" w:rsidRPr="006A0ACF" w:rsidRDefault="0005102E" w:rsidP="0005102E">
      <w:pPr>
        <w:pStyle w:val="tabletitle"/>
      </w:pPr>
      <w:bookmarkStart w:id="15" w:name="_Toc399422564"/>
      <w:r>
        <w:t xml:space="preserve">Table </w:t>
      </w:r>
      <w:r w:rsidR="000047C0">
        <w:fldChar w:fldCharType="begin"/>
      </w:r>
      <w:r>
        <w:instrText xml:space="preserve"> SEQ Table \* ARABIC </w:instrText>
      </w:r>
      <w:r w:rsidR="000047C0">
        <w:fldChar w:fldCharType="separate"/>
      </w:r>
      <w:r w:rsidR="00956181">
        <w:rPr>
          <w:noProof/>
        </w:rPr>
        <w:t>1</w:t>
      </w:r>
      <w:r w:rsidR="000047C0">
        <w:fldChar w:fldCharType="end"/>
      </w:r>
      <w:r w:rsidR="00BA078A">
        <w:t xml:space="preserve"> </w:t>
      </w:r>
      <w:r w:rsidR="00BA078A">
        <w:tab/>
        <w:t>Cohorts of the longitudinal surveys of Australian youth</w:t>
      </w:r>
      <w:bookmarkEnd w:id="15"/>
    </w:p>
    <w:tbl>
      <w:tblPr>
        <w:tblW w:w="8789" w:type="dxa"/>
        <w:tblInd w:w="108" w:type="dxa"/>
        <w:tblLayout w:type="fixed"/>
        <w:tblLook w:val="04A0" w:firstRow="1" w:lastRow="0" w:firstColumn="1" w:lastColumn="0" w:noHBand="0" w:noVBand="1"/>
      </w:tblPr>
      <w:tblGrid>
        <w:gridCol w:w="1560"/>
        <w:gridCol w:w="2126"/>
        <w:gridCol w:w="1134"/>
        <w:gridCol w:w="1488"/>
        <w:gridCol w:w="1489"/>
        <w:gridCol w:w="992"/>
      </w:tblGrid>
      <w:tr w:rsidR="00BA078A" w:rsidRPr="00D22BF6" w:rsidTr="00992D7D">
        <w:trPr>
          <w:cantSplit/>
        </w:trPr>
        <w:tc>
          <w:tcPr>
            <w:tcW w:w="1560" w:type="dxa"/>
            <w:tcBorders>
              <w:top w:val="single" w:sz="4" w:space="0" w:color="auto"/>
              <w:left w:val="nil"/>
              <w:bottom w:val="single" w:sz="4" w:space="0" w:color="auto"/>
              <w:right w:val="nil"/>
            </w:tcBorders>
            <w:shd w:val="clear" w:color="auto" w:fill="auto"/>
            <w:hideMark/>
          </w:tcPr>
          <w:p w:rsidR="00BA078A" w:rsidRPr="00D22BF6" w:rsidRDefault="00BA078A" w:rsidP="00BA078A">
            <w:pPr>
              <w:pStyle w:val="Tablehead1"/>
              <w:rPr>
                <w:lang w:eastAsia="en-AU"/>
              </w:rPr>
            </w:pPr>
            <w:r w:rsidRPr="00D22BF6">
              <w:rPr>
                <w:lang w:eastAsia="en-AU"/>
              </w:rPr>
              <w:t>Survey</w:t>
            </w:r>
          </w:p>
        </w:tc>
        <w:tc>
          <w:tcPr>
            <w:tcW w:w="2126" w:type="dxa"/>
            <w:tcBorders>
              <w:top w:val="single" w:sz="4" w:space="0" w:color="auto"/>
              <w:left w:val="nil"/>
              <w:bottom w:val="single" w:sz="4" w:space="0" w:color="auto"/>
              <w:right w:val="nil"/>
            </w:tcBorders>
            <w:shd w:val="clear" w:color="auto" w:fill="auto"/>
            <w:hideMark/>
          </w:tcPr>
          <w:p w:rsidR="00BA078A" w:rsidRPr="00D22BF6" w:rsidRDefault="00BA078A" w:rsidP="00BA078A">
            <w:pPr>
              <w:pStyle w:val="Tablehead1"/>
              <w:rPr>
                <w:lang w:eastAsia="en-AU"/>
              </w:rPr>
            </w:pPr>
            <w:r w:rsidRPr="00D22BF6">
              <w:rPr>
                <w:lang w:eastAsia="en-AU"/>
              </w:rPr>
              <w:t>Cohort(s)</w:t>
            </w:r>
          </w:p>
        </w:tc>
        <w:tc>
          <w:tcPr>
            <w:tcW w:w="1134" w:type="dxa"/>
            <w:tcBorders>
              <w:top w:val="single" w:sz="4" w:space="0" w:color="auto"/>
              <w:left w:val="nil"/>
              <w:bottom w:val="single" w:sz="4" w:space="0" w:color="auto"/>
              <w:right w:val="nil"/>
            </w:tcBorders>
            <w:shd w:val="clear" w:color="auto" w:fill="auto"/>
            <w:hideMark/>
          </w:tcPr>
          <w:p w:rsidR="00BA078A" w:rsidRPr="00D22BF6" w:rsidRDefault="00BA078A" w:rsidP="00BA078A">
            <w:pPr>
              <w:pStyle w:val="Tablehead1"/>
              <w:rPr>
                <w:lang w:eastAsia="en-AU"/>
              </w:rPr>
            </w:pPr>
            <w:r w:rsidRPr="00D22BF6">
              <w:rPr>
                <w:lang w:eastAsia="en-AU"/>
              </w:rPr>
              <w:t>Survey period</w:t>
            </w:r>
          </w:p>
        </w:tc>
        <w:tc>
          <w:tcPr>
            <w:tcW w:w="1488" w:type="dxa"/>
            <w:tcBorders>
              <w:top w:val="single" w:sz="4" w:space="0" w:color="auto"/>
              <w:left w:val="nil"/>
              <w:bottom w:val="single" w:sz="4" w:space="0" w:color="auto"/>
              <w:right w:val="nil"/>
            </w:tcBorders>
            <w:shd w:val="clear" w:color="auto" w:fill="auto"/>
            <w:hideMark/>
          </w:tcPr>
          <w:p w:rsidR="00BA078A" w:rsidRPr="00D22BF6" w:rsidRDefault="00BA078A" w:rsidP="00992D7D">
            <w:pPr>
              <w:pStyle w:val="Tablehead1"/>
              <w:rPr>
                <w:lang w:eastAsia="en-AU"/>
              </w:rPr>
            </w:pPr>
            <w:r w:rsidRPr="00D22BF6">
              <w:rPr>
                <w:lang w:eastAsia="en-AU"/>
              </w:rPr>
              <w:t>Age when first</w:t>
            </w:r>
            <w:r w:rsidR="00992D7D">
              <w:rPr>
                <w:lang w:eastAsia="en-AU"/>
              </w:rPr>
              <w:t> </w:t>
            </w:r>
            <w:r w:rsidRPr="00D22BF6">
              <w:rPr>
                <w:lang w:eastAsia="en-AU"/>
              </w:rPr>
              <w:t>surveyed</w:t>
            </w:r>
          </w:p>
        </w:tc>
        <w:tc>
          <w:tcPr>
            <w:tcW w:w="1489" w:type="dxa"/>
            <w:tcBorders>
              <w:top w:val="single" w:sz="4" w:space="0" w:color="auto"/>
              <w:left w:val="nil"/>
              <w:bottom w:val="single" w:sz="4" w:space="0" w:color="auto"/>
              <w:right w:val="nil"/>
            </w:tcBorders>
            <w:shd w:val="clear" w:color="auto" w:fill="auto"/>
            <w:hideMark/>
          </w:tcPr>
          <w:p w:rsidR="00BA078A" w:rsidRPr="00D22BF6" w:rsidRDefault="00BA078A" w:rsidP="00992D7D">
            <w:pPr>
              <w:pStyle w:val="Tablehead1"/>
              <w:rPr>
                <w:lang w:eastAsia="en-AU"/>
              </w:rPr>
            </w:pPr>
            <w:r w:rsidRPr="00D22BF6">
              <w:rPr>
                <w:lang w:eastAsia="en-AU"/>
              </w:rPr>
              <w:t>Age range during survey</w:t>
            </w:r>
            <w:r w:rsidR="00992D7D">
              <w:rPr>
                <w:lang w:eastAsia="en-AU"/>
              </w:rPr>
              <w:t xml:space="preserve"> </w:t>
            </w:r>
            <w:r w:rsidRPr="00D22BF6">
              <w:rPr>
                <w:lang w:eastAsia="en-AU"/>
              </w:rPr>
              <w:t>period</w:t>
            </w:r>
          </w:p>
        </w:tc>
        <w:tc>
          <w:tcPr>
            <w:tcW w:w="992" w:type="dxa"/>
            <w:tcBorders>
              <w:top w:val="single" w:sz="4" w:space="0" w:color="auto"/>
              <w:left w:val="nil"/>
              <w:bottom w:val="nil"/>
              <w:right w:val="nil"/>
            </w:tcBorders>
            <w:shd w:val="clear" w:color="auto" w:fill="auto"/>
            <w:tcMar>
              <w:left w:w="198" w:type="dxa"/>
              <w:right w:w="28" w:type="dxa"/>
            </w:tcMar>
            <w:hideMark/>
          </w:tcPr>
          <w:p w:rsidR="00BA078A" w:rsidRPr="00D22BF6" w:rsidRDefault="00BA078A" w:rsidP="00BA078A">
            <w:pPr>
              <w:pStyle w:val="Tablehead1"/>
              <w:rPr>
                <w:lang w:eastAsia="en-AU"/>
              </w:rPr>
            </w:pPr>
            <w:r w:rsidRPr="00D22BF6">
              <w:rPr>
                <w:lang w:eastAsia="en-AU"/>
              </w:rPr>
              <w:t>Sample size</w:t>
            </w:r>
          </w:p>
        </w:tc>
      </w:tr>
      <w:tr w:rsidR="00BA078A" w:rsidRPr="00D22BF6" w:rsidTr="00992D7D">
        <w:trPr>
          <w:cantSplit/>
        </w:trPr>
        <w:tc>
          <w:tcPr>
            <w:tcW w:w="1560" w:type="dxa"/>
            <w:vMerge w:val="restart"/>
            <w:tcBorders>
              <w:top w:val="single" w:sz="4" w:space="0" w:color="auto"/>
              <w:left w:val="nil"/>
              <w:bottom w:val="single" w:sz="4" w:space="0" w:color="000000"/>
              <w:right w:val="nil"/>
            </w:tcBorders>
            <w:shd w:val="clear" w:color="auto" w:fill="auto"/>
            <w:hideMark/>
          </w:tcPr>
          <w:p w:rsidR="00BA078A" w:rsidRPr="00D22BF6" w:rsidRDefault="00BA078A" w:rsidP="00992D7D">
            <w:pPr>
              <w:pStyle w:val="Tabletext"/>
              <w:rPr>
                <w:lang w:eastAsia="en-AU"/>
              </w:rPr>
            </w:pPr>
            <w:r w:rsidRPr="00D22BF6">
              <w:rPr>
                <w:lang w:eastAsia="en-AU"/>
              </w:rPr>
              <w:t>Youth in Transition Survey (YITS)</w:t>
            </w: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Born in 1961</w:t>
            </w:r>
            <w:r w:rsidR="00972920" w:rsidRPr="00972920">
              <w:rPr>
                <w:vertAlign w:val="superscript"/>
                <w:lang w:eastAsia="en-AU"/>
              </w:rPr>
              <w:t>1</w:t>
            </w:r>
          </w:p>
        </w:tc>
        <w:tc>
          <w:tcPr>
            <w:tcW w:w="1134" w:type="dxa"/>
            <w:tcBorders>
              <w:top w:val="nil"/>
              <w:left w:val="nil"/>
              <w:bottom w:val="nil"/>
              <w:right w:val="nil"/>
            </w:tcBorders>
            <w:shd w:val="clear" w:color="auto" w:fill="auto"/>
            <w:noWrap/>
            <w:hideMark/>
          </w:tcPr>
          <w:p w:rsidR="00BA078A" w:rsidRPr="00D22BF6" w:rsidRDefault="00437A72" w:rsidP="00992D7D">
            <w:pPr>
              <w:pStyle w:val="Tabletext"/>
              <w:rPr>
                <w:lang w:eastAsia="en-AU"/>
              </w:rPr>
            </w:pPr>
            <w:r>
              <w:rPr>
                <w:lang w:eastAsia="en-AU"/>
              </w:rPr>
              <w:t>1978</w:t>
            </w:r>
            <w:r w:rsidR="0045355A">
              <w:rPr>
                <w:lang w:eastAsia="en-AU"/>
              </w:rPr>
              <w:t>–</w:t>
            </w:r>
            <w:r w:rsidR="00BA078A" w:rsidRPr="00D22BF6">
              <w:rPr>
                <w:lang w:eastAsia="en-AU"/>
              </w:rPr>
              <w:t>94</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17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17</w:t>
            </w:r>
            <w:r w:rsidR="0045355A">
              <w:rPr>
                <w:lang w:eastAsia="en-AU"/>
              </w:rPr>
              <w:t>–</w:t>
            </w:r>
            <w:r w:rsidRPr="00D22BF6">
              <w:rPr>
                <w:lang w:eastAsia="en-AU"/>
              </w:rPr>
              <w:t>33 years</w:t>
            </w:r>
          </w:p>
        </w:tc>
        <w:tc>
          <w:tcPr>
            <w:tcW w:w="992" w:type="dxa"/>
            <w:tcBorders>
              <w:top w:val="single" w:sz="4" w:space="0" w:color="auto"/>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6</w:t>
            </w:r>
            <w:r>
              <w:rPr>
                <w:lang w:eastAsia="en-AU"/>
              </w:rPr>
              <w:t xml:space="preserve"> </w:t>
            </w:r>
            <w:r w:rsidRPr="00D22BF6">
              <w:rPr>
                <w:lang w:eastAsia="en-AU"/>
              </w:rPr>
              <w:t>246</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Born in 1965</w:t>
            </w:r>
            <w:r w:rsidR="00972920" w:rsidRPr="00972920">
              <w:rPr>
                <w:vertAlign w:val="superscript"/>
                <w:lang w:eastAsia="en-AU"/>
              </w:rPr>
              <w:t>1</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1981</w:t>
            </w:r>
            <w:r w:rsidR="0045355A">
              <w:rPr>
                <w:lang w:eastAsia="en-AU"/>
              </w:rPr>
              <w:t>–</w:t>
            </w:r>
            <w:r w:rsidRPr="00D22BF6">
              <w:rPr>
                <w:lang w:eastAsia="en-AU"/>
              </w:rPr>
              <w:t>95</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w:t>
            </w:r>
            <w:r w:rsidR="0045355A">
              <w:rPr>
                <w:lang w:eastAsia="en-AU"/>
              </w:rPr>
              <w:t>–</w:t>
            </w:r>
            <w:r w:rsidRPr="00D22BF6">
              <w:rPr>
                <w:lang w:eastAsia="en-AU"/>
              </w:rPr>
              <w:t>30 years</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6</w:t>
            </w:r>
            <w:r>
              <w:rPr>
                <w:lang w:eastAsia="en-AU"/>
              </w:rPr>
              <w:t xml:space="preserve"> </w:t>
            </w:r>
            <w:r w:rsidRPr="00D22BF6">
              <w:rPr>
                <w:lang w:eastAsia="en-AU"/>
              </w:rPr>
              <w:t>628</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Born in 1970</w:t>
            </w:r>
            <w:r w:rsidR="00972920" w:rsidRPr="00972920">
              <w:rPr>
                <w:vertAlign w:val="superscript"/>
                <w:lang w:eastAsia="en-AU"/>
              </w:rPr>
              <w:t>1</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1985</w:t>
            </w:r>
            <w:r w:rsidR="0045355A">
              <w:rPr>
                <w:lang w:eastAsia="en-AU"/>
              </w:rPr>
              <w:t>–</w:t>
            </w:r>
            <w:r w:rsidRPr="00D22BF6">
              <w:rPr>
                <w:lang w:eastAsia="en-AU"/>
              </w:rPr>
              <w:t>94</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w:t>
            </w:r>
            <w:r w:rsidR="0045355A">
              <w:rPr>
                <w:lang w:eastAsia="en-AU"/>
              </w:rPr>
              <w:t>–</w:t>
            </w:r>
            <w:r w:rsidRPr="00D22BF6">
              <w:rPr>
                <w:lang w:eastAsia="en-AU"/>
              </w:rPr>
              <w:t>24 years</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5</w:t>
            </w:r>
            <w:r>
              <w:rPr>
                <w:lang w:eastAsia="en-AU"/>
              </w:rPr>
              <w:t xml:space="preserve"> </w:t>
            </w:r>
            <w:r w:rsidRPr="00D22BF6">
              <w:rPr>
                <w:lang w:eastAsia="en-AU"/>
              </w:rPr>
              <w:t>472</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Born in 1975</w:t>
            </w:r>
          </w:p>
        </w:tc>
        <w:tc>
          <w:tcPr>
            <w:tcW w:w="1134"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1989</w:t>
            </w:r>
            <w:r w:rsidR="0045355A">
              <w:rPr>
                <w:lang w:eastAsia="en-AU"/>
              </w:rPr>
              <w:t>–</w:t>
            </w:r>
            <w:r w:rsidRPr="00D22BF6">
              <w:rPr>
                <w:lang w:eastAsia="en-AU"/>
              </w:rPr>
              <w:t>96</w:t>
            </w:r>
          </w:p>
        </w:tc>
        <w:tc>
          <w:tcPr>
            <w:tcW w:w="1488"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14 years</w:t>
            </w:r>
          </w:p>
        </w:tc>
        <w:tc>
          <w:tcPr>
            <w:tcW w:w="1489"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14</w:t>
            </w:r>
            <w:r w:rsidR="0045355A">
              <w:rPr>
                <w:lang w:eastAsia="en-AU"/>
              </w:rPr>
              <w:t>–</w:t>
            </w:r>
            <w:r w:rsidRPr="00D22BF6">
              <w:rPr>
                <w:lang w:eastAsia="en-AU"/>
              </w:rPr>
              <w:t>20 years</w:t>
            </w:r>
          </w:p>
        </w:tc>
        <w:tc>
          <w:tcPr>
            <w:tcW w:w="992" w:type="dxa"/>
            <w:tcBorders>
              <w:top w:val="nil"/>
              <w:left w:val="nil"/>
              <w:bottom w:val="single" w:sz="4" w:space="0" w:color="auto"/>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5</w:t>
            </w:r>
            <w:r>
              <w:rPr>
                <w:lang w:eastAsia="en-AU"/>
              </w:rPr>
              <w:t xml:space="preserve"> </w:t>
            </w:r>
            <w:r w:rsidRPr="00D22BF6">
              <w:rPr>
                <w:lang w:eastAsia="en-AU"/>
              </w:rPr>
              <w:t>653</w:t>
            </w:r>
          </w:p>
        </w:tc>
      </w:tr>
      <w:tr w:rsidR="00BA078A" w:rsidRPr="00D22BF6" w:rsidTr="00992D7D">
        <w:trPr>
          <w:cantSplit/>
        </w:trPr>
        <w:tc>
          <w:tcPr>
            <w:tcW w:w="1560" w:type="dxa"/>
            <w:vMerge w:val="restart"/>
            <w:tcBorders>
              <w:top w:val="nil"/>
              <w:left w:val="nil"/>
              <w:bottom w:val="single" w:sz="4" w:space="0" w:color="000000"/>
              <w:right w:val="nil"/>
            </w:tcBorders>
            <w:shd w:val="clear" w:color="auto" w:fill="auto"/>
            <w:hideMark/>
          </w:tcPr>
          <w:p w:rsidR="00BA078A" w:rsidRPr="00D22BF6" w:rsidRDefault="00BA078A" w:rsidP="00992D7D">
            <w:pPr>
              <w:pStyle w:val="Tabletext"/>
              <w:rPr>
                <w:lang w:eastAsia="en-AU"/>
              </w:rPr>
            </w:pPr>
            <w:r w:rsidRPr="00D22BF6">
              <w:rPr>
                <w:lang w:eastAsia="en-AU"/>
              </w:rPr>
              <w:t>Australian Longitudinal Survey</w:t>
            </w:r>
            <w:r w:rsidR="00992D7D">
              <w:rPr>
                <w:lang w:eastAsia="en-AU"/>
              </w:rPr>
              <w:t> </w:t>
            </w:r>
            <w:r w:rsidRPr="00D22BF6">
              <w:rPr>
                <w:lang w:eastAsia="en-AU"/>
              </w:rPr>
              <w:t>(ALS)</w:t>
            </w: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Pr>
                <w:lang w:eastAsia="en-AU"/>
              </w:rPr>
              <w:t>Long-</w:t>
            </w:r>
            <w:r w:rsidRPr="00D22BF6">
              <w:rPr>
                <w:lang w:eastAsia="en-AU"/>
              </w:rPr>
              <w:t>term unemployed youth aged 15</w:t>
            </w:r>
            <w:r w:rsidR="0045355A">
              <w:rPr>
                <w:lang w:eastAsia="en-AU"/>
              </w:rPr>
              <w:t>–</w:t>
            </w:r>
            <w:r w:rsidRPr="00D22BF6">
              <w:rPr>
                <w:lang w:eastAsia="en-AU"/>
              </w:rPr>
              <w:t>24</w:t>
            </w:r>
            <w:r>
              <w:rPr>
                <w:lang w:eastAsia="en-AU"/>
              </w:rPr>
              <w:t xml:space="preserve"> years</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1984</w:t>
            </w:r>
            <w:r w:rsidR="0045355A">
              <w:rPr>
                <w:lang w:eastAsia="en-AU"/>
              </w:rPr>
              <w:t>–</w:t>
            </w:r>
            <w:r w:rsidRPr="00D22BF6">
              <w:rPr>
                <w:lang w:eastAsia="en-AU"/>
              </w:rPr>
              <w:t>87</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w:t>
            </w:r>
            <w:r w:rsidR="0045355A">
              <w:rPr>
                <w:lang w:eastAsia="en-AU"/>
              </w:rPr>
              <w:t>–</w:t>
            </w:r>
            <w:r w:rsidRPr="00D22BF6">
              <w:rPr>
                <w:lang w:eastAsia="en-AU"/>
              </w:rPr>
              <w:t>24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w:t>
            </w:r>
            <w:r w:rsidR="0045355A">
              <w:rPr>
                <w:lang w:eastAsia="en-AU"/>
              </w:rPr>
              <w:t>–</w:t>
            </w:r>
            <w:r w:rsidRPr="00D22BF6">
              <w:rPr>
                <w:lang w:eastAsia="en-AU"/>
              </w:rPr>
              <w:t>24 years</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≈3</w:t>
            </w:r>
            <w:r>
              <w:rPr>
                <w:lang w:eastAsia="en-AU"/>
              </w:rPr>
              <w:t xml:space="preserve"> </w:t>
            </w:r>
            <w:r w:rsidRPr="00D22BF6">
              <w:rPr>
                <w:lang w:eastAsia="en-AU"/>
              </w:rPr>
              <w:t>000</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 xml:space="preserve">Young people aged </w:t>
            </w:r>
            <w:r w:rsidR="00992D7D">
              <w:rPr>
                <w:lang w:eastAsia="en-AU"/>
              </w:rPr>
              <w:br/>
            </w:r>
            <w:r w:rsidRPr="00D22BF6">
              <w:rPr>
                <w:lang w:eastAsia="en-AU"/>
              </w:rPr>
              <w:t>16</w:t>
            </w:r>
            <w:r w:rsidR="0045355A">
              <w:rPr>
                <w:lang w:eastAsia="en-AU"/>
              </w:rPr>
              <w:t>–</w:t>
            </w:r>
            <w:r w:rsidRPr="00D22BF6">
              <w:rPr>
                <w:lang w:eastAsia="en-AU"/>
              </w:rPr>
              <w:t>25</w:t>
            </w:r>
            <w:r>
              <w:rPr>
                <w:lang w:eastAsia="en-AU"/>
              </w:rPr>
              <w:t xml:space="preserve"> years</w:t>
            </w:r>
          </w:p>
        </w:tc>
        <w:tc>
          <w:tcPr>
            <w:tcW w:w="1134"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1985</w:t>
            </w:r>
            <w:r w:rsidR="0045355A">
              <w:rPr>
                <w:lang w:eastAsia="en-AU"/>
              </w:rPr>
              <w:t>–</w:t>
            </w:r>
            <w:r w:rsidRPr="00D22BF6">
              <w:rPr>
                <w:lang w:eastAsia="en-AU"/>
              </w:rPr>
              <w:t>91</w:t>
            </w:r>
          </w:p>
        </w:tc>
        <w:tc>
          <w:tcPr>
            <w:tcW w:w="1488"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16</w:t>
            </w:r>
            <w:r w:rsidR="0045355A">
              <w:rPr>
                <w:lang w:eastAsia="en-AU"/>
              </w:rPr>
              <w:t>–</w:t>
            </w:r>
            <w:r w:rsidRPr="00D22BF6">
              <w:rPr>
                <w:lang w:eastAsia="en-AU"/>
              </w:rPr>
              <w:t>25 years</w:t>
            </w:r>
          </w:p>
        </w:tc>
        <w:tc>
          <w:tcPr>
            <w:tcW w:w="1489"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16</w:t>
            </w:r>
            <w:r w:rsidR="0045355A">
              <w:rPr>
                <w:lang w:eastAsia="en-AU"/>
              </w:rPr>
              <w:t>–</w:t>
            </w:r>
            <w:r w:rsidRPr="00D22BF6">
              <w:rPr>
                <w:lang w:eastAsia="en-AU"/>
              </w:rPr>
              <w:t>25 years</w:t>
            </w:r>
          </w:p>
        </w:tc>
        <w:tc>
          <w:tcPr>
            <w:tcW w:w="992" w:type="dxa"/>
            <w:tcBorders>
              <w:top w:val="nil"/>
              <w:left w:val="nil"/>
              <w:bottom w:val="single" w:sz="4" w:space="0" w:color="auto"/>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≈9</w:t>
            </w:r>
            <w:r>
              <w:rPr>
                <w:lang w:eastAsia="en-AU"/>
              </w:rPr>
              <w:t xml:space="preserve"> </w:t>
            </w:r>
            <w:r w:rsidRPr="00D22BF6">
              <w:rPr>
                <w:lang w:eastAsia="en-AU"/>
              </w:rPr>
              <w:t>000</w:t>
            </w:r>
          </w:p>
        </w:tc>
      </w:tr>
      <w:tr w:rsidR="00BA078A" w:rsidRPr="00D22BF6" w:rsidTr="00992D7D">
        <w:trPr>
          <w:cantSplit/>
        </w:trPr>
        <w:tc>
          <w:tcPr>
            <w:tcW w:w="1560" w:type="dxa"/>
            <w:vMerge w:val="restart"/>
            <w:tcBorders>
              <w:top w:val="nil"/>
              <w:left w:val="nil"/>
              <w:bottom w:val="single" w:sz="4" w:space="0" w:color="000000"/>
              <w:right w:val="nil"/>
            </w:tcBorders>
            <w:shd w:val="clear" w:color="auto" w:fill="auto"/>
            <w:hideMark/>
          </w:tcPr>
          <w:p w:rsidR="00BA078A" w:rsidRPr="00D22BF6" w:rsidRDefault="00BA078A" w:rsidP="00992D7D">
            <w:pPr>
              <w:pStyle w:val="Tabletext"/>
              <w:rPr>
                <w:lang w:eastAsia="en-AU"/>
              </w:rPr>
            </w:pPr>
            <w:r w:rsidRPr="00D22BF6">
              <w:rPr>
                <w:lang w:eastAsia="en-AU"/>
              </w:rPr>
              <w:t>Australian Youth Survey (AYS)</w:t>
            </w: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 xml:space="preserve">Young people aged </w:t>
            </w:r>
            <w:r w:rsidR="00992D7D">
              <w:rPr>
                <w:lang w:eastAsia="en-AU"/>
              </w:rPr>
              <w:br/>
            </w:r>
            <w:r w:rsidRPr="00D22BF6">
              <w:rPr>
                <w:lang w:eastAsia="en-AU"/>
              </w:rPr>
              <w:t>16</w:t>
            </w:r>
            <w:r w:rsidR="0045355A">
              <w:rPr>
                <w:lang w:eastAsia="en-AU"/>
              </w:rPr>
              <w:t>–</w:t>
            </w:r>
            <w:r w:rsidRPr="00D22BF6">
              <w:rPr>
                <w:lang w:eastAsia="en-AU"/>
              </w:rPr>
              <w:t>19</w:t>
            </w:r>
            <w:r>
              <w:rPr>
                <w:lang w:eastAsia="en-AU"/>
              </w:rPr>
              <w:t xml:space="preserve"> years</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1989</w:t>
            </w:r>
            <w:r w:rsidR="0045355A">
              <w:rPr>
                <w:lang w:eastAsia="en-AU"/>
              </w:rPr>
              <w:t>–</w:t>
            </w:r>
            <w:r w:rsidRPr="00D22BF6">
              <w:rPr>
                <w:lang w:eastAsia="en-AU"/>
              </w:rPr>
              <w:t>96</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w:t>
            </w:r>
            <w:r w:rsidR="0045355A">
              <w:rPr>
                <w:lang w:eastAsia="en-AU"/>
              </w:rPr>
              <w:t>–</w:t>
            </w:r>
            <w:r w:rsidRPr="00D22BF6">
              <w:rPr>
                <w:lang w:eastAsia="en-AU"/>
              </w:rPr>
              <w:t>19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w:t>
            </w:r>
            <w:r w:rsidR="0045355A">
              <w:rPr>
                <w:lang w:eastAsia="en-AU"/>
              </w:rPr>
              <w:t>–</w:t>
            </w:r>
            <w:r w:rsidRPr="00D22BF6">
              <w:rPr>
                <w:lang w:eastAsia="en-AU"/>
              </w:rPr>
              <w:t>26 years</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5</w:t>
            </w:r>
            <w:r>
              <w:rPr>
                <w:lang w:eastAsia="en-AU"/>
              </w:rPr>
              <w:t xml:space="preserve"> </w:t>
            </w:r>
            <w:r w:rsidRPr="00D22BF6">
              <w:rPr>
                <w:lang w:eastAsia="en-AU"/>
              </w:rPr>
              <w:t>350</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Young people aged 16</w:t>
            </w:r>
            <w:r w:rsidR="00972920" w:rsidRPr="00972920">
              <w:rPr>
                <w:vertAlign w:val="superscript"/>
                <w:lang w:eastAsia="en-AU"/>
              </w:rPr>
              <w:t>2</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1990</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w:t>
            </w:r>
            <w:r>
              <w:rPr>
                <w:lang w:eastAsia="en-AU"/>
              </w:rPr>
              <w:t xml:space="preserve"> </w:t>
            </w:r>
            <w:r w:rsidRPr="00D22BF6">
              <w:rPr>
                <w:lang w:eastAsia="en-AU"/>
              </w:rPr>
              <w:t>501</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1991</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w:t>
            </w:r>
            <w:r>
              <w:rPr>
                <w:lang w:eastAsia="en-AU"/>
              </w:rPr>
              <w:t xml:space="preserve"> </w:t>
            </w:r>
            <w:r w:rsidRPr="00D22BF6">
              <w:rPr>
                <w:lang w:eastAsia="en-AU"/>
              </w:rPr>
              <w:t>146</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1992</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w:t>
            </w:r>
            <w:r>
              <w:rPr>
                <w:lang w:eastAsia="en-AU"/>
              </w:rPr>
              <w:t xml:space="preserve"> </w:t>
            </w:r>
            <w:r w:rsidRPr="00D22BF6">
              <w:rPr>
                <w:lang w:eastAsia="en-AU"/>
              </w:rPr>
              <w:t>198</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1993</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w:t>
            </w:r>
            <w:r>
              <w:rPr>
                <w:lang w:eastAsia="en-AU"/>
              </w:rPr>
              <w:t xml:space="preserve"> </w:t>
            </w:r>
            <w:r w:rsidRPr="00D22BF6">
              <w:rPr>
                <w:lang w:eastAsia="en-AU"/>
              </w:rPr>
              <w:t>088</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 </w:t>
            </w:r>
          </w:p>
        </w:tc>
        <w:tc>
          <w:tcPr>
            <w:tcW w:w="1134"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1994</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16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w:t>
            </w:r>
            <w:r>
              <w:rPr>
                <w:lang w:eastAsia="en-AU"/>
              </w:rPr>
              <w:t xml:space="preserve"> </w:t>
            </w:r>
            <w:r w:rsidRPr="00D22BF6">
              <w:rPr>
                <w:lang w:eastAsia="en-AU"/>
              </w:rPr>
              <w:t>116</w:t>
            </w:r>
          </w:p>
        </w:tc>
      </w:tr>
      <w:tr w:rsidR="00BA078A" w:rsidRPr="00D22BF6" w:rsidTr="00992D7D">
        <w:trPr>
          <w:cantSplit/>
        </w:trPr>
        <w:tc>
          <w:tcPr>
            <w:tcW w:w="1560" w:type="dxa"/>
            <w:vMerge w:val="restart"/>
            <w:tcBorders>
              <w:top w:val="nil"/>
              <w:left w:val="nil"/>
              <w:bottom w:val="single" w:sz="4" w:space="0" w:color="000000"/>
              <w:right w:val="nil"/>
            </w:tcBorders>
            <w:shd w:val="clear" w:color="auto" w:fill="auto"/>
            <w:hideMark/>
          </w:tcPr>
          <w:p w:rsidR="00BA078A" w:rsidRPr="00D22BF6" w:rsidRDefault="00BA078A" w:rsidP="00992D7D">
            <w:pPr>
              <w:pStyle w:val="Tabletext"/>
              <w:rPr>
                <w:lang w:eastAsia="en-AU"/>
              </w:rPr>
            </w:pPr>
            <w:r w:rsidRPr="00D22BF6">
              <w:rPr>
                <w:lang w:eastAsia="en-AU"/>
              </w:rPr>
              <w:t>Longitudinal Surveys of Australian Youth (LSAY)</w:t>
            </w: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Year 9 in 1995</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1995</w:t>
            </w:r>
            <w:r w:rsidR="0045355A">
              <w:rPr>
                <w:lang w:eastAsia="en-AU"/>
              </w:rPr>
              <w:t>–</w:t>
            </w:r>
            <w:r w:rsidRPr="00D22BF6">
              <w:rPr>
                <w:lang w:eastAsia="en-AU"/>
              </w:rPr>
              <w:t>2006</w:t>
            </w:r>
          </w:p>
        </w:tc>
        <w:tc>
          <w:tcPr>
            <w:tcW w:w="1488" w:type="dxa"/>
            <w:tcBorders>
              <w:top w:val="single" w:sz="4" w:space="0" w:color="auto"/>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14.5 years</w:t>
            </w:r>
          </w:p>
        </w:tc>
        <w:tc>
          <w:tcPr>
            <w:tcW w:w="1489" w:type="dxa"/>
            <w:tcBorders>
              <w:top w:val="single" w:sz="4" w:space="0" w:color="auto"/>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14.5</w:t>
            </w:r>
            <w:r w:rsidR="0045355A">
              <w:rPr>
                <w:lang w:eastAsia="en-AU"/>
              </w:rPr>
              <w:t>–</w:t>
            </w:r>
            <w:r w:rsidRPr="00D22BF6">
              <w:rPr>
                <w:lang w:eastAsia="en-AU"/>
              </w:rPr>
              <w:t>25.5 years (average)</w:t>
            </w:r>
          </w:p>
        </w:tc>
        <w:tc>
          <w:tcPr>
            <w:tcW w:w="992" w:type="dxa"/>
            <w:tcBorders>
              <w:top w:val="single" w:sz="4" w:space="0" w:color="auto"/>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13</w:t>
            </w:r>
            <w:r>
              <w:rPr>
                <w:lang w:eastAsia="en-AU"/>
              </w:rPr>
              <w:t xml:space="preserve"> </w:t>
            </w:r>
            <w:r w:rsidRPr="00D22BF6">
              <w:rPr>
                <w:lang w:eastAsia="en-AU"/>
              </w:rPr>
              <w:t>613</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Year 9 in 1998</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1998</w:t>
            </w:r>
            <w:r w:rsidR="0045355A">
              <w:rPr>
                <w:lang w:eastAsia="en-AU"/>
              </w:rPr>
              <w:t>–</w:t>
            </w:r>
            <w:r w:rsidRPr="00D22BF6">
              <w:rPr>
                <w:lang w:eastAsia="en-AU"/>
              </w:rPr>
              <w:t>2009</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14.5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14.5</w:t>
            </w:r>
            <w:r w:rsidR="0045355A">
              <w:rPr>
                <w:lang w:eastAsia="en-AU"/>
              </w:rPr>
              <w:t>–</w:t>
            </w:r>
            <w:r w:rsidRPr="00D22BF6">
              <w:rPr>
                <w:lang w:eastAsia="en-AU"/>
              </w:rPr>
              <w:t>25.5 years (average)</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14</w:t>
            </w:r>
            <w:r>
              <w:rPr>
                <w:lang w:eastAsia="en-AU"/>
              </w:rPr>
              <w:t xml:space="preserve"> </w:t>
            </w:r>
            <w:r w:rsidRPr="00D22BF6">
              <w:rPr>
                <w:lang w:eastAsia="en-AU"/>
              </w:rPr>
              <w:t>117</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Aged 15 and participated in PISA</w:t>
            </w:r>
            <w:r w:rsidR="00972920">
              <w:rPr>
                <w:vertAlign w:val="superscript"/>
                <w:lang w:eastAsia="en-AU"/>
              </w:rPr>
              <w:t>3</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2003</w:t>
            </w:r>
            <w:r w:rsidR="0045355A">
              <w:rPr>
                <w:lang w:eastAsia="en-AU"/>
              </w:rPr>
              <w:t>–</w:t>
            </w:r>
            <w:r w:rsidRPr="00D22BF6">
              <w:rPr>
                <w:lang w:eastAsia="en-AU"/>
              </w:rPr>
              <w:t>14</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w:t>
            </w:r>
            <w:r w:rsidR="0045355A">
              <w:rPr>
                <w:lang w:eastAsia="en-AU"/>
              </w:rPr>
              <w:t>–</w:t>
            </w:r>
            <w:r w:rsidRPr="00D22BF6">
              <w:rPr>
                <w:lang w:eastAsia="en-AU"/>
              </w:rPr>
              <w:t>25 years</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10</w:t>
            </w:r>
            <w:r>
              <w:rPr>
                <w:lang w:eastAsia="en-AU"/>
              </w:rPr>
              <w:t xml:space="preserve"> </w:t>
            </w:r>
            <w:r w:rsidRPr="00D22BF6">
              <w:rPr>
                <w:lang w:eastAsia="en-AU"/>
              </w:rPr>
              <w:t>370</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Aged 15 and participated in PISA</w:t>
            </w:r>
          </w:p>
        </w:tc>
        <w:tc>
          <w:tcPr>
            <w:tcW w:w="1134"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2006</w:t>
            </w:r>
            <w:r w:rsidR="0045355A">
              <w:rPr>
                <w:lang w:eastAsia="en-AU"/>
              </w:rPr>
              <w:t>–</w:t>
            </w:r>
            <w:r w:rsidRPr="00D22BF6">
              <w:rPr>
                <w:lang w:eastAsia="en-AU"/>
              </w:rPr>
              <w:t>17</w:t>
            </w:r>
          </w:p>
        </w:tc>
        <w:tc>
          <w:tcPr>
            <w:tcW w:w="1488"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 years</w:t>
            </w:r>
          </w:p>
        </w:tc>
        <w:tc>
          <w:tcPr>
            <w:tcW w:w="1489" w:type="dxa"/>
            <w:tcBorders>
              <w:top w:val="nil"/>
              <w:left w:val="nil"/>
              <w:bottom w:val="nil"/>
              <w:right w:val="nil"/>
            </w:tcBorders>
            <w:shd w:val="clear" w:color="auto" w:fill="auto"/>
            <w:noWrap/>
            <w:hideMark/>
          </w:tcPr>
          <w:p w:rsidR="00BA078A" w:rsidRPr="00D22BF6" w:rsidRDefault="00BA078A" w:rsidP="00992D7D">
            <w:pPr>
              <w:pStyle w:val="Tabletext"/>
              <w:rPr>
                <w:lang w:eastAsia="en-AU"/>
              </w:rPr>
            </w:pPr>
            <w:r w:rsidRPr="00D22BF6">
              <w:rPr>
                <w:lang w:eastAsia="en-AU"/>
              </w:rPr>
              <w:t>15</w:t>
            </w:r>
            <w:r w:rsidR="0045355A">
              <w:rPr>
                <w:lang w:eastAsia="en-AU"/>
              </w:rPr>
              <w:t>–</w:t>
            </w:r>
            <w:r w:rsidRPr="00D22BF6">
              <w:rPr>
                <w:lang w:eastAsia="en-AU"/>
              </w:rPr>
              <w:t>25 years</w:t>
            </w:r>
          </w:p>
        </w:tc>
        <w:tc>
          <w:tcPr>
            <w:tcW w:w="992" w:type="dxa"/>
            <w:tcBorders>
              <w:top w:val="nil"/>
              <w:left w:val="nil"/>
              <w:bottom w:val="nil"/>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14</w:t>
            </w:r>
            <w:r>
              <w:rPr>
                <w:lang w:eastAsia="en-AU"/>
              </w:rPr>
              <w:t xml:space="preserve"> </w:t>
            </w:r>
            <w:r w:rsidRPr="00D22BF6">
              <w:rPr>
                <w:lang w:eastAsia="en-AU"/>
              </w:rPr>
              <w:t>710</w:t>
            </w:r>
          </w:p>
        </w:tc>
      </w:tr>
      <w:tr w:rsidR="00BA078A" w:rsidRPr="00D22BF6" w:rsidTr="00992D7D">
        <w:trPr>
          <w:cantSplit/>
        </w:trPr>
        <w:tc>
          <w:tcPr>
            <w:tcW w:w="1560" w:type="dxa"/>
            <w:vMerge/>
            <w:tcBorders>
              <w:top w:val="nil"/>
              <w:left w:val="nil"/>
              <w:bottom w:val="single" w:sz="4" w:space="0" w:color="000000"/>
              <w:right w:val="nil"/>
            </w:tcBorders>
            <w:hideMark/>
          </w:tcPr>
          <w:p w:rsidR="00BA078A" w:rsidRPr="00D22BF6" w:rsidRDefault="00BA078A" w:rsidP="00992D7D">
            <w:pPr>
              <w:pStyle w:val="Tabletext"/>
              <w:rPr>
                <w:lang w:eastAsia="en-AU"/>
              </w:rPr>
            </w:pPr>
          </w:p>
        </w:tc>
        <w:tc>
          <w:tcPr>
            <w:tcW w:w="2126"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Aged 15 and participated in PISA</w:t>
            </w:r>
          </w:p>
        </w:tc>
        <w:tc>
          <w:tcPr>
            <w:tcW w:w="1134"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2009</w:t>
            </w:r>
            <w:r w:rsidR="0045355A">
              <w:rPr>
                <w:lang w:eastAsia="en-AU"/>
              </w:rPr>
              <w:t>–</w:t>
            </w:r>
            <w:r w:rsidRPr="00D22BF6">
              <w:rPr>
                <w:lang w:eastAsia="en-AU"/>
              </w:rPr>
              <w:t>20</w:t>
            </w:r>
          </w:p>
        </w:tc>
        <w:tc>
          <w:tcPr>
            <w:tcW w:w="1488"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15 years</w:t>
            </w:r>
          </w:p>
        </w:tc>
        <w:tc>
          <w:tcPr>
            <w:tcW w:w="1489" w:type="dxa"/>
            <w:tcBorders>
              <w:top w:val="nil"/>
              <w:left w:val="nil"/>
              <w:bottom w:val="single" w:sz="4" w:space="0" w:color="auto"/>
              <w:right w:val="nil"/>
            </w:tcBorders>
            <w:shd w:val="clear" w:color="auto" w:fill="auto"/>
            <w:noWrap/>
            <w:hideMark/>
          </w:tcPr>
          <w:p w:rsidR="00BA078A" w:rsidRPr="00D22BF6" w:rsidRDefault="00BA078A" w:rsidP="00992D7D">
            <w:pPr>
              <w:pStyle w:val="Tabletext"/>
              <w:rPr>
                <w:lang w:eastAsia="en-AU"/>
              </w:rPr>
            </w:pPr>
            <w:r w:rsidRPr="00D22BF6">
              <w:rPr>
                <w:lang w:eastAsia="en-AU"/>
              </w:rPr>
              <w:t>15</w:t>
            </w:r>
            <w:r w:rsidR="0045355A">
              <w:rPr>
                <w:lang w:eastAsia="en-AU"/>
              </w:rPr>
              <w:t>–</w:t>
            </w:r>
            <w:r w:rsidRPr="00D22BF6">
              <w:rPr>
                <w:lang w:eastAsia="en-AU"/>
              </w:rPr>
              <w:t>25 years</w:t>
            </w:r>
          </w:p>
        </w:tc>
        <w:tc>
          <w:tcPr>
            <w:tcW w:w="992" w:type="dxa"/>
            <w:tcBorders>
              <w:top w:val="nil"/>
              <w:left w:val="nil"/>
              <w:bottom w:val="single" w:sz="4" w:space="0" w:color="auto"/>
              <w:right w:val="nil"/>
            </w:tcBorders>
            <w:shd w:val="clear" w:color="auto" w:fill="auto"/>
            <w:noWrap/>
            <w:hideMark/>
          </w:tcPr>
          <w:p w:rsidR="00BA078A" w:rsidRPr="00D22BF6" w:rsidRDefault="00BA078A" w:rsidP="00992D7D">
            <w:pPr>
              <w:pStyle w:val="Tabletext"/>
              <w:ind w:right="227"/>
              <w:jc w:val="right"/>
              <w:rPr>
                <w:lang w:eastAsia="en-AU"/>
              </w:rPr>
            </w:pPr>
            <w:r w:rsidRPr="00D22BF6">
              <w:rPr>
                <w:lang w:eastAsia="en-AU"/>
              </w:rPr>
              <w:t>14</w:t>
            </w:r>
            <w:r>
              <w:rPr>
                <w:lang w:eastAsia="en-AU"/>
              </w:rPr>
              <w:t xml:space="preserve"> </w:t>
            </w:r>
            <w:r w:rsidRPr="00D22BF6">
              <w:rPr>
                <w:lang w:eastAsia="en-AU"/>
              </w:rPr>
              <w:t>251</w:t>
            </w:r>
          </w:p>
        </w:tc>
      </w:tr>
    </w:tbl>
    <w:p w:rsidR="00BA078A" w:rsidRPr="00CA7A7F" w:rsidRDefault="00BA078A" w:rsidP="00762A73">
      <w:pPr>
        <w:pStyle w:val="Source"/>
        <w:tabs>
          <w:tab w:val="left" w:pos="709"/>
          <w:tab w:val="left" w:pos="964"/>
        </w:tabs>
        <w:ind w:left="709" w:hanging="709"/>
        <w:rPr>
          <w:lang w:eastAsia="en-AU"/>
        </w:rPr>
      </w:pPr>
      <w:r w:rsidRPr="00CA7A7F">
        <w:rPr>
          <w:lang w:eastAsia="en-AU"/>
        </w:rPr>
        <w:t>Notes</w:t>
      </w:r>
      <w:r>
        <w:rPr>
          <w:lang w:eastAsia="en-AU"/>
        </w:rPr>
        <w:t>:</w:t>
      </w:r>
      <w:r>
        <w:rPr>
          <w:lang w:eastAsia="en-AU"/>
        </w:rPr>
        <w:tab/>
      </w:r>
      <w:r w:rsidR="00972920">
        <w:rPr>
          <w:lang w:eastAsia="en-AU"/>
        </w:rPr>
        <w:t>1</w:t>
      </w:r>
      <w:r w:rsidR="00762A73">
        <w:rPr>
          <w:lang w:eastAsia="en-AU"/>
        </w:rPr>
        <w:tab/>
      </w:r>
      <w:r w:rsidRPr="00CA7A7F">
        <w:rPr>
          <w:lang w:eastAsia="en-AU"/>
        </w:rPr>
        <w:t>Follow-up survey of Australian Studies in School Performance samples</w:t>
      </w:r>
      <w:r>
        <w:rPr>
          <w:lang w:eastAsia="en-AU"/>
        </w:rPr>
        <w:t>.</w:t>
      </w:r>
    </w:p>
    <w:p w:rsidR="00BA078A" w:rsidRPr="00CA7A7F" w:rsidRDefault="00BA078A" w:rsidP="00762A73">
      <w:pPr>
        <w:pStyle w:val="Source"/>
        <w:tabs>
          <w:tab w:val="left" w:pos="709"/>
          <w:tab w:val="left" w:pos="964"/>
        </w:tabs>
        <w:ind w:left="709" w:hanging="709"/>
        <w:rPr>
          <w:lang w:eastAsia="en-AU"/>
        </w:rPr>
      </w:pPr>
      <w:r>
        <w:rPr>
          <w:lang w:eastAsia="en-AU"/>
        </w:rPr>
        <w:tab/>
      </w:r>
      <w:r w:rsidR="00972920">
        <w:rPr>
          <w:lang w:eastAsia="en-AU"/>
        </w:rPr>
        <w:t>2</w:t>
      </w:r>
      <w:r w:rsidR="00762A73">
        <w:rPr>
          <w:lang w:eastAsia="en-AU"/>
        </w:rPr>
        <w:tab/>
      </w:r>
      <w:r w:rsidRPr="00CA7A7F">
        <w:rPr>
          <w:lang w:eastAsia="en-AU"/>
        </w:rPr>
        <w:t>Added to original sample</w:t>
      </w:r>
      <w:r>
        <w:rPr>
          <w:lang w:eastAsia="en-AU"/>
        </w:rPr>
        <w:t>.</w:t>
      </w:r>
    </w:p>
    <w:p w:rsidR="00BA078A" w:rsidRPr="00CA7A7F" w:rsidRDefault="00BA078A" w:rsidP="00762A73">
      <w:pPr>
        <w:pStyle w:val="Source"/>
        <w:tabs>
          <w:tab w:val="left" w:pos="709"/>
          <w:tab w:val="left" w:pos="964"/>
        </w:tabs>
        <w:ind w:firstLine="0"/>
        <w:rPr>
          <w:lang w:eastAsia="en-AU"/>
        </w:rPr>
      </w:pPr>
      <w:r>
        <w:rPr>
          <w:vertAlign w:val="superscript"/>
          <w:lang w:eastAsia="en-AU"/>
        </w:rPr>
        <w:tab/>
      </w:r>
      <w:r w:rsidR="00972920">
        <w:rPr>
          <w:lang w:eastAsia="en-AU"/>
        </w:rPr>
        <w:t>3</w:t>
      </w:r>
      <w:r w:rsidR="00762A73">
        <w:rPr>
          <w:lang w:eastAsia="en-AU"/>
        </w:rPr>
        <w:tab/>
      </w:r>
      <w:r w:rsidRPr="00CA7A7F">
        <w:rPr>
          <w:lang w:eastAsia="en-AU"/>
        </w:rPr>
        <w:t>Only includes those who were successfully contacted using follow-up telephone interviews at wave 1</w:t>
      </w:r>
      <w:r>
        <w:rPr>
          <w:lang w:eastAsia="en-AU"/>
        </w:rPr>
        <w:t>.</w:t>
      </w:r>
    </w:p>
    <w:p w:rsidR="00BA078A" w:rsidRPr="00252683" w:rsidRDefault="00BA078A" w:rsidP="00BA078A">
      <w:pPr>
        <w:pStyle w:val="Source"/>
        <w:ind w:left="720" w:hanging="720"/>
      </w:pPr>
      <w:r w:rsidRPr="004D3691">
        <w:t>Source:</w:t>
      </w:r>
      <w:r w:rsidRPr="004D3691">
        <w:tab/>
      </w:r>
      <w:proofErr w:type="spellStart"/>
      <w:r w:rsidR="00527C97" w:rsidRPr="004D3691">
        <w:t>Karmel</w:t>
      </w:r>
      <w:proofErr w:type="spellEnd"/>
      <w:r w:rsidR="00527C97" w:rsidRPr="004D3691">
        <w:t xml:space="preserve"> (2013)</w:t>
      </w:r>
      <w:r w:rsidR="00CA7AA3">
        <w:t>.</w:t>
      </w:r>
    </w:p>
    <w:p w:rsidR="00CB3EC0" w:rsidRDefault="00CB3EC0">
      <w:pPr>
        <w:spacing w:before="0" w:line="240" w:lineRule="auto"/>
        <w:rPr>
          <w:rFonts w:ascii="Tahoma" w:hAnsi="Tahoma" w:cs="Tahoma"/>
          <w:color w:val="000000"/>
          <w:sz w:val="24"/>
        </w:rPr>
      </w:pPr>
      <w:r>
        <w:br w:type="page"/>
      </w:r>
    </w:p>
    <w:p w:rsidR="006C1159" w:rsidRDefault="006C1159" w:rsidP="00CB3EC0">
      <w:pPr>
        <w:pStyle w:val="Heading3"/>
      </w:pPr>
      <w:r>
        <w:lastRenderedPageBreak/>
        <w:t>LSAY products</w:t>
      </w:r>
    </w:p>
    <w:p w:rsidR="006D6CE5" w:rsidRDefault="006D6CE5" w:rsidP="00CB3EC0">
      <w:pPr>
        <w:pStyle w:val="Heading4"/>
        <w:spacing w:before="120"/>
      </w:pPr>
      <w:r>
        <w:t>Website</w:t>
      </w:r>
    </w:p>
    <w:p w:rsidR="00190379" w:rsidRDefault="00760703" w:rsidP="000E171E">
      <w:pPr>
        <w:pStyle w:val="Textlessbefore"/>
      </w:pPr>
      <w:r>
        <w:t>A dedicated LSAY w</w:t>
      </w:r>
      <w:r w:rsidR="00F70F0C">
        <w:t xml:space="preserve">ebsite was </w:t>
      </w:r>
      <w:r w:rsidR="00F70F0C" w:rsidRPr="000E171E">
        <w:t>established</w:t>
      </w:r>
      <w:r w:rsidR="00F70F0C">
        <w:t xml:space="preserve"> in 2008</w:t>
      </w:r>
      <w:r w:rsidR="00F7299F">
        <w:t xml:space="preserve"> and can be </w:t>
      </w:r>
      <w:r w:rsidR="00190379">
        <w:t xml:space="preserve">accessed at: </w:t>
      </w:r>
      <w:r w:rsidR="00190379" w:rsidRPr="006D6CE5">
        <w:t>&lt;</w:t>
      </w:r>
      <w:r w:rsidR="00F7299F">
        <w:t>http://</w:t>
      </w:r>
      <w:hyperlink r:id="rId14" w:history="1">
        <w:r w:rsidR="00190379" w:rsidRPr="006D6CE5">
          <w:rPr>
            <w:rStyle w:val="Hyperlink"/>
          </w:rPr>
          <w:t>www.lsay.edu.au</w:t>
        </w:r>
      </w:hyperlink>
      <w:r w:rsidR="00190379" w:rsidRPr="006D6CE5">
        <w:t>&gt;.</w:t>
      </w:r>
      <w:r w:rsidR="009B6FC2">
        <w:t xml:space="preserve"> Figure</w:t>
      </w:r>
      <w:r w:rsidR="009441E5">
        <w:t xml:space="preserve"> </w:t>
      </w:r>
      <w:r w:rsidR="009B6FC2">
        <w:t>1 provides an illustration of the LSAY website</w:t>
      </w:r>
      <w:r w:rsidR="00AD06C9">
        <w:t>’</w:t>
      </w:r>
      <w:r w:rsidR="009B6FC2">
        <w:t>s homepage.</w:t>
      </w:r>
    </w:p>
    <w:p w:rsidR="002155DB" w:rsidRDefault="00F70F0C" w:rsidP="006D6CE5">
      <w:pPr>
        <w:pStyle w:val="Text"/>
        <w:rPr>
          <w:szCs w:val="16"/>
        </w:rPr>
      </w:pPr>
      <w:r>
        <w:rPr>
          <w:szCs w:val="16"/>
        </w:rPr>
        <w:t xml:space="preserve">The website provides access to all research reports and briefing papers published </w:t>
      </w:r>
      <w:r w:rsidR="002474CB">
        <w:rPr>
          <w:szCs w:val="16"/>
        </w:rPr>
        <w:t>through</w:t>
      </w:r>
      <w:r>
        <w:rPr>
          <w:szCs w:val="16"/>
        </w:rPr>
        <w:t xml:space="preserve"> the LSAY analytical program</w:t>
      </w:r>
      <w:r w:rsidR="00F7299F">
        <w:rPr>
          <w:szCs w:val="16"/>
        </w:rPr>
        <w:t xml:space="preserve">, along with a series of </w:t>
      </w:r>
      <w:r w:rsidR="002155DB">
        <w:rPr>
          <w:szCs w:val="16"/>
        </w:rPr>
        <w:t xml:space="preserve">user guides, questionnaires, technical papers and information </w:t>
      </w:r>
      <w:r w:rsidR="002474CB">
        <w:rPr>
          <w:szCs w:val="16"/>
        </w:rPr>
        <w:t>for users of the LSAY data on</w:t>
      </w:r>
      <w:r w:rsidR="002155DB">
        <w:rPr>
          <w:szCs w:val="16"/>
        </w:rPr>
        <w:t xml:space="preserve"> how to access the data</w:t>
      </w:r>
      <w:r w:rsidR="00F7299F">
        <w:rPr>
          <w:szCs w:val="16"/>
        </w:rPr>
        <w:t xml:space="preserve">. </w:t>
      </w:r>
    </w:p>
    <w:p w:rsidR="002155DB" w:rsidRDefault="00190379" w:rsidP="006D6CE5">
      <w:pPr>
        <w:pStyle w:val="Text"/>
        <w:rPr>
          <w:szCs w:val="16"/>
        </w:rPr>
      </w:pPr>
      <w:r>
        <w:rPr>
          <w:szCs w:val="16"/>
        </w:rPr>
        <w:t>S</w:t>
      </w:r>
      <w:r w:rsidR="002155DB">
        <w:rPr>
          <w:szCs w:val="16"/>
        </w:rPr>
        <w:t xml:space="preserve">ummary data tables are </w:t>
      </w:r>
      <w:r>
        <w:rPr>
          <w:szCs w:val="16"/>
        </w:rPr>
        <w:t xml:space="preserve">also </w:t>
      </w:r>
      <w:r w:rsidR="002155DB">
        <w:rPr>
          <w:szCs w:val="16"/>
        </w:rPr>
        <w:t>available in a range of formats. See the following sections</w:t>
      </w:r>
      <w:r w:rsidR="00CA7AA3">
        <w:rPr>
          <w:szCs w:val="16"/>
        </w:rPr>
        <w:t>,</w:t>
      </w:r>
      <w:r w:rsidR="002155DB">
        <w:rPr>
          <w:szCs w:val="16"/>
        </w:rPr>
        <w:t xml:space="preserve"> </w:t>
      </w:r>
      <w:r w:rsidR="00AD06C9">
        <w:rPr>
          <w:szCs w:val="16"/>
        </w:rPr>
        <w:t>‘</w:t>
      </w:r>
      <w:r w:rsidR="002155DB">
        <w:rPr>
          <w:szCs w:val="16"/>
        </w:rPr>
        <w:t>Cohort reports</w:t>
      </w:r>
      <w:r w:rsidR="00AD06C9">
        <w:rPr>
          <w:szCs w:val="16"/>
        </w:rPr>
        <w:t>’</w:t>
      </w:r>
      <w:r w:rsidR="002155DB">
        <w:rPr>
          <w:szCs w:val="16"/>
        </w:rPr>
        <w:t xml:space="preserve"> and </w:t>
      </w:r>
      <w:r w:rsidR="00AD06C9">
        <w:rPr>
          <w:szCs w:val="16"/>
        </w:rPr>
        <w:t>‘</w:t>
      </w:r>
      <w:r w:rsidR="002155DB">
        <w:rPr>
          <w:szCs w:val="16"/>
        </w:rPr>
        <w:t>Pivot tables</w:t>
      </w:r>
      <w:r w:rsidR="00AD06C9">
        <w:rPr>
          <w:szCs w:val="16"/>
        </w:rPr>
        <w:t>’</w:t>
      </w:r>
      <w:r w:rsidR="00CA7AA3">
        <w:rPr>
          <w:szCs w:val="16"/>
        </w:rPr>
        <w:t>,</w:t>
      </w:r>
      <w:r w:rsidR="002155DB">
        <w:rPr>
          <w:szCs w:val="16"/>
        </w:rPr>
        <w:t xml:space="preserve"> for more information. </w:t>
      </w:r>
    </w:p>
    <w:p w:rsidR="009B6FC2" w:rsidRDefault="000E171E" w:rsidP="000E171E">
      <w:pPr>
        <w:pStyle w:val="Figuretitle"/>
      </w:pPr>
      <w:bookmarkStart w:id="16" w:name="_Toc399423391"/>
      <w:r>
        <w:rPr>
          <w:noProof/>
          <w:lang w:eastAsia="en-AU"/>
        </w:rPr>
        <w:drawing>
          <wp:anchor distT="0" distB="0" distL="114300" distR="114300" simplePos="0" relativeHeight="251700224" behindDoc="0" locked="0" layoutInCell="1" allowOverlap="1" wp14:anchorId="7ED0DAC2" wp14:editId="2D6540A2">
            <wp:simplePos x="0" y="0"/>
            <wp:positionH relativeFrom="column">
              <wp:posOffset>17780</wp:posOffset>
            </wp:positionH>
            <wp:positionV relativeFrom="paragraph">
              <wp:posOffset>469900</wp:posOffset>
            </wp:positionV>
            <wp:extent cx="4715510" cy="3477260"/>
            <wp:effectExtent l="0" t="0" r="8890" b="889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5510" cy="3477260"/>
                    </a:xfrm>
                    <a:prstGeom prst="rect">
                      <a:avLst/>
                    </a:prstGeom>
                  </pic:spPr>
                </pic:pic>
              </a:graphicData>
            </a:graphic>
          </wp:anchor>
        </w:drawing>
      </w:r>
      <w:r w:rsidR="009B6FC2">
        <w:t xml:space="preserve">Figure </w:t>
      </w:r>
      <w:r w:rsidR="000047C0">
        <w:fldChar w:fldCharType="begin"/>
      </w:r>
      <w:r w:rsidR="009B6FC2">
        <w:instrText xml:space="preserve"> SEQ Figure \* ARABIC </w:instrText>
      </w:r>
      <w:r w:rsidR="000047C0">
        <w:fldChar w:fldCharType="separate"/>
      </w:r>
      <w:r w:rsidR="00956181">
        <w:rPr>
          <w:noProof/>
        </w:rPr>
        <w:t>1</w:t>
      </w:r>
      <w:r w:rsidR="000047C0">
        <w:fldChar w:fldCharType="end"/>
      </w:r>
      <w:r w:rsidR="005B7AB3">
        <w:tab/>
      </w:r>
      <w:r w:rsidR="009B6FC2" w:rsidRPr="00E70113">
        <w:t xml:space="preserve">LSAY </w:t>
      </w:r>
      <w:r w:rsidR="009B6FC2" w:rsidRPr="000E171E">
        <w:t>website</w:t>
      </w:r>
      <w:r w:rsidR="009B6FC2">
        <w:t xml:space="preserve"> homepage</w:t>
      </w:r>
      <w:bookmarkEnd w:id="16"/>
    </w:p>
    <w:p w:rsidR="00190379" w:rsidRDefault="002155DB" w:rsidP="000E171E">
      <w:pPr>
        <w:pStyle w:val="Textmorebefore"/>
        <w:ind w:right="141"/>
      </w:pPr>
      <w:r>
        <w:t xml:space="preserve">Those interested in keeping up to date with LSAY publications and releases can register at the website to receive email notices of new releases as they occur. </w:t>
      </w:r>
      <w:r w:rsidR="00190379">
        <w:t xml:space="preserve">All upcoming LSAY events and </w:t>
      </w:r>
      <w:r w:rsidR="00190379" w:rsidRPr="002155DB">
        <w:t xml:space="preserve">forums are listed on the website under the </w:t>
      </w:r>
      <w:r w:rsidR="00AD06C9">
        <w:t>‘</w:t>
      </w:r>
      <w:r w:rsidR="00190379" w:rsidRPr="002155DB">
        <w:t>News and Events</w:t>
      </w:r>
      <w:r w:rsidR="00AD06C9">
        <w:t>’</w:t>
      </w:r>
      <w:r w:rsidR="00190379" w:rsidRPr="002155DB">
        <w:t xml:space="preserve"> </w:t>
      </w:r>
      <w:r w:rsidR="00190379">
        <w:t>section</w:t>
      </w:r>
      <w:r w:rsidR="002474CB">
        <w:t>:</w:t>
      </w:r>
      <w:r w:rsidR="00190379">
        <w:t xml:space="preserve"> </w:t>
      </w:r>
      <w:r w:rsidR="00190379" w:rsidRPr="002155DB">
        <w:t>&lt;http://www.lsa</w:t>
      </w:r>
      <w:r w:rsidR="000E171E">
        <w:t>y.edu.au/newsevents/events.html</w:t>
      </w:r>
      <w:r w:rsidR="00190379" w:rsidRPr="002155DB">
        <w:t>&gt;.</w:t>
      </w:r>
    </w:p>
    <w:p w:rsidR="002155DB" w:rsidRDefault="002155DB" w:rsidP="006D6CE5">
      <w:pPr>
        <w:pStyle w:val="Text"/>
        <w:rPr>
          <w:szCs w:val="16"/>
        </w:rPr>
      </w:pPr>
      <w:r>
        <w:rPr>
          <w:szCs w:val="16"/>
        </w:rPr>
        <w:t xml:space="preserve">There is also a section for LSAY respondents, </w:t>
      </w:r>
      <w:r w:rsidR="00190379">
        <w:rPr>
          <w:szCs w:val="16"/>
        </w:rPr>
        <w:t>which includes a frequently asked questions page, as</w:t>
      </w:r>
      <w:r w:rsidR="000E171E">
        <w:rPr>
          <w:szCs w:val="16"/>
        </w:rPr>
        <w:t> </w:t>
      </w:r>
      <w:r w:rsidR="00190379">
        <w:rPr>
          <w:szCs w:val="16"/>
        </w:rPr>
        <w:t xml:space="preserve">well as an opportunity to update contact details. </w:t>
      </w:r>
    </w:p>
    <w:p w:rsidR="006D6CE5" w:rsidRDefault="00A96D25" w:rsidP="006D6CE5">
      <w:pPr>
        <w:pStyle w:val="Text"/>
        <w:rPr>
          <w:szCs w:val="16"/>
        </w:rPr>
      </w:pPr>
      <w:r>
        <w:rPr>
          <w:szCs w:val="16"/>
        </w:rPr>
        <w:t>Figure</w:t>
      </w:r>
      <w:r w:rsidR="009B6FC2">
        <w:rPr>
          <w:szCs w:val="16"/>
        </w:rPr>
        <w:t xml:space="preserve"> 2</w:t>
      </w:r>
      <w:r>
        <w:rPr>
          <w:szCs w:val="16"/>
        </w:rPr>
        <w:t xml:space="preserve"> provides the </w:t>
      </w:r>
      <w:r w:rsidR="009B6FC2">
        <w:rPr>
          <w:szCs w:val="16"/>
        </w:rPr>
        <w:t xml:space="preserve">number </w:t>
      </w:r>
      <w:r>
        <w:rPr>
          <w:szCs w:val="16"/>
        </w:rPr>
        <w:t>of visits to the LSAY website over the last three years.</w:t>
      </w:r>
    </w:p>
    <w:p w:rsidR="000E171E" w:rsidRDefault="000E171E">
      <w:pPr>
        <w:spacing w:before="0" w:line="240" w:lineRule="auto"/>
        <w:rPr>
          <w:rFonts w:ascii="Tahoma" w:hAnsi="Tahoma"/>
          <w:b/>
          <w:sz w:val="17"/>
        </w:rPr>
      </w:pPr>
      <w:bookmarkStart w:id="17" w:name="_Ref393714132"/>
      <w:r>
        <w:br w:type="page"/>
      </w:r>
    </w:p>
    <w:p w:rsidR="00B4337C" w:rsidRDefault="000E171E" w:rsidP="00B4337C">
      <w:pPr>
        <w:pStyle w:val="Figuretitle"/>
      </w:pPr>
      <w:bookmarkStart w:id="18" w:name="_Toc385515096"/>
      <w:bookmarkStart w:id="19" w:name="_Toc399423392"/>
      <w:r w:rsidRPr="00636E90">
        <w:rPr>
          <w:noProof/>
          <w:lang w:eastAsia="en-AU"/>
        </w:rPr>
        <w:lastRenderedPageBreak/>
        <w:drawing>
          <wp:anchor distT="0" distB="0" distL="114300" distR="114300" simplePos="0" relativeHeight="251637248" behindDoc="0" locked="0" layoutInCell="1" allowOverlap="1" wp14:anchorId="206D5FF2" wp14:editId="1F067945">
            <wp:simplePos x="0" y="0"/>
            <wp:positionH relativeFrom="column">
              <wp:posOffset>-165100</wp:posOffset>
            </wp:positionH>
            <wp:positionV relativeFrom="paragraph">
              <wp:posOffset>219075</wp:posOffset>
            </wp:positionV>
            <wp:extent cx="4569460" cy="2731770"/>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bookmarkEnd w:id="18"/>
      <w:r w:rsidR="00B4337C">
        <w:t xml:space="preserve">Figure </w:t>
      </w:r>
      <w:r w:rsidR="000047C0">
        <w:fldChar w:fldCharType="begin"/>
      </w:r>
      <w:r w:rsidR="00B4337C">
        <w:instrText xml:space="preserve"> SEQ Figure \* ARABIC </w:instrText>
      </w:r>
      <w:r w:rsidR="000047C0">
        <w:fldChar w:fldCharType="separate"/>
      </w:r>
      <w:r w:rsidR="00956181">
        <w:rPr>
          <w:noProof/>
        </w:rPr>
        <w:t>2</w:t>
      </w:r>
      <w:r w:rsidR="000047C0">
        <w:fldChar w:fldCharType="end"/>
      </w:r>
      <w:bookmarkEnd w:id="17"/>
      <w:r w:rsidR="00B4337C">
        <w:t xml:space="preserve"> </w:t>
      </w:r>
      <w:r w:rsidR="005B7AB3">
        <w:tab/>
      </w:r>
      <w:r w:rsidR="00B4337C">
        <w:t>U</w:t>
      </w:r>
      <w:r w:rsidR="00B4337C" w:rsidRPr="00E70113">
        <w:t>nique page views to</w:t>
      </w:r>
      <w:r w:rsidR="00495A1C">
        <w:t xml:space="preserve"> the LSAY website, 2011–</w:t>
      </w:r>
      <w:r w:rsidR="00B4337C" w:rsidRPr="00E70113">
        <w:t>13</w:t>
      </w:r>
      <w:bookmarkEnd w:id="19"/>
    </w:p>
    <w:p w:rsidR="00790BDF" w:rsidRPr="00917531" w:rsidRDefault="00790BDF" w:rsidP="00CB3EC0">
      <w:pPr>
        <w:pStyle w:val="Heading4"/>
      </w:pPr>
      <w:r w:rsidRPr="00917531">
        <w:t>Research reports and briefing papers</w:t>
      </w:r>
    </w:p>
    <w:p w:rsidR="00790BDF" w:rsidRDefault="00CA7AA3" w:rsidP="000E171E">
      <w:pPr>
        <w:pStyle w:val="Textlessbefore"/>
      </w:pPr>
      <w:r>
        <w:t>LSAY r</w:t>
      </w:r>
      <w:r w:rsidR="002474CB">
        <w:t>esearch reports examine policy-</w:t>
      </w:r>
      <w:r w:rsidR="00790BDF">
        <w:t>relevant issu</w:t>
      </w:r>
      <w:r w:rsidR="00495A1C">
        <w:t>es and comprise original analyse</w:t>
      </w:r>
      <w:r w:rsidR="002474CB">
        <w:t>s using the LSAY data</w:t>
      </w:r>
      <w:r w:rsidR="00790BDF">
        <w:t xml:space="preserve">sets and other extant data (where </w:t>
      </w:r>
      <w:r w:rsidR="002474CB">
        <w:t>appropriate</w:t>
      </w:r>
      <w:r w:rsidR="00790BDF">
        <w:t>). All published research reports are located at &lt;http://</w:t>
      </w:r>
      <w:hyperlink r:id="rId17" w:history="1">
        <w:r w:rsidR="00790BDF" w:rsidRPr="00511219">
          <w:t>www.lsay.edu.au/research/reports_search.html</w:t>
        </w:r>
      </w:hyperlink>
      <w:r w:rsidR="00790BDF">
        <w:t xml:space="preserve">&gt; </w:t>
      </w:r>
      <w:r w:rsidR="00495A1C">
        <w:t xml:space="preserve">and presented </w:t>
      </w:r>
      <w:r w:rsidR="00790BDF">
        <w:t xml:space="preserve">in the order in which they were published. </w:t>
      </w:r>
    </w:p>
    <w:p w:rsidR="00790BDF" w:rsidRPr="000E171E" w:rsidRDefault="00CA7AA3" w:rsidP="000E171E">
      <w:pPr>
        <w:pStyle w:val="Text"/>
      </w:pPr>
      <w:r>
        <w:rPr>
          <w:szCs w:val="16"/>
        </w:rPr>
        <w:t>LSAY b</w:t>
      </w:r>
      <w:r w:rsidR="00790BDF" w:rsidRPr="0040598A">
        <w:rPr>
          <w:szCs w:val="16"/>
        </w:rPr>
        <w:t xml:space="preserve">riefing papers contain the synthesised findings from </w:t>
      </w:r>
      <w:r w:rsidR="00790BDF" w:rsidRPr="000E171E">
        <w:t>already completed research reports and can be accessed at: &lt;http://</w:t>
      </w:r>
      <w:hyperlink r:id="rId18" w:history="1">
        <w:r w:rsidR="00790BDF" w:rsidRPr="000E171E">
          <w:t>www.lsay.edu.au/research/papers_search.html</w:t>
        </w:r>
      </w:hyperlink>
      <w:r w:rsidR="00790BDF" w:rsidRPr="000E171E">
        <w:t>&gt;.</w:t>
      </w:r>
    </w:p>
    <w:p w:rsidR="00790BDF" w:rsidRPr="000E171E" w:rsidRDefault="00790BDF" w:rsidP="000E171E">
      <w:pPr>
        <w:pStyle w:val="Text"/>
      </w:pPr>
      <w:r w:rsidRPr="000E171E">
        <w:t>The full texts of all LSAY publications are downloadable free</w:t>
      </w:r>
      <w:r w:rsidR="00495A1C" w:rsidRPr="000E171E">
        <w:t xml:space="preserve"> of charge</w:t>
      </w:r>
      <w:r w:rsidRPr="000E171E">
        <w:t>. To perform a search on all LSAY publications, go to &lt;</w:t>
      </w:r>
      <w:hyperlink r:id="rId19" w:history="1">
        <w:r w:rsidRPr="000E171E">
          <w:t>http://www.lsay.edu.au/publications/pubs_search.html</w:t>
        </w:r>
      </w:hyperlink>
      <w:r w:rsidRPr="000E171E">
        <w:t>&gt;.</w:t>
      </w:r>
    </w:p>
    <w:p w:rsidR="00790BDF" w:rsidRDefault="00790BDF" w:rsidP="000E171E">
      <w:pPr>
        <w:pStyle w:val="Text"/>
        <w:rPr>
          <w:rFonts w:cs="Arial"/>
          <w:szCs w:val="16"/>
        </w:rPr>
      </w:pPr>
      <w:r w:rsidRPr="000E171E">
        <w:t xml:space="preserve">An LSAY reference guide is also available </w:t>
      </w:r>
      <w:r w:rsidR="00CA7AA3">
        <w:t>and</w:t>
      </w:r>
      <w:r w:rsidRPr="000E171E">
        <w:t xml:space="preserve"> summ</w:t>
      </w:r>
      <w:r w:rsidRPr="00BA5C8F">
        <w:rPr>
          <w:szCs w:val="16"/>
        </w:rPr>
        <w:t>arises the findings of over 36 LSAY research reports</w:t>
      </w:r>
      <w:r>
        <w:rPr>
          <w:szCs w:val="16"/>
        </w:rPr>
        <w:t xml:space="preserve"> and is available at: </w:t>
      </w:r>
      <w:r>
        <w:rPr>
          <w:rFonts w:cs="Arial"/>
          <w:szCs w:val="16"/>
        </w:rPr>
        <w:t>&lt;</w:t>
      </w:r>
      <w:hyperlink r:id="rId20" w:history="1">
        <w:r w:rsidRPr="00511219">
          <w:t>http://www.lsay.edu.au/publications/1913.html</w:t>
        </w:r>
      </w:hyperlink>
      <w:r>
        <w:t>&gt;.</w:t>
      </w:r>
      <w:r w:rsidRPr="00BA5C8F">
        <w:rPr>
          <w:szCs w:val="16"/>
        </w:rPr>
        <w:t xml:space="preserve"> </w:t>
      </w:r>
      <w:r w:rsidRPr="00BA5C8F">
        <w:rPr>
          <w:rFonts w:cs="Arial"/>
          <w:szCs w:val="16"/>
        </w:rPr>
        <w:t>Findings are hyperlinke</w:t>
      </w:r>
      <w:r>
        <w:rPr>
          <w:rFonts w:cs="Arial"/>
          <w:szCs w:val="16"/>
        </w:rPr>
        <w:t>d to each report for easy viewing</w:t>
      </w:r>
      <w:r w:rsidRPr="00BA5C8F">
        <w:rPr>
          <w:rFonts w:cs="Arial"/>
          <w:szCs w:val="16"/>
        </w:rPr>
        <w:t>.</w:t>
      </w:r>
      <w:r>
        <w:rPr>
          <w:rFonts w:cs="Arial"/>
          <w:szCs w:val="16"/>
        </w:rPr>
        <w:t xml:space="preserve"> </w:t>
      </w:r>
      <w:r w:rsidRPr="00BA5C8F">
        <w:rPr>
          <w:szCs w:val="16"/>
        </w:rPr>
        <w:t>The summar</w:t>
      </w:r>
      <w:r w:rsidRPr="00511219">
        <w:rPr>
          <w:rFonts w:cs="Arial"/>
          <w:szCs w:val="16"/>
        </w:rPr>
        <w:t xml:space="preserve">ies are presented thematically </w:t>
      </w:r>
      <w:r w:rsidRPr="00BA5C8F">
        <w:rPr>
          <w:rFonts w:cs="Arial"/>
          <w:szCs w:val="16"/>
        </w:rPr>
        <w:t>in three main</w:t>
      </w:r>
      <w:r w:rsidR="000E171E">
        <w:rPr>
          <w:rFonts w:cs="Arial"/>
          <w:szCs w:val="16"/>
        </w:rPr>
        <w:t> </w:t>
      </w:r>
      <w:r w:rsidRPr="00BA5C8F">
        <w:rPr>
          <w:rFonts w:cs="Arial"/>
          <w:szCs w:val="16"/>
        </w:rPr>
        <w:t xml:space="preserve">parts: </w:t>
      </w:r>
    </w:p>
    <w:p w:rsidR="00790BDF" w:rsidRPr="00A05BF1" w:rsidRDefault="00495A1C" w:rsidP="000E171E">
      <w:pPr>
        <w:pStyle w:val="Dotpoint1"/>
      </w:pPr>
      <w:r>
        <w:t>educational experiences</w:t>
      </w:r>
      <w:r w:rsidR="00790BDF" w:rsidRPr="00BA5C8F">
        <w:t xml:space="preserve"> </w:t>
      </w:r>
    </w:p>
    <w:p w:rsidR="00790BDF" w:rsidRPr="00A05BF1" w:rsidRDefault="00495A1C" w:rsidP="000E171E">
      <w:pPr>
        <w:pStyle w:val="Dotpoint1"/>
      </w:pPr>
      <w:r>
        <w:t>t</w:t>
      </w:r>
      <w:r w:rsidR="00790BDF" w:rsidRPr="00BA5C8F">
        <w:t>ransitions: between s</w:t>
      </w:r>
      <w:r>
        <w:t>chool and the labour market</w:t>
      </w:r>
      <w:r w:rsidR="00790BDF" w:rsidRPr="00BA5C8F">
        <w:t xml:space="preserve"> </w:t>
      </w:r>
    </w:p>
    <w:p w:rsidR="00790BDF" w:rsidRPr="00A05BF1" w:rsidRDefault="00495A1C" w:rsidP="000E171E">
      <w:pPr>
        <w:pStyle w:val="Dotpoint1"/>
      </w:pPr>
      <w:proofErr w:type="gramStart"/>
      <w:r>
        <w:t>b</w:t>
      </w:r>
      <w:r w:rsidR="00790BDF" w:rsidRPr="00BA5C8F">
        <w:t>eyond</w:t>
      </w:r>
      <w:proofErr w:type="gramEnd"/>
      <w:r w:rsidR="00790BDF" w:rsidRPr="00BA5C8F">
        <w:t xml:space="preserve"> education: experiences in the labour market and other aspects of life. </w:t>
      </w:r>
    </w:p>
    <w:p w:rsidR="00451157" w:rsidRDefault="00451157" w:rsidP="00CB3EC0">
      <w:pPr>
        <w:pStyle w:val="Heading4"/>
      </w:pPr>
      <w:r>
        <w:t>Cohort reports</w:t>
      </w:r>
      <w:r w:rsidR="00C8685C">
        <w:t xml:space="preserve"> (summary data tables)</w:t>
      </w:r>
    </w:p>
    <w:p w:rsidR="00E70113" w:rsidRDefault="00E70113" w:rsidP="000E171E">
      <w:pPr>
        <w:pStyle w:val="Textlessbefore"/>
        <w:ind w:right="-143"/>
      </w:pPr>
      <w:r w:rsidRPr="00E70113">
        <w:t xml:space="preserve">The LSAY cohort reports summarise the activity of young people up to a point in time. They are structured as a series of tables containing information on employment, education, study and work, and social indicators for each cohort from the first wave of collection up to the most recently collected data. The data presented can be filtered by demographic groups and downloaded into Excel. </w:t>
      </w:r>
    </w:p>
    <w:p w:rsidR="00190379" w:rsidRPr="000E171E" w:rsidRDefault="00190379" w:rsidP="000E171E">
      <w:pPr>
        <w:pStyle w:val="Text"/>
      </w:pPr>
      <w:r>
        <w:rPr>
          <w:szCs w:val="16"/>
        </w:rPr>
        <w:t xml:space="preserve">The cohort reports are available from the LSAY </w:t>
      </w:r>
      <w:r w:rsidRPr="000E171E">
        <w:t>website at: &lt;</w:t>
      </w:r>
      <w:r w:rsidR="00373E8C" w:rsidRPr="000E171E">
        <w:t>http://</w:t>
      </w:r>
      <w:hyperlink r:id="rId21" w:history="1">
        <w:r w:rsidRPr="000E171E">
          <w:t>www.lsay.edu.au/cohort/introduction.html</w:t>
        </w:r>
      </w:hyperlink>
      <w:r w:rsidRPr="000E171E">
        <w:t>&gt;.</w:t>
      </w:r>
    </w:p>
    <w:p w:rsidR="00E70113" w:rsidRDefault="00E70113" w:rsidP="000E171E">
      <w:pPr>
        <w:pStyle w:val="Text"/>
        <w:rPr>
          <w:rFonts w:cs="Arial"/>
          <w:szCs w:val="16"/>
        </w:rPr>
      </w:pPr>
      <w:r w:rsidRPr="000E171E">
        <w:t>To support the cohort reports, a glossary of terms and</w:t>
      </w:r>
      <w:r w:rsidRPr="00BC263E">
        <w:rPr>
          <w:rFonts w:cs="Arial"/>
          <w:szCs w:val="16"/>
        </w:rPr>
        <w:t xml:space="preserve"> definitions </w:t>
      </w:r>
      <w:r w:rsidR="00495A1C">
        <w:rPr>
          <w:rFonts w:cs="Arial"/>
          <w:szCs w:val="16"/>
        </w:rPr>
        <w:t xml:space="preserve">is available and </w:t>
      </w:r>
      <w:r w:rsidRPr="00BC263E">
        <w:rPr>
          <w:rFonts w:cs="Arial"/>
          <w:szCs w:val="16"/>
        </w:rPr>
        <w:t>can be accessed at</w:t>
      </w:r>
      <w:r w:rsidR="00373E8C">
        <w:rPr>
          <w:rFonts w:cs="Arial"/>
          <w:szCs w:val="16"/>
        </w:rPr>
        <w:t>:</w:t>
      </w:r>
      <w:r w:rsidRPr="00BC263E">
        <w:rPr>
          <w:rFonts w:cs="Arial"/>
          <w:szCs w:val="16"/>
        </w:rPr>
        <w:t xml:space="preserve"> &lt;</w:t>
      </w:r>
      <w:r w:rsidR="00373E8C">
        <w:rPr>
          <w:rFonts w:cs="Arial"/>
          <w:szCs w:val="16"/>
        </w:rPr>
        <w:t>http://</w:t>
      </w:r>
      <w:hyperlink r:id="rId22" w:history="1">
        <w:r w:rsidRPr="00406E05">
          <w:t>www.lsay.edu.au/cohort/glossary.html</w:t>
        </w:r>
      </w:hyperlink>
      <w:r>
        <w:rPr>
          <w:rFonts w:cs="Arial"/>
          <w:szCs w:val="16"/>
        </w:rPr>
        <w:t>&gt;</w:t>
      </w:r>
      <w:r w:rsidRPr="00406E05">
        <w:rPr>
          <w:rFonts w:cs="Arial"/>
          <w:szCs w:val="16"/>
        </w:rPr>
        <w:t>.</w:t>
      </w:r>
    </w:p>
    <w:p w:rsidR="00B4337C" w:rsidRDefault="000E171E" w:rsidP="00B4337C">
      <w:pPr>
        <w:pStyle w:val="Figuretitle"/>
      </w:pPr>
      <w:bookmarkStart w:id="20" w:name="_Toc399423393"/>
      <w:r>
        <w:rPr>
          <w:noProof/>
          <w:szCs w:val="16"/>
          <w:lang w:eastAsia="en-AU"/>
        </w:rPr>
        <w:lastRenderedPageBreak/>
        <w:drawing>
          <wp:anchor distT="0" distB="0" distL="114300" distR="114300" simplePos="0" relativeHeight="251566592" behindDoc="0" locked="0" layoutInCell="1" allowOverlap="1" wp14:anchorId="566701F0" wp14:editId="48C24507">
            <wp:simplePos x="0" y="0"/>
            <wp:positionH relativeFrom="column">
              <wp:posOffset>-39370</wp:posOffset>
            </wp:positionH>
            <wp:positionV relativeFrom="paragraph">
              <wp:posOffset>244475</wp:posOffset>
            </wp:positionV>
            <wp:extent cx="5957570" cy="2695575"/>
            <wp:effectExtent l="19050" t="19050" r="24130" b="28575"/>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b="3567"/>
                    <a:stretch>
                      <a:fillRect/>
                    </a:stretch>
                  </pic:blipFill>
                  <pic:spPr bwMode="auto">
                    <a:xfrm>
                      <a:off x="0" y="0"/>
                      <a:ext cx="5957570" cy="2695575"/>
                    </a:xfrm>
                    <a:prstGeom prst="rect">
                      <a:avLst/>
                    </a:prstGeom>
                    <a:noFill/>
                    <a:ln w="9525">
                      <a:solidFill>
                        <a:schemeClr val="accent1"/>
                      </a:solidFill>
                      <a:miter lim="800000"/>
                      <a:headEnd/>
                      <a:tailEnd/>
                    </a:ln>
                  </pic:spPr>
                </pic:pic>
              </a:graphicData>
            </a:graphic>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3</w:t>
      </w:r>
      <w:r w:rsidR="000047C0">
        <w:fldChar w:fldCharType="end"/>
      </w:r>
      <w:r w:rsidR="005B7AB3">
        <w:tab/>
      </w:r>
      <w:r w:rsidR="00B4337C" w:rsidRPr="00E70113">
        <w:t xml:space="preserve">LSAY </w:t>
      </w:r>
      <w:r w:rsidR="00B4337C">
        <w:t xml:space="preserve">cohort report example, Y03 cohort, </w:t>
      </w:r>
      <w:proofErr w:type="gramStart"/>
      <w:r w:rsidR="00B4337C">
        <w:t>employment</w:t>
      </w:r>
      <w:bookmarkEnd w:id="20"/>
      <w:proofErr w:type="gramEnd"/>
      <w:r w:rsidR="00B4337C">
        <w:t xml:space="preserve"> </w:t>
      </w:r>
    </w:p>
    <w:p w:rsidR="000C6AE9" w:rsidRPr="002C008E" w:rsidRDefault="002C008E" w:rsidP="00CB3EC0">
      <w:pPr>
        <w:pStyle w:val="Heading4"/>
        <w:spacing w:before="360"/>
      </w:pPr>
      <w:r w:rsidRPr="002C008E">
        <w:t>Pivot tables</w:t>
      </w:r>
    </w:p>
    <w:p w:rsidR="00451157" w:rsidRDefault="002C008E" w:rsidP="000E171E">
      <w:pPr>
        <w:pStyle w:val="Textlessbefore"/>
      </w:pPr>
      <w:r>
        <w:t>Th</w:t>
      </w:r>
      <w:r w:rsidR="00373E8C">
        <w:t xml:space="preserve">is new </w:t>
      </w:r>
      <w:r>
        <w:t xml:space="preserve">product </w:t>
      </w:r>
      <w:r w:rsidR="00373E8C">
        <w:t xml:space="preserve">was </w:t>
      </w:r>
      <w:r>
        <w:t xml:space="preserve">introduced </w:t>
      </w:r>
      <w:r w:rsidRPr="00527C97">
        <w:t xml:space="preserve">in March 2014. </w:t>
      </w:r>
      <w:r w:rsidR="00373E8C">
        <w:t xml:space="preserve">The pivot tables </w:t>
      </w:r>
      <w:r w:rsidR="00C8685C">
        <w:t xml:space="preserve">complement the cohort reports by allowing users to create their own tables from a range of variables. They can </w:t>
      </w:r>
      <w:r w:rsidR="002474CB">
        <w:t xml:space="preserve">investigate </w:t>
      </w:r>
      <w:r w:rsidR="00373E8C" w:rsidRPr="00373E8C">
        <w:t xml:space="preserve">the data </w:t>
      </w:r>
      <w:r w:rsidR="002474CB">
        <w:t xml:space="preserve">in detail </w:t>
      </w:r>
      <w:r w:rsidR="00373E8C" w:rsidRPr="00373E8C">
        <w:t>and generate time series.</w:t>
      </w:r>
      <w:r w:rsidR="00373E8C">
        <w:t xml:space="preserve"> I</w:t>
      </w:r>
      <w:r>
        <w:t>nformation on the activity of young people from the</w:t>
      </w:r>
      <w:r w:rsidR="00406E05">
        <w:t xml:space="preserve"> first wave up to the current w</w:t>
      </w:r>
      <w:r>
        <w:t>ave of the cohort</w:t>
      </w:r>
      <w:r w:rsidR="00373E8C">
        <w:t xml:space="preserve"> is provided for the latest LSAY cohorts</w:t>
      </w:r>
      <w:r>
        <w:t xml:space="preserve">. Data on </w:t>
      </w:r>
      <w:r w:rsidR="00373E8C">
        <w:t xml:space="preserve">key </w:t>
      </w:r>
      <w:r>
        <w:t xml:space="preserve">employment, education, study and </w:t>
      </w:r>
      <w:proofErr w:type="gramStart"/>
      <w:r>
        <w:t>work,</w:t>
      </w:r>
      <w:proofErr w:type="gramEnd"/>
      <w:r>
        <w:t xml:space="preserve"> and social indicators are included.</w:t>
      </w:r>
      <w:r w:rsidR="009F06C1">
        <w:t xml:space="preserve"> </w:t>
      </w:r>
      <w:r>
        <w:t>For each of the pivot tables, selected demographics are included</w:t>
      </w:r>
      <w:r w:rsidR="00C8685C">
        <w:t>,</w:t>
      </w:r>
      <w:r>
        <w:t xml:space="preserve"> including sex, state, geographic location, school sector, country of birth </w:t>
      </w:r>
      <w:r w:rsidR="00406E05">
        <w:t xml:space="preserve">or </w:t>
      </w:r>
      <w:r w:rsidR="005564F7">
        <w:t>socio</w:t>
      </w:r>
      <w:r>
        <w:t>economic status.</w:t>
      </w:r>
    </w:p>
    <w:p w:rsidR="00790BDF" w:rsidRPr="006D6CE5" w:rsidRDefault="00C8685C" w:rsidP="00CB3EC0">
      <w:pPr>
        <w:pStyle w:val="Heading4"/>
      </w:pPr>
      <w:r>
        <w:t>D</w:t>
      </w:r>
      <w:r w:rsidR="00790BDF">
        <w:t>ata files</w:t>
      </w:r>
    </w:p>
    <w:p w:rsidR="00790BDF" w:rsidRDefault="00790BDF" w:rsidP="000E171E">
      <w:pPr>
        <w:pStyle w:val="Textlessbefore"/>
      </w:pPr>
      <w:r w:rsidRPr="00451157">
        <w:t xml:space="preserve">New data for the active </w:t>
      </w:r>
      <w:r w:rsidR="00387752">
        <w:t>LSAY</w:t>
      </w:r>
      <w:r w:rsidRPr="00451157">
        <w:t xml:space="preserve"> cohorts are collected annually. The data are th</w:t>
      </w:r>
      <w:r w:rsidR="00823188">
        <w:t>en added to the respective data</w:t>
      </w:r>
      <w:r w:rsidRPr="00451157">
        <w:t xml:space="preserve">sets and lodged with the </w:t>
      </w:r>
      <w:r w:rsidR="00823188">
        <w:t>Australian Data Archive (</w:t>
      </w:r>
      <w:hyperlink r:id="rId24" w:tgtFrame="_new" w:history="1">
        <w:r w:rsidRPr="00451157">
          <w:t>A</w:t>
        </w:r>
        <w:r w:rsidR="00A167A2">
          <w:t>D</w:t>
        </w:r>
        <w:r w:rsidRPr="00451157">
          <w:t>A</w:t>
        </w:r>
      </w:hyperlink>
      <w:r w:rsidR="00823188">
        <w:t>)</w:t>
      </w:r>
      <w:r w:rsidRPr="00451157">
        <w:t xml:space="preserve">. </w:t>
      </w:r>
      <w:r w:rsidR="00387752">
        <w:t xml:space="preserve">The ADA provides a national service for the collection and preservation of digital research data and makes these data available to researchers. </w:t>
      </w:r>
      <w:r>
        <w:t>F</w:t>
      </w:r>
      <w:r w:rsidRPr="00451157">
        <w:t xml:space="preserve">urther information on gaining access </w:t>
      </w:r>
      <w:r>
        <w:t xml:space="preserve">to </w:t>
      </w:r>
      <w:r w:rsidRPr="00451157">
        <w:t xml:space="preserve">the </w:t>
      </w:r>
      <w:r>
        <w:t xml:space="preserve">LSAY </w:t>
      </w:r>
      <w:r w:rsidRPr="00451157">
        <w:t>data</w:t>
      </w:r>
      <w:r>
        <w:t xml:space="preserve"> can be found at: &lt;</w:t>
      </w:r>
      <w:r w:rsidRPr="00E70113">
        <w:t>http://www.lsay.edu.au/data/access.html</w:t>
      </w:r>
      <w:r>
        <w:t>&gt;.</w:t>
      </w:r>
    </w:p>
    <w:p w:rsidR="000C6AE9" w:rsidRPr="00BC263E" w:rsidRDefault="000C6AE9" w:rsidP="00CB3EC0">
      <w:pPr>
        <w:pStyle w:val="Heading4"/>
      </w:pPr>
      <w:r>
        <w:t>User guides</w:t>
      </w:r>
      <w:r w:rsidR="00790BDF">
        <w:t xml:space="preserve"> and supporting documentation</w:t>
      </w:r>
    </w:p>
    <w:p w:rsidR="00406E05" w:rsidRDefault="00373E8C" w:rsidP="00BC66D8">
      <w:pPr>
        <w:pStyle w:val="Textlessbefore"/>
      </w:pPr>
      <w:r>
        <w:t xml:space="preserve">LSAY </w:t>
      </w:r>
      <w:r w:rsidR="000C6AE9" w:rsidRPr="005F12B1">
        <w:t>user guides aim to address all aspects of LSAY data in</w:t>
      </w:r>
      <w:r w:rsidR="00823188">
        <w:t>cluding: how to access the data;</w:t>
      </w:r>
      <w:r w:rsidR="000C6AE9" w:rsidRPr="005F12B1">
        <w:t xml:space="preserve"> variable naming conventions</w:t>
      </w:r>
      <w:r w:rsidR="00823188">
        <w:t>;</w:t>
      </w:r>
      <w:r w:rsidR="000C6AE9" w:rsidRPr="005F12B1">
        <w:t xml:space="preserve"> the structure of the data</w:t>
      </w:r>
      <w:r w:rsidR="00823188">
        <w:t>;</w:t>
      </w:r>
      <w:r w:rsidR="000C6AE9" w:rsidRPr="005F12B1">
        <w:t xml:space="preserve"> classifications and code frames</w:t>
      </w:r>
      <w:r w:rsidR="00823188">
        <w:t>;</w:t>
      </w:r>
      <w:r w:rsidR="000C6AE9" w:rsidRPr="005F12B1">
        <w:t xml:space="preserve"> </w:t>
      </w:r>
      <w:r w:rsidR="00823188">
        <w:t>sample and survey design;</w:t>
      </w:r>
      <w:r>
        <w:t xml:space="preserve"> </w:t>
      </w:r>
      <w:r w:rsidR="000C6AE9" w:rsidRPr="005F12B1">
        <w:t>weights</w:t>
      </w:r>
      <w:r w:rsidR="00823188">
        <w:t>;</w:t>
      </w:r>
      <w:r w:rsidR="000C6AE9" w:rsidRPr="005F12B1">
        <w:t xml:space="preserve"> and derived variables. The guides are updated annually for each acti</w:t>
      </w:r>
      <w:r>
        <w:t xml:space="preserve">ve cohort and are published as </w:t>
      </w:r>
      <w:r w:rsidR="000C6AE9" w:rsidRPr="005F12B1">
        <w:t>technical documents on the LSAY website:</w:t>
      </w:r>
    </w:p>
    <w:p w:rsidR="00406E05" w:rsidRPr="00406E05" w:rsidRDefault="00190379" w:rsidP="00BC66D8">
      <w:pPr>
        <w:pStyle w:val="Dotpoint1"/>
      </w:pPr>
      <w:r>
        <w:t>LSAY 2009 cohort user guide: &lt;</w:t>
      </w:r>
      <w:r w:rsidR="000C6AE9" w:rsidRPr="00406E05">
        <w:t>www.lsay.edu.au/publications/2547.html</w:t>
      </w:r>
      <w:r>
        <w:t>&gt;</w:t>
      </w:r>
    </w:p>
    <w:p w:rsidR="00406E05" w:rsidRPr="00406E05" w:rsidRDefault="00190379" w:rsidP="00BC66D8">
      <w:pPr>
        <w:pStyle w:val="Dotpoint1"/>
      </w:pPr>
      <w:r>
        <w:t>LSAY 2006 cohort user guide: &lt;</w:t>
      </w:r>
      <w:r w:rsidR="000C6AE9" w:rsidRPr="00406E05">
        <w:t>www.lsay.edu.au/publications/2258.html</w:t>
      </w:r>
      <w:r>
        <w:t>&gt;</w:t>
      </w:r>
    </w:p>
    <w:p w:rsidR="00406E05" w:rsidRPr="00406E05" w:rsidRDefault="00190379" w:rsidP="00BC66D8">
      <w:pPr>
        <w:pStyle w:val="Dotpoint1"/>
      </w:pPr>
      <w:r>
        <w:t>LSAY 2003 cohort user guide: &lt;</w:t>
      </w:r>
      <w:hyperlink r:id="rId25" w:history="1">
        <w:r w:rsidR="000C6AE9" w:rsidRPr="00406E05">
          <w:t>www.lsay.edu.au/publications/2225.html</w:t>
        </w:r>
      </w:hyperlink>
      <w:r>
        <w:t>&gt;</w:t>
      </w:r>
    </w:p>
    <w:p w:rsidR="00406E05" w:rsidRPr="00406E05" w:rsidRDefault="00190379" w:rsidP="00BC66D8">
      <w:pPr>
        <w:pStyle w:val="Dotpoint1"/>
      </w:pPr>
      <w:r>
        <w:t>LSAY 1998 cohort user guide: &lt;</w:t>
      </w:r>
      <w:r w:rsidR="000C6AE9" w:rsidRPr="00406E05">
        <w:t>www.lsay.edu.au/publications/2199.html</w:t>
      </w:r>
      <w:r>
        <w:t>&gt;</w:t>
      </w:r>
    </w:p>
    <w:p w:rsidR="00406E05" w:rsidRPr="00406E05" w:rsidRDefault="00190379" w:rsidP="00BC66D8">
      <w:pPr>
        <w:pStyle w:val="Dotpoint1"/>
      </w:pPr>
      <w:r>
        <w:t>LSAY 1995 cohort user guide: &lt;</w:t>
      </w:r>
      <w:r w:rsidR="000C6AE9" w:rsidRPr="00406E05">
        <w:t>www.lsay.edu.au/publications/2122.html</w:t>
      </w:r>
      <w:r>
        <w:t>&gt;</w:t>
      </w:r>
      <w:r w:rsidR="00823188">
        <w:t>.</w:t>
      </w:r>
    </w:p>
    <w:p w:rsidR="005F12B1" w:rsidRDefault="005F12B1" w:rsidP="009441E5">
      <w:pPr>
        <w:pStyle w:val="Text"/>
      </w:pPr>
      <w:r w:rsidRPr="00A2668B">
        <w:t xml:space="preserve">A series of additional </w:t>
      </w:r>
      <w:r w:rsidR="00790BDF">
        <w:t xml:space="preserve">support </w:t>
      </w:r>
      <w:r w:rsidRPr="00A2668B">
        <w:t>documents (</w:t>
      </w:r>
      <w:r w:rsidRPr="009441E5">
        <w:rPr>
          <w:i/>
        </w:rPr>
        <w:t>Data elements A to D</w:t>
      </w:r>
      <w:r w:rsidRPr="00A2668B">
        <w:t xml:space="preserve">) </w:t>
      </w:r>
      <w:r w:rsidRPr="00BC66D8">
        <w:t>complement</w:t>
      </w:r>
      <w:r w:rsidRPr="00A2668B">
        <w:t xml:space="preserve"> the </w:t>
      </w:r>
      <w:r w:rsidR="004B13D7">
        <w:t>user guides</w:t>
      </w:r>
      <w:r w:rsidRPr="00A2668B">
        <w:t xml:space="preserve">. Data elements </w:t>
      </w:r>
      <w:r w:rsidR="00406E05">
        <w:t xml:space="preserve">summarise </w:t>
      </w:r>
      <w:r w:rsidR="00B26480">
        <w:t xml:space="preserve">the </w:t>
      </w:r>
      <w:r w:rsidRPr="00A2668B">
        <w:t xml:space="preserve">variables that are common within and between waves. These documents contain information about the data elements, including the variables they cover, the valid values (or </w:t>
      </w:r>
      <w:r w:rsidRPr="00A2668B">
        <w:lastRenderedPageBreak/>
        <w:t>response options)</w:t>
      </w:r>
      <w:r w:rsidR="00406E05">
        <w:t xml:space="preserve"> and base populations </w:t>
      </w:r>
      <w:r w:rsidRPr="00A2668B">
        <w:t>for each variable</w:t>
      </w:r>
      <w:r w:rsidR="00823188">
        <w:t>,</w:t>
      </w:r>
      <w:r w:rsidRPr="00A2668B">
        <w:t xml:space="preserve"> and additional notes (where applicable). </w:t>
      </w:r>
      <w:r>
        <w:t xml:space="preserve">All data elements documents are accessible under the </w:t>
      </w:r>
      <w:r w:rsidR="00AD06C9">
        <w:t>‘</w:t>
      </w:r>
      <w:r w:rsidR="00406E05">
        <w:t>S</w:t>
      </w:r>
      <w:r>
        <w:t>upporting documents</w:t>
      </w:r>
      <w:r w:rsidR="00AD06C9">
        <w:t>’</w:t>
      </w:r>
      <w:r>
        <w:t xml:space="preserve"> tab of the user guide </w:t>
      </w:r>
      <w:r w:rsidR="00406E05">
        <w:t xml:space="preserve">(see </w:t>
      </w:r>
      <w:r>
        <w:t>links listed above</w:t>
      </w:r>
      <w:r w:rsidR="00406E05">
        <w:t>)</w:t>
      </w:r>
      <w:r>
        <w:t xml:space="preserve">. </w:t>
      </w:r>
    </w:p>
    <w:p w:rsidR="005F12B1" w:rsidRDefault="005F12B1" w:rsidP="00CB3EC0">
      <w:pPr>
        <w:pStyle w:val="Heading4"/>
      </w:pPr>
      <w:r>
        <w:t>Variable listing and metadata workbook</w:t>
      </w:r>
    </w:p>
    <w:p w:rsidR="00190379" w:rsidRDefault="005F12B1" w:rsidP="00BC66D8">
      <w:pPr>
        <w:pStyle w:val="Textlessbefore"/>
      </w:pPr>
      <w:r w:rsidRPr="00C71F84">
        <w:t xml:space="preserve">The </w:t>
      </w:r>
      <w:r>
        <w:t>v</w:t>
      </w:r>
      <w:r w:rsidRPr="00C71F84">
        <w:t xml:space="preserve">ariable listing and metadata workbook is a single </w:t>
      </w:r>
      <w:r w:rsidR="00511219">
        <w:t>E</w:t>
      </w:r>
      <w:r w:rsidRPr="00C71F84">
        <w:t xml:space="preserve">xcel </w:t>
      </w:r>
      <w:r w:rsidR="00511219">
        <w:t xml:space="preserve">document </w:t>
      </w:r>
      <w:r w:rsidRPr="00C71F84">
        <w:t xml:space="preserve">that lists all the LSAY variables (in the order they appear in the data files) for each cohort, as well as basic information about each variable. Data can be filtered and inspected by cohort, </w:t>
      </w:r>
      <w:r w:rsidR="004B13D7">
        <w:t xml:space="preserve">survey </w:t>
      </w:r>
      <w:r w:rsidRPr="00C71F84">
        <w:t>wave</w:t>
      </w:r>
      <w:r w:rsidR="004B13D7">
        <w:t>/</w:t>
      </w:r>
      <w:r w:rsidRPr="00C71F84">
        <w:t xml:space="preserve">year, questionnaire section, </w:t>
      </w:r>
      <w:proofErr w:type="gramStart"/>
      <w:r w:rsidRPr="00C71F84">
        <w:t>topic area(s)</w:t>
      </w:r>
      <w:proofErr w:type="gramEnd"/>
      <w:r w:rsidRPr="00C71F84">
        <w:t xml:space="preserve"> and/or data element. There is also information about </w:t>
      </w:r>
      <w:r w:rsidR="00790BDF">
        <w:t xml:space="preserve">the </w:t>
      </w:r>
      <w:r w:rsidRPr="00C71F84">
        <w:t>variable type, variable label</w:t>
      </w:r>
      <w:r w:rsidR="00790BDF">
        <w:t>s</w:t>
      </w:r>
      <w:r w:rsidRPr="00C71F84">
        <w:t xml:space="preserve">, values for each variable, question (wording) and base populations. </w:t>
      </w:r>
    </w:p>
    <w:p w:rsidR="005F12B1" w:rsidRPr="00C71F84" w:rsidRDefault="005F12B1" w:rsidP="00BC66D8">
      <w:pPr>
        <w:pStyle w:val="Text"/>
        <w:rPr>
          <w:szCs w:val="16"/>
        </w:rPr>
      </w:pPr>
      <w:r w:rsidRPr="00C71F84">
        <w:rPr>
          <w:szCs w:val="16"/>
        </w:rPr>
        <w:t xml:space="preserve">The metadata </w:t>
      </w:r>
      <w:r w:rsidRPr="00BC66D8">
        <w:t>workbook</w:t>
      </w:r>
      <w:r w:rsidRPr="00C71F84">
        <w:rPr>
          <w:szCs w:val="16"/>
        </w:rPr>
        <w:t xml:space="preserve"> can be accessed at: &lt;</w:t>
      </w:r>
      <w:hyperlink r:id="rId26" w:history="1">
        <w:r w:rsidRPr="00511219">
          <w:t>http://www.lsay.edu.au/publications/2621.html</w:t>
        </w:r>
      </w:hyperlink>
      <w:r w:rsidRPr="00C71F84">
        <w:rPr>
          <w:szCs w:val="16"/>
        </w:rPr>
        <w:t>&gt;.</w:t>
      </w:r>
    </w:p>
    <w:p w:rsidR="00A570AB" w:rsidRDefault="00A570AB" w:rsidP="00CB3EC0">
      <w:pPr>
        <w:pStyle w:val="Heading4"/>
      </w:pPr>
      <w:r>
        <w:t>Frequency tables</w:t>
      </w:r>
      <w:r w:rsidR="002E51E9">
        <w:t xml:space="preserve">, </w:t>
      </w:r>
      <w:r w:rsidR="00406E05">
        <w:t>q</w:t>
      </w:r>
      <w:r>
        <w:t xml:space="preserve">uestionnaires </w:t>
      </w:r>
      <w:r w:rsidR="002E51E9">
        <w:t>and other technical papers</w:t>
      </w:r>
    </w:p>
    <w:p w:rsidR="0059097C" w:rsidRDefault="00A570AB" w:rsidP="00BC66D8">
      <w:pPr>
        <w:pStyle w:val="Textlessbefore"/>
      </w:pPr>
      <w:r>
        <w:t xml:space="preserve">Branded as </w:t>
      </w:r>
      <w:r w:rsidR="00AD06C9">
        <w:t>‘</w:t>
      </w:r>
      <w:r>
        <w:t>Technical papers</w:t>
      </w:r>
      <w:r w:rsidR="00AD06C9">
        <w:t>’</w:t>
      </w:r>
      <w:r>
        <w:t xml:space="preserve">, these documents </w:t>
      </w:r>
      <w:r w:rsidR="0059097C">
        <w:t xml:space="preserve">provide support for </w:t>
      </w:r>
      <w:r>
        <w:t xml:space="preserve">data users. They include questionnaires and frequency </w:t>
      </w:r>
      <w:r w:rsidR="00511219">
        <w:t>tables</w:t>
      </w:r>
      <w:r>
        <w:t xml:space="preserve">, as well as papers on specific topics such as weighting and attrition. </w:t>
      </w:r>
      <w:r w:rsidR="002E51E9" w:rsidRPr="00A81C51">
        <w:t xml:space="preserve">Frequency tables </w:t>
      </w:r>
      <w:r w:rsidR="002E51E9">
        <w:t xml:space="preserve">and questionnaires are published for each survey wave/year. </w:t>
      </w:r>
    </w:p>
    <w:p w:rsidR="002E51E9" w:rsidRPr="00A81C51" w:rsidRDefault="0059097C" w:rsidP="00BC66D8">
      <w:pPr>
        <w:pStyle w:val="Text"/>
      </w:pPr>
      <w:r>
        <w:t xml:space="preserve">Frequency tables, questionnaires and other technical papers </w:t>
      </w:r>
      <w:r w:rsidR="002E51E9">
        <w:t xml:space="preserve">are </w:t>
      </w:r>
      <w:r>
        <w:t xml:space="preserve">organised </w:t>
      </w:r>
      <w:r w:rsidR="002E51E9">
        <w:t>by cohort and can be found at: &lt;</w:t>
      </w:r>
      <w:r w:rsidR="002E51E9" w:rsidRPr="00A81C51">
        <w:t>http://www.lsay.edu.au/data/21070.html</w:t>
      </w:r>
      <w:r w:rsidR="002E51E9">
        <w:t>&gt;.</w:t>
      </w:r>
    </w:p>
    <w:p w:rsidR="005A02CA" w:rsidRDefault="005A02CA" w:rsidP="00CB3EC0">
      <w:pPr>
        <w:pStyle w:val="Heading4"/>
        <w:rPr>
          <w:szCs w:val="16"/>
        </w:rPr>
      </w:pPr>
      <w:r>
        <w:t xml:space="preserve">Derived variable documentation </w:t>
      </w:r>
    </w:p>
    <w:p w:rsidR="00A570AB" w:rsidRDefault="00A570AB" w:rsidP="00BC66D8">
      <w:pPr>
        <w:pStyle w:val="Textlessbefore"/>
      </w:pPr>
      <w:r w:rsidRPr="00A81C51">
        <w:t>Derived variable</w:t>
      </w:r>
      <w:r w:rsidR="00511219">
        <w:t xml:space="preserve">s </w:t>
      </w:r>
      <w:r w:rsidR="002E51E9">
        <w:t>are</w:t>
      </w:r>
      <w:r w:rsidRPr="00A81C51">
        <w:t xml:space="preserve"> created to help simplify the use of </w:t>
      </w:r>
      <w:r w:rsidR="00B26480">
        <w:t xml:space="preserve">the </w:t>
      </w:r>
      <w:r w:rsidRPr="00A81C51">
        <w:t>data by providing useful indicators for analys</w:t>
      </w:r>
      <w:r w:rsidR="00CA7AA3">
        <w:t>e</w:t>
      </w:r>
      <w:r w:rsidRPr="00A81C51">
        <w:t xml:space="preserve">s. The </w:t>
      </w:r>
      <w:r w:rsidR="00511219">
        <w:t xml:space="preserve">supporting derived variable </w:t>
      </w:r>
      <w:r w:rsidRPr="00A81C51">
        <w:t xml:space="preserve">documents provide descriptions, formats and additional notes for each </w:t>
      </w:r>
      <w:r w:rsidR="00511219">
        <w:t xml:space="preserve">derived </w:t>
      </w:r>
      <w:r w:rsidRPr="00A81C51">
        <w:t>va</w:t>
      </w:r>
      <w:r w:rsidR="004B13D7">
        <w:t xml:space="preserve">riable, as well as the </w:t>
      </w:r>
      <w:r>
        <w:t>syntax used to create the</w:t>
      </w:r>
      <w:r w:rsidR="00511219">
        <w:t>m</w:t>
      </w:r>
      <w:r>
        <w:t>.</w:t>
      </w:r>
      <w:r w:rsidR="002E51E9">
        <w:t xml:space="preserve"> These documents are </w:t>
      </w:r>
      <w:r w:rsidR="0059097C">
        <w:t xml:space="preserve">organised </w:t>
      </w:r>
      <w:r w:rsidR="002E51E9">
        <w:t>by cohort and can be found at: &lt;</w:t>
      </w:r>
      <w:r w:rsidR="002E51E9" w:rsidRPr="00A81C51">
        <w:t>http://www.lsay.edu.au/data/21070.html</w:t>
      </w:r>
      <w:r w:rsidR="002E51E9">
        <w:t>&gt;.</w:t>
      </w:r>
    </w:p>
    <w:p w:rsidR="005A02CA" w:rsidRDefault="005A02CA" w:rsidP="00CB3EC0">
      <w:pPr>
        <w:pStyle w:val="Heading4"/>
        <w:rPr>
          <w:szCs w:val="16"/>
        </w:rPr>
      </w:pPr>
      <w:r>
        <w:t>Discussion papers</w:t>
      </w:r>
    </w:p>
    <w:p w:rsidR="004B13D7" w:rsidRDefault="00A570AB" w:rsidP="00BC66D8">
      <w:pPr>
        <w:pStyle w:val="Textlessbefore"/>
      </w:pPr>
      <w:r>
        <w:t xml:space="preserve">Discussion papers also </w:t>
      </w:r>
      <w:r w:rsidR="002E51E9">
        <w:t xml:space="preserve">form </w:t>
      </w:r>
      <w:r>
        <w:t xml:space="preserve">part of the LSAY technical paper series </w:t>
      </w:r>
      <w:r w:rsidR="00511219">
        <w:t xml:space="preserve">and </w:t>
      </w:r>
      <w:r>
        <w:t xml:space="preserve">focus on methodological issues in research. </w:t>
      </w:r>
      <w:r w:rsidRPr="00EF1578">
        <w:t>They include, but are not limited t</w:t>
      </w:r>
      <w:r w:rsidR="00511219">
        <w:t>o</w:t>
      </w:r>
      <w:r w:rsidR="00773A7A">
        <w:t>:</w:t>
      </w:r>
    </w:p>
    <w:p w:rsidR="004B13D7" w:rsidRDefault="00B26480" w:rsidP="00BC66D8">
      <w:pPr>
        <w:pStyle w:val="Dotpoint1"/>
      </w:pPr>
      <w:r>
        <w:t>exploration of the</w:t>
      </w:r>
      <w:r w:rsidR="004B13D7">
        <w:t xml:space="preserve"> options for </w:t>
      </w:r>
      <w:r w:rsidR="00511219">
        <w:t xml:space="preserve">data linkage and statistical </w:t>
      </w:r>
      <w:r w:rsidR="00A570AB" w:rsidRPr="00EF1578">
        <w:t>matching</w:t>
      </w:r>
      <w:r w:rsidR="002E51E9">
        <w:t xml:space="preserve"> to broaden the information available for analys</w:t>
      </w:r>
      <w:r w:rsidR="00CA7AA3">
        <w:t>e</w:t>
      </w:r>
      <w:r w:rsidR="002E51E9">
        <w:t xml:space="preserve">s </w:t>
      </w:r>
    </w:p>
    <w:p w:rsidR="004B13D7" w:rsidRDefault="0059097C" w:rsidP="00BC66D8">
      <w:pPr>
        <w:pStyle w:val="Dotpoint1"/>
      </w:pPr>
      <w:r>
        <w:t>investigati</w:t>
      </w:r>
      <w:r w:rsidR="00B26480">
        <w:t>on of the</w:t>
      </w:r>
      <w:r>
        <w:t xml:space="preserve"> </w:t>
      </w:r>
      <w:r w:rsidR="00823188">
        <w:t>well</w:t>
      </w:r>
      <w:r w:rsidR="00A570AB" w:rsidRPr="00EF1578">
        <w:t xml:space="preserve">being </w:t>
      </w:r>
      <w:r>
        <w:t xml:space="preserve">questions in LSAY and identifying </w:t>
      </w:r>
      <w:r w:rsidR="005B674A">
        <w:t xml:space="preserve">potential </w:t>
      </w:r>
      <w:r>
        <w:t>enhancements</w:t>
      </w:r>
    </w:p>
    <w:p w:rsidR="0059097C" w:rsidRDefault="00B26480" w:rsidP="00BC66D8">
      <w:pPr>
        <w:pStyle w:val="Dotpoint1"/>
      </w:pPr>
      <w:proofErr w:type="gramStart"/>
      <w:r w:rsidRPr="00AF1ECD">
        <w:t>development</w:t>
      </w:r>
      <w:proofErr w:type="gramEnd"/>
      <w:r>
        <w:t xml:space="preserve"> of</w:t>
      </w:r>
      <w:r w:rsidR="0059097C">
        <w:t xml:space="preserve"> a rationale for the </w:t>
      </w:r>
      <w:r w:rsidR="00823188">
        <w:t>socioeconomic status</w:t>
      </w:r>
      <w:r w:rsidR="002C071B">
        <w:t xml:space="preserve"> </w:t>
      </w:r>
      <w:r w:rsidR="0059097C">
        <w:t>measures used in LSAY</w:t>
      </w:r>
      <w:r w:rsidR="00773A7A">
        <w:t>.</w:t>
      </w:r>
      <w:r w:rsidR="0059097C">
        <w:t xml:space="preserve"> </w:t>
      </w:r>
    </w:p>
    <w:p w:rsidR="00A570AB" w:rsidRPr="00EF1578" w:rsidRDefault="00A570AB" w:rsidP="00BC66D8">
      <w:pPr>
        <w:pStyle w:val="Text"/>
      </w:pPr>
      <w:r>
        <w:t>Discussion papers can be accessed at</w:t>
      </w:r>
      <w:r w:rsidR="00511219">
        <w:t>:</w:t>
      </w:r>
      <w:r>
        <w:t xml:space="preserve"> </w:t>
      </w:r>
      <w:r w:rsidRPr="00EF1578">
        <w:t>&lt;http://www.lsay.edu.au/data/21085.html&gt;.</w:t>
      </w:r>
    </w:p>
    <w:p w:rsidR="00CE0EF5" w:rsidRPr="00BA5C8F" w:rsidRDefault="005B674A" w:rsidP="00BC66D8">
      <w:pPr>
        <w:pStyle w:val="Heading3"/>
      </w:pPr>
      <w:r>
        <w:t>P</w:t>
      </w:r>
      <w:r w:rsidR="00CE0EF5">
        <w:t>roducts for respondents</w:t>
      </w:r>
    </w:p>
    <w:p w:rsidR="00A05BF1" w:rsidRDefault="00CE0EF5" w:rsidP="00BC66D8">
      <w:pPr>
        <w:pStyle w:val="Textlessbefore"/>
      </w:pPr>
      <w:r w:rsidRPr="00CE0EF5">
        <w:t>Each LSAY</w:t>
      </w:r>
      <w:r w:rsidR="00A05BF1">
        <w:t xml:space="preserve"> respondent receives an annual t</w:t>
      </w:r>
      <w:r w:rsidRPr="00CE0EF5">
        <w:t>hank you</w:t>
      </w:r>
      <w:r w:rsidR="00A05BF1">
        <w:t xml:space="preserve"> letter or postcard</w:t>
      </w:r>
      <w:r w:rsidRPr="00CE0EF5">
        <w:t xml:space="preserve"> for </w:t>
      </w:r>
      <w:r w:rsidR="00B26480">
        <w:t>their participation</w:t>
      </w:r>
      <w:r w:rsidR="00823188">
        <w:t xml:space="preserve"> in</w:t>
      </w:r>
      <w:r w:rsidRPr="00CE0EF5">
        <w:t xml:space="preserve"> the survey and </w:t>
      </w:r>
      <w:r w:rsidR="00DC7EC4">
        <w:t xml:space="preserve">a </w:t>
      </w:r>
      <w:r w:rsidR="00DC7EC4" w:rsidRPr="00CE0EF5">
        <w:t>mid</w:t>
      </w:r>
      <w:r w:rsidRPr="00CE0EF5">
        <w:t xml:space="preserve">-year </w:t>
      </w:r>
      <w:r w:rsidR="00CA7AA3">
        <w:t>communication</w:t>
      </w:r>
      <w:r w:rsidRPr="00CE0EF5">
        <w:t xml:space="preserve"> (</w:t>
      </w:r>
      <w:r w:rsidR="00823188">
        <w:t>for example,</w:t>
      </w:r>
      <w:r w:rsidR="00A05BF1">
        <w:t xml:space="preserve"> </w:t>
      </w:r>
      <w:r w:rsidR="00DC7EC4">
        <w:t xml:space="preserve">newsletter), providing information </w:t>
      </w:r>
      <w:r w:rsidR="00A24A3B">
        <w:t xml:space="preserve">on how their data are used, showing the </w:t>
      </w:r>
      <w:r w:rsidRPr="00CE0EF5">
        <w:t xml:space="preserve">results </w:t>
      </w:r>
      <w:r w:rsidR="00A24A3B">
        <w:t xml:space="preserve">for their cohort </w:t>
      </w:r>
      <w:r w:rsidRPr="00CE0EF5">
        <w:t xml:space="preserve">and encouraging </w:t>
      </w:r>
      <w:r w:rsidR="00823188">
        <w:t xml:space="preserve">their </w:t>
      </w:r>
      <w:r w:rsidRPr="00CE0EF5">
        <w:t xml:space="preserve">continued participation in LSAY. </w:t>
      </w:r>
      <w:r w:rsidR="00A05BF1" w:rsidRPr="00A05BF1">
        <w:t xml:space="preserve">The newsletter has evolved over time and recently </w:t>
      </w:r>
      <w:r w:rsidR="00DC7EC4">
        <w:t>t</w:t>
      </w:r>
      <w:r w:rsidR="00414B5E">
        <w:t>ook the form o</w:t>
      </w:r>
      <w:r w:rsidR="00246FDC">
        <w:t>f a YouTube video (see figure 4</w:t>
      </w:r>
      <w:r w:rsidR="00414B5E">
        <w:t>).</w:t>
      </w:r>
    </w:p>
    <w:p w:rsidR="008357F0" w:rsidRDefault="00414B5E" w:rsidP="00BC66D8">
      <w:pPr>
        <w:pStyle w:val="Text"/>
      </w:pPr>
      <w:r w:rsidRPr="00CE0EF5">
        <w:t xml:space="preserve">Respondents are also notified of </w:t>
      </w:r>
      <w:r w:rsidR="00A24A3B">
        <w:t>their eligibility for the annual prize draw</w:t>
      </w:r>
      <w:r w:rsidR="004E78D8">
        <w:t xml:space="preserve">. On completing their annual interview, sample members go into a draw to win </w:t>
      </w:r>
      <w:r w:rsidR="008357F0">
        <w:t xml:space="preserve">a </w:t>
      </w:r>
      <w:r w:rsidR="004E78D8">
        <w:t>Coles Group and Myer gift card worth $500.</w:t>
      </w:r>
      <w:r w:rsidRPr="00CE0EF5">
        <w:t xml:space="preserve"> </w:t>
      </w:r>
      <w:r w:rsidR="004E78D8">
        <w:t xml:space="preserve">In 2013, 24 gift cards were </w:t>
      </w:r>
      <w:r w:rsidR="008357F0">
        <w:t>available to be won</w:t>
      </w:r>
      <w:r w:rsidR="00CB4704">
        <w:t xml:space="preserve"> across</w:t>
      </w:r>
      <w:r w:rsidR="008357F0">
        <w:t xml:space="preserve"> eight prize draws (one in each state and territory) for each cohort. </w:t>
      </w:r>
    </w:p>
    <w:p w:rsidR="00414B5E" w:rsidRDefault="00414B5E" w:rsidP="00BC66D8">
      <w:pPr>
        <w:pStyle w:val="Text"/>
        <w:rPr>
          <w:highlight w:val="yellow"/>
        </w:rPr>
      </w:pPr>
      <w:r w:rsidRPr="00CE0EF5">
        <w:lastRenderedPageBreak/>
        <w:t xml:space="preserve">LSAY sample </w:t>
      </w:r>
      <w:r w:rsidRPr="00BC66D8">
        <w:t>maintenance</w:t>
      </w:r>
      <w:r w:rsidRPr="00CE0EF5">
        <w:t xml:space="preserve"> products </w:t>
      </w:r>
      <w:r>
        <w:t xml:space="preserve">are available at: </w:t>
      </w:r>
      <w:r w:rsidRPr="00CE0EF5">
        <w:t>&lt;http://www</w:t>
      </w:r>
      <w:r w:rsidRPr="00C1749C">
        <w:t>.lsay.edu.au/newsevents/newsletters.html</w:t>
      </w:r>
      <w:r>
        <w:t>&gt;.</w:t>
      </w:r>
    </w:p>
    <w:p w:rsidR="00DC7EC4" w:rsidRDefault="00BC66D8" w:rsidP="00DC7EC4">
      <w:pPr>
        <w:pStyle w:val="Figuretitle"/>
      </w:pPr>
      <w:bookmarkStart w:id="21" w:name="_Toc399423394"/>
      <w:r w:rsidRPr="00376D5B">
        <w:rPr>
          <w:noProof/>
          <w:lang w:eastAsia="en-AU"/>
        </w:rPr>
        <w:drawing>
          <wp:anchor distT="0" distB="0" distL="114300" distR="114300" simplePos="0" relativeHeight="251569664" behindDoc="1" locked="0" layoutInCell="1" allowOverlap="1" wp14:anchorId="5FDF0C83" wp14:editId="0AEFD7CF">
            <wp:simplePos x="0" y="0"/>
            <wp:positionH relativeFrom="column">
              <wp:posOffset>8255</wp:posOffset>
            </wp:positionH>
            <wp:positionV relativeFrom="paragraph">
              <wp:posOffset>480060</wp:posOffset>
            </wp:positionV>
            <wp:extent cx="5097145" cy="3124200"/>
            <wp:effectExtent l="0" t="0" r="825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7145" cy="3124200"/>
                    </a:xfrm>
                    <a:prstGeom prst="rect">
                      <a:avLst/>
                    </a:prstGeom>
                  </pic:spPr>
                </pic:pic>
              </a:graphicData>
            </a:graphic>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4</w:t>
      </w:r>
      <w:r w:rsidR="000047C0">
        <w:fldChar w:fldCharType="end"/>
      </w:r>
      <w:r w:rsidR="00DC7EC4">
        <w:t xml:space="preserve"> </w:t>
      </w:r>
      <w:r w:rsidR="005B7AB3">
        <w:tab/>
      </w:r>
      <w:r w:rsidR="00DC7EC4">
        <w:t>Title page of LSAY YouTube video</w:t>
      </w:r>
      <w:bookmarkEnd w:id="21"/>
      <w:r w:rsidR="00DC7EC4">
        <w:t xml:space="preserve"> </w:t>
      </w:r>
    </w:p>
    <w:p w:rsidR="00587EC9" w:rsidRDefault="00587EC9" w:rsidP="00CB3EC0">
      <w:pPr>
        <w:pStyle w:val="Heading3"/>
        <w:spacing w:before="360"/>
      </w:pPr>
      <w:r>
        <w:t>Who</w:t>
      </w:r>
      <w:r w:rsidR="00AD06C9">
        <w:t>’</w:t>
      </w:r>
      <w:r>
        <w:t>s who in LSAY</w:t>
      </w:r>
    </w:p>
    <w:p w:rsidR="005D3571" w:rsidRDefault="005D3571" w:rsidP="00CB3EC0">
      <w:pPr>
        <w:pStyle w:val="Heading4"/>
        <w:spacing w:before="120"/>
      </w:pPr>
      <w:bookmarkStart w:id="22" w:name="_Toc377366828"/>
      <w:bookmarkStart w:id="23" w:name="DEEWR"/>
      <w:r>
        <w:t>Governance</w:t>
      </w:r>
      <w:bookmarkEnd w:id="22"/>
      <w:r w:rsidRPr="00BA7CD8">
        <w:t xml:space="preserve"> </w:t>
      </w:r>
    </w:p>
    <w:bookmarkEnd w:id="23"/>
    <w:p w:rsidR="005D3571" w:rsidRPr="00E26FCF" w:rsidRDefault="005D3571" w:rsidP="00BC66D8">
      <w:pPr>
        <w:pStyle w:val="Textlessbefore"/>
      </w:pPr>
      <w:r w:rsidRPr="00E26FCF">
        <w:t xml:space="preserve">LSAY is managed and funded by the Australian Government Department of Education. </w:t>
      </w:r>
    </w:p>
    <w:p w:rsidR="005D3571" w:rsidRPr="003B14FA" w:rsidRDefault="00773A7A" w:rsidP="005D3571">
      <w:pPr>
        <w:pStyle w:val="Text"/>
      </w:pPr>
      <w:r>
        <w:t xml:space="preserve">Australian Government </w:t>
      </w:r>
      <w:r w:rsidR="005D3571" w:rsidRPr="00E26FCF">
        <w:t>Department of Education</w:t>
      </w:r>
      <w:r w:rsidR="005D3571" w:rsidRPr="00E26FCF">
        <w:br/>
        <w:t>GPO Box 9880</w:t>
      </w:r>
      <w:r w:rsidR="00005801">
        <w:t>,</w:t>
      </w:r>
      <w:r w:rsidR="005D3571" w:rsidRPr="00E26FCF">
        <w:t xml:space="preserve"> C</w:t>
      </w:r>
      <w:r w:rsidR="00005801" w:rsidRPr="00E26FCF">
        <w:t>anberra</w:t>
      </w:r>
      <w:r w:rsidR="005D3571" w:rsidRPr="00E26FCF">
        <w:t xml:space="preserve"> ACT 2601 </w:t>
      </w:r>
      <w:r w:rsidR="005D3571" w:rsidRPr="00E26FCF">
        <w:br/>
        <w:t xml:space="preserve">Website: </w:t>
      </w:r>
      <w:r w:rsidR="00E96D45">
        <w:t>&lt;</w:t>
      </w:r>
      <w:r w:rsidR="005D3571" w:rsidRPr="00E26FCF">
        <w:t>http://</w:t>
      </w:r>
      <w:r w:rsidR="00E96D45">
        <w:t>www.education.gov.au&gt;</w:t>
      </w:r>
    </w:p>
    <w:p w:rsidR="000E368F" w:rsidRDefault="000E368F" w:rsidP="00BC10AC">
      <w:pPr>
        <w:pStyle w:val="Text"/>
      </w:pPr>
      <w:r w:rsidRPr="000E368F">
        <w:t xml:space="preserve">The following groups are also involved in the management and oversight of LSAY. </w:t>
      </w:r>
    </w:p>
    <w:p w:rsidR="00110550" w:rsidRDefault="00B8517C" w:rsidP="009441E5">
      <w:pPr>
        <w:pStyle w:val="Text"/>
      </w:pPr>
      <w:r w:rsidRPr="00B8517C">
        <w:t>The</w:t>
      </w:r>
      <w:r>
        <w:rPr>
          <w:b/>
        </w:rPr>
        <w:t xml:space="preserve"> </w:t>
      </w:r>
      <w:r w:rsidR="00110550" w:rsidRPr="009441E5">
        <w:rPr>
          <w:i/>
        </w:rPr>
        <w:t>LSAY Management Group</w:t>
      </w:r>
      <w:r w:rsidR="00110550" w:rsidRPr="00607D71">
        <w:t xml:space="preserve"> provide</w:t>
      </w:r>
      <w:r w:rsidR="00110550">
        <w:t>s</w:t>
      </w:r>
      <w:r w:rsidR="00110550" w:rsidRPr="00607D71">
        <w:t xml:space="preserve"> a forum for</w:t>
      </w:r>
      <w:r w:rsidR="00110550">
        <w:t xml:space="preserve"> </w:t>
      </w:r>
      <w:r w:rsidR="00110550" w:rsidRPr="00607D71">
        <w:t xml:space="preserve">NCVER to report to the Department </w:t>
      </w:r>
      <w:r>
        <w:t xml:space="preserve">of Education </w:t>
      </w:r>
      <w:r w:rsidR="00110550" w:rsidRPr="00607D71">
        <w:t xml:space="preserve">on progress with </w:t>
      </w:r>
      <w:r>
        <w:t xml:space="preserve">the </w:t>
      </w:r>
      <w:r w:rsidR="00110550" w:rsidRPr="00607D71">
        <w:t>planning and implementatio</w:t>
      </w:r>
      <w:r w:rsidR="00110550">
        <w:t xml:space="preserve">n of the LSAY </w:t>
      </w:r>
      <w:r w:rsidR="00CA7AA3">
        <w:t xml:space="preserve">Research and Analysis </w:t>
      </w:r>
      <w:r w:rsidR="00110550">
        <w:t xml:space="preserve">program, and for the </w:t>
      </w:r>
      <w:r>
        <w:t>d</w:t>
      </w:r>
      <w:r w:rsidR="00110550" w:rsidRPr="00607D71">
        <w:t>epartment to provide dire</w:t>
      </w:r>
      <w:r w:rsidR="00110550">
        <w:t xml:space="preserve">ction and guidance to NCVER. </w:t>
      </w:r>
      <w:r w:rsidR="00110550" w:rsidRPr="0046200D">
        <w:t>Discussion of issues related to the LSAY program</w:t>
      </w:r>
      <w:r w:rsidR="00110550">
        <w:t xml:space="preserve"> includes: </w:t>
      </w:r>
    </w:p>
    <w:p w:rsidR="00110550" w:rsidRDefault="00110550" w:rsidP="00110550">
      <w:pPr>
        <w:pStyle w:val="Dotpoint1"/>
      </w:pPr>
      <w:r>
        <w:t>c</w:t>
      </w:r>
      <w:r w:rsidRPr="0046200D">
        <w:t>ontractual arrangements</w:t>
      </w:r>
    </w:p>
    <w:p w:rsidR="00110550" w:rsidRPr="00F11BAB" w:rsidRDefault="00110550" w:rsidP="00110550">
      <w:pPr>
        <w:pStyle w:val="Dotpoint1"/>
      </w:pPr>
      <w:r>
        <w:t>t</w:t>
      </w:r>
      <w:r w:rsidRPr="00F11BAB">
        <w:t>he analytical work program</w:t>
      </w:r>
    </w:p>
    <w:p w:rsidR="00110550" w:rsidRPr="00F11BAB" w:rsidRDefault="00110550" w:rsidP="00110550">
      <w:pPr>
        <w:pStyle w:val="Dotpoint1"/>
      </w:pPr>
      <w:r>
        <w:t>q</w:t>
      </w:r>
      <w:r w:rsidRPr="00F11BAB">
        <w:t>uestionnaire development</w:t>
      </w:r>
    </w:p>
    <w:p w:rsidR="00110550" w:rsidRPr="00F11BAB" w:rsidRDefault="00110550" w:rsidP="00110550">
      <w:pPr>
        <w:pStyle w:val="Dotpoint1"/>
      </w:pPr>
      <w:r>
        <w:t>d</w:t>
      </w:r>
      <w:r w:rsidRPr="00F11BAB">
        <w:t>issemination activities</w:t>
      </w:r>
    </w:p>
    <w:p w:rsidR="00110550" w:rsidRDefault="00110550" w:rsidP="00110550">
      <w:pPr>
        <w:pStyle w:val="Dotpoint1"/>
      </w:pPr>
      <w:r>
        <w:t>s</w:t>
      </w:r>
      <w:r w:rsidRPr="00F11BAB">
        <w:t>urvey design issues</w:t>
      </w:r>
    </w:p>
    <w:p w:rsidR="00110550" w:rsidRDefault="00110550" w:rsidP="00110550">
      <w:pPr>
        <w:pStyle w:val="Dotpoint1"/>
      </w:pPr>
      <w:r>
        <w:t>i</w:t>
      </w:r>
      <w:r w:rsidRPr="00B970BB">
        <w:t xml:space="preserve">mprovements to the program </w:t>
      </w:r>
    </w:p>
    <w:p w:rsidR="00110550" w:rsidRPr="00B970BB" w:rsidRDefault="00110550" w:rsidP="00110550">
      <w:pPr>
        <w:pStyle w:val="Dotpoint1"/>
      </w:pPr>
      <w:proofErr w:type="gramStart"/>
      <w:r>
        <w:t>q</w:t>
      </w:r>
      <w:r w:rsidRPr="00B970BB">
        <w:t>uestions</w:t>
      </w:r>
      <w:proofErr w:type="gramEnd"/>
      <w:r>
        <w:t xml:space="preserve"> about </w:t>
      </w:r>
      <w:r w:rsidRPr="00B970BB">
        <w:t>and findings relating to research and analysis.</w:t>
      </w:r>
    </w:p>
    <w:p w:rsidR="00CB3EC0" w:rsidRDefault="00CB3EC0">
      <w:pPr>
        <w:spacing w:before="0" w:line="240" w:lineRule="auto"/>
      </w:pPr>
      <w:r>
        <w:br w:type="page"/>
      </w:r>
    </w:p>
    <w:p w:rsidR="003F70A5" w:rsidRPr="00CA7AA3" w:rsidRDefault="00B8517C" w:rsidP="009441E5">
      <w:pPr>
        <w:pStyle w:val="Text"/>
        <w:rPr>
          <w:i/>
        </w:rPr>
      </w:pPr>
      <w:r w:rsidRPr="00B8517C">
        <w:lastRenderedPageBreak/>
        <w:t>The</w:t>
      </w:r>
      <w:r>
        <w:rPr>
          <w:b/>
        </w:rPr>
        <w:t xml:space="preserve"> </w:t>
      </w:r>
      <w:r w:rsidR="003F70A5" w:rsidRPr="009441E5">
        <w:rPr>
          <w:i/>
        </w:rPr>
        <w:t>LSAY Strategic Advisory Committee</w:t>
      </w:r>
      <w:r w:rsidR="003F70A5" w:rsidRPr="00E96D45">
        <w:t xml:space="preserve"> </w:t>
      </w:r>
      <w:r w:rsidR="003F70A5" w:rsidRPr="00A115A3">
        <w:t>provide</w:t>
      </w:r>
      <w:r w:rsidR="00E96D45">
        <w:t>s</w:t>
      </w:r>
      <w:r>
        <w:t xml:space="preserve"> strategic advice to the d</w:t>
      </w:r>
      <w:r w:rsidR="003F70A5" w:rsidRPr="00A115A3">
        <w:t xml:space="preserve">epartment to ensure </w:t>
      </w:r>
      <w:r w:rsidR="00CB4704">
        <w:t xml:space="preserve">the </w:t>
      </w:r>
      <w:r w:rsidR="00AF1ECD">
        <w:t>program’s</w:t>
      </w:r>
      <w:r w:rsidR="003F70A5" w:rsidRPr="00A115A3">
        <w:t xml:space="preserve"> relevance to current and emerging policy needs</w:t>
      </w:r>
      <w:r w:rsidR="00110550">
        <w:t xml:space="preserve">. </w:t>
      </w:r>
      <w:r w:rsidR="00110550" w:rsidRPr="00DC0207">
        <w:t xml:space="preserve">This includes: </w:t>
      </w:r>
    </w:p>
    <w:p w:rsidR="003F70A5" w:rsidRPr="00780A5F" w:rsidRDefault="003F70A5" w:rsidP="00A115A3">
      <w:pPr>
        <w:pStyle w:val="Dotpoint1"/>
      </w:pPr>
      <w:r w:rsidRPr="00780A5F">
        <w:t>the aim, objectives and future directions of the LSAY program</w:t>
      </w:r>
    </w:p>
    <w:p w:rsidR="003F70A5" w:rsidRPr="00780A5F" w:rsidRDefault="00B8517C" w:rsidP="00A115A3">
      <w:pPr>
        <w:pStyle w:val="Dotpoint1"/>
      </w:pPr>
      <w:r>
        <w:t>advice on</w:t>
      </w:r>
      <w:r w:rsidR="00CB4704">
        <w:t xml:space="preserve"> the best use of the LSAY data </w:t>
      </w:r>
      <w:r w:rsidR="003F70A5" w:rsidRPr="00780A5F">
        <w:t>and analys</w:t>
      </w:r>
      <w:r w:rsidR="00CA7AA3">
        <w:t>e</w:t>
      </w:r>
      <w:r w:rsidR="003F70A5" w:rsidRPr="00780A5F">
        <w:t>s for the benefi</w:t>
      </w:r>
      <w:r>
        <w:t>t of policy-</w:t>
      </w:r>
      <w:r w:rsidR="00180955">
        <w:t>making in Australia</w:t>
      </w:r>
    </w:p>
    <w:p w:rsidR="003F70A5" w:rsidRPr="00780A5F" w:rsidRDefault="00B8517C" w:rsidP="00A115A3">
      <w:pPr>
        <w:pStyle w:val="Dotpoint1"/>
      </w:pPr>
      <w:r>
        <w:t xml:space="preserve">the </w:t>
      </w:r>
      <w:r w:rsidR="00180955">
        <w:t>identif</w:t>
      </w:r>
      <w:r>
        <w:t>ication of</w:t>
      </w:r>
      <w:r w:rsidR="00180955">
        <w:t xml:space="preserve"> </w:t>
      </w:r>
      <w:r w:rsidR="003F70A5" w:rsidRPr="00780A5F">
        <w:t xml:space="preserve">research topics and </w:t>
      </w:r>
      <w:r w:rsidR="00CB4704">
        <w:t xml:space="preserve">the </w:t>
      </w:r>
      <w:r w:rsidR="003F70A5" w:rsidRPr="00780A5F">
        <w:t>propo</w:t>
      </w:r>
      <w:r w:rsidR="00180955">
        <w:t>sed scope of research projects</w:t>
      </w:r>
    </w:p>
    <w:p w:rsidR="003F70A5" w:rsidRPr="00780A5F" w:rsidRDefault="00B8517C" w:rsidP="00A115A3">
      <w:pPr>
        <w:pStyle w:val="Dotpoint1"/>
      </w:pPr>
      <w:r>
        <w:t>the promotion of</w:t>
      </w:r>
      <w:r w:rsidR="003F70A5" w:rsidRPr="00780A5F">
        <w:t xml:space="preserve"> LSAY and </w:t>
      </w:r>
      <w:r>
        <w:t xml:space="preserve">the </w:t>
      </w:r>
      <w:r w:rsidR="003F70A5" w:rsidRPr="00780A5F">
        <w:t>d</w:t>
      </w:r>
      <w:r>
        <w:t>issemination of</w:t>
      </w:r>
      <w:r w:rsidR="00180955">
        <w:t xml:space="preserve"> research outcomes</w:t>
      </w:r>
    </w:p>
    <w:p w:rsidR="003F70A5" w:rsidRPr="00780A5F" w:rsidRDefault="003F70A5" w:rsidP="00A115A3">
      <w:pPr>
        <w:pStyle w:val="Dotpoint1"/>
      </w:pPr>
      <w:r w:rsidRPr="00780A5F">
        <w:t>directions for questionnaire development</w:t>
      </w:r>
    </w:p>
    <w:p w:rsidR="003F70A5" w:rsidRPr="00780A5F" w:rsidRDefault="00B8517C" w:rsidP="00A115A3">
      <w:pPr>
        <w:pStyle w:val="Dotpoint1"/>
      </w:pPr>
      <w:proofErr w:type="gramStart"/>
      <w:r>
        <w:t>advice</w:t>
      </w:r>
      <w:proofErr w:type="gramEnd"/>
      <w:r>
        <w:t xml:space="preserve"> on </w:t>
      </w:r>
      <w:r w:rsidR="003F70A5" w:rsidRPr="00780A5F">
        <w:t>improving the accessibility and encouragi</w:t>
      </w:r>
      <w:r w:rsidR="00CB4704">
        <w:t>ng greater use of the LSAY data</w:t>
      </w:r>
      <w:r w:rsidR="003F70A5" w:rsidRPr="00780A5F">
        <w:t xml:space="preserve">set. </w:t>
      </w:r>
    </w:p>
    <w:p w:rsidR="003F70A5" w:rsidRDefault="003F70A5" w:rsidP="003F70A5">
      <w:pPr>
        <w:pStyle w:val="Text"/>
      </w:pPr>
      <w:r w:rsidRPr="00572959">
        <w:t xml:space="preserve">Members are </w:t>
      </w:r>
      <w:r w:rsidR="00773A7A">
        <w:t xml:space="preserve">usually </w:t>
      </w:r>
      <w:r w:rsidRPr="00572959">
        <w:t xml:space="preserve">appointed for three-year terms. </w:t>
      </w:r>
      <w:r w:rsidR="00180955">
        <w:t>M</w:t>
      </w:r>
      <w:r w:rsidRPr="00572959">
        <w:t>embers who attend as representatives of government and non-government organisations are nominated by the organisation(s) concerned</w:t>
      </w:r>
      <w:r w:rsidR="00180955">
        <w:t xml:space="preserve"> and </w:t>
      </w:r>
      <w:r w:rsidRPr="00572959">
        <w:t xml:space="preserve">are selected by </w:t>
      </w:r>
      <w:r w:rsidR="00572959" w:rsidRPr="00572959">
        <w:t>the Department</w:t>
      </w:r>
      <w:r w:rsidRPr="00572959">
        <w:t xml:space="preserve"> </w:t>
      </w:r>
      <w:r w:rsidR="00B8517C">
        <w:t xml:space="preserve">of Education </w:t>
      </w:r>
      <w:r w:rsidRPr="00572959">
        <w:t>on the basis of the</w:t>
      </w:r>
      <w:r w:rsidR="00B8517C">
        <w:t>ir ability to provide strategic-</w:t>
      </w:r>
      <w:r w:rsidRPr="00572959">
        <w:t>level advice and technical input.</w:t>
      </w:r>
    </w:p>
    <w:p w:rsidR="00110550" w:rsidRDefault="00B8517C" w:rsidP="00926838">
      <w:pPr>
        <w:pStyle w:val="Text"/>
      </w:pPr>
      <w:r w:rsidRPr="00B8517C">
        <w:t>The</w:t>
      </w:r>
      <w:r w:rsidRPr="00926838">
        <w:rPr>
          <w:b/>
          <w:i/>
        </w:rPr>
        <w:t xml:space="preserve"> </w:t>
      </w:r>
      <w:r w:rsidR="00110550" w:rsidRPr="00926838">
        <w:rPr>
          <w:i/>
        </w:rPr>
        <w:t>LSAY Questionnaire Development Reference Group</w:t>
      </w:r>
      <w:r w:rsidR="00110550">
        <w:t xml:space="preserve"> </w:t>
      </w:r>
      <w:r w:rsidR="00110550" w:rsidRPr="000E368F">
        <w:t>pr</w:t>
      </w:r>
      <w:r>
        <w:t>ovides strategic advice to the d</w:t>
      </w:r>
      <w:r w:rsidR="00110550" w:rsidRPr="000E368F">
        <w:t xml:space="preserve">epartment to ensure </w:t>
      </w:r>
      <w:r w:rsidR="00CB4704" w:rsidRPr="00AF1ECD">
        <w:t xml:space="preserve">the </w:t>
      </w:r>
      <w:r w:rsidR="00AF1ECD" w:rsidRPr="00AF1ECD">
        <w:t>questionnaire’s</w:t>
      </w:r>
      <w:r w:rsidR="00CB4704" w:rsidRPr="00AF1ECD">
        <w:t xml:space="preserve"> </w:t>
      </w:r>
      <w:r w:rsidR="00110550" w:rsidRPr="00AF1ECD">
        <w:t>relev</w:t>
      </w:r>
      <w:r w:rsidR="00110550" w:rsidRPr="000E368F">
        <w:t xml:space="preserve">ance to current and emerging policy needs. </w:t>
      </w:r>
    </w:p>
    <w:p w:rsidR="005D3571" w:rsidRDefault="005D3571" w:rsidP="00CB3EC0">
      <w:pPr>
        <w:pStyle w:val="Heading4"/>
      </w:pPr>
      <w:bookmarkStart w:id="24" w:name="_Toc377366826"/>
      <w:r>
        <w:t>NCVER</w:t>
      </w:r>
      <w:bookmarkEnd w:id="24"/>
    </w:p>
    <w:p w:rsidR="005D3571" w:rsidRPr="006B2039" w:rsidRDefault="005D3571" w:rsidP="00005801">
      <w:pPr>
        <w:pStyle w:val="Textlessbefore"/>
      </w:pPr>
      <w:r w:rsidRPr="00B7072F">
        <w:t xml:space="preserve">NCVER </w:t>
      </w:r>
      <w:r w:rsidR="00836D6E">
        <w:t>has h</w:t>
      </w:r>
      <w:r w:rsidR="00B8517C">
        <w:t>eld</w:t>
      </w:r>
      <w:r w:rsidR="00836D6E">
        <w:t xml:space="preserve"> the </w:t>
      </w:r>
      <w:r w:rsidRPr="00B7072F">
        <w:t>contract to provide analytical and reporting</w:t>
      </w:r>
      <w:r w:rsidR="00CA3963">
        <w:t xml:space="preserve"> services for LSAY</w:t>
      </w:r>
      <w:r w:rsidRPr="00E26FCF">
        <w:t xml:space="preserve"> </w:t>
      </w:r>
      <w:r w:rsidR="00836D6E">
        <w:t>since 2007</w:t>
      </w:r>
      <w:r w:rsidRPr="00E26FCF">
        <w:t>.</w:t>
      </w:r>
      <w:r w:rsidR="00773A7A">
        <w:t xml:space="preserve"> </w:t>
      </w:r>
      <w:r w:rsidR="00CA3963">
        <w:t>NCVER</w:t>
      </w:r>
      <w:r w:rsidRPr="006B2039">
        <w:t xml:space="preserve"> is a not-for-profit company, owned by the Commonwealth and state and territory ministers with responsibility for vocational education and training (VET). </w:t>
      </w:r>
      <w:r w:rsidR="00B72BD4">
        <w:t>Enquiries can be made to:</w:t>
      </w:r>
    </w:p>
    <w:p w:rsidR="00926838" w:rsidRDefault="00B72BD4" w:rsidP="00005801">
      <w:pPr>
        <w:pStyle w:val="Textlessbefore"/>
      </w:pPr>
      <w:r w:rsidRPr="0072327B">
        <w:t xml:space="preserve">The </w:t>
      </w:r>
      <w:r w:rsidR="00CA3963" w:rsidRPr="0072327B">
        <w:t xml:space="preserve">NCVER </w:t>
      </w:r>
      <w:r w:rsidRPr="0072327B">
        <w:t xml:space="preserve">LSAY team </w:t>
      </w:r>
      <w:r w:rsidR="005D3571" w:rsidRPr="0072327B">
        <w:br/>
      </w:r>
      <w:r w:rsidR="00926838" w:rsidRPr="00005801">
        <w:t>Level 11, 33 King William Street</w:t>
      </w:r>
      <w:r w:rsidR="00926838">
        <w:t>, Adelaide SA 5000</w:t>
      </w:r>
    </w:p>
    <w:p w:rsidR="0072327B" w:rsidRDefault="005D3571" w:rsidP="00005801">
      <w:pPr>
        <w:pStyle w:val="Textlessbefore"/>
      </w:pPr>
      <w:r w:rsidRPr="006B2039">
        <w:t xml:space="preserve">P +61 8 8230 8400 </w:t>
      </w:r>
      <w:r w:rsidR="00005801">
        <w:br/>
      </w:r>
      <w:r>
        <w:t xml:space="preserve">F </w:t>
      </w:r>
      <w:r w:rsidRPr="006B2039">
        <w:t>+61 8 8212 3436</w:t>
      </w:r>
      <w:r w:rsidRPr="006B2039">
        <w:br/>
        <w:t>E</w:t>
      </w:r>
      <w:r w:rsidRPr="00BA7CD8">
        <w:t xml:space="preserve"> </w:t>
      </w:r>
      <w:hyperlink r:id="rId28" w:history="1">
        <w:r w:rsidRPr="00BA7CD8">
          <w:t>lsay@ncver.edu.au</w:t>
        </w:r>
      </w:hyperlink>
      <w:r w:rsidRPr="006B2039">
        <w:t xml:space="preserve"> </w:t>
      </w:r>
      <w:r w:rsidR="00005801">
        <w:br/>
      </w:r>
      <w:hyperlink r:id="rId29" w:history="1">
        <w:r w:rsidR="0072327B" w:rsidRPr="0072327B">
          <w:t>www.lsay.edu.au</w:t>
        </w:r>
      </w:hyperlink>
    </w:p>
    <w:p w:rsidR="005D3571" w:rsidRPr="006B2039" w:rsidRDefault="0072327B" w:rsidP="00005801">
      <w:pPr>
        <w:pStyle w:val="Textlessbefore"/>
      </w:pPr>
      <w:r>
        <w:t xml:space="preserve">E </w:t>
      </w:r>
      <w:hyperlink r:id="rId30" w:history="1">
        <w:r w:rsidR="00005801" w:rsidRPr="00C64354">
          <w:rPr>
            <w:rStyle w:val="Hyperlink"/>
          </w:rPr>
          <w:t>ncver@ncver.edu.au</w:t>
        </w:r>
      </w:hyperlink>
      <w:r w:rsidR="00005801">
        <w:br/>
      </w:r>
      <w:r>
        <w:t>www.ncver.edu.au</w:t>
      </w:r>
    </w:p>
    <w:p w:rsidR="000E368F" w:rsidRDefault="000E368F" w:rsidP="00CB3EC0">
      <w:pPr>
        <w:pStyle w:val="Heading4"/>
      </w:pPr>
      <w:bookmarkStart w:id="25" w:name="_Toc377366827"/>
      <w:r>
        <w:t>Wallis Consulting Group</w:t>
      </w:r>
      <w:bookmarkEnd w:id="25"/>
    </w:p>
    <w:p w:rsidR="000E368F" w:rsidRPr="00E26FCF" w:rsidRDefault="000E368F" w:rsidP="00005801">
      <w:pPr>
        <w:pStyle w:val="Textlessbefore"/>
      </w:pPr>
      <w:r w:rsidRPr="00E26FCF">
        <w:t>The Wallis Consulting Group conducts the interviews for LSAY, as they have sin</w:t>
      </w:r>
      <w:r>
        <w:t xml:space="preserve">ce 2000. The key LSAY contact details at Wallis </w:t>
      </w:r>
      <w:r w:rsidRPr="00E26FCF">
        <w:t xml:space="preserve">are: </w:t>
      </w:r>
    </w:p>
    <w:p w:rsidR="000E368F" w:rsidRPr="00E26FCF" w:rsidRDefault="000E368F" w:rsidP="00005801">
      <w:pPr>
        <w:pStyle w:val="Textlessbefore"/>
      </w:pPr>
      <w:r w:rsidRPr="00E26FCF">
        <w:t xml:space="preserve">LSAY project management team </w:t>
      </w:r>
      <w:r w:rsidRPr="00E26FCF">
        <w:br/>
        <w:t xml:space="preserve">P 1800 241 271 </w:t>
      </w:r>
      <w:r w:rsidRPr="00E26FCF">
        <w:br/>
        <w:t xml:space="preserve">E </w:t>
      </w:r>
      <w:hyperlink r:id="rId31" w:history="1">
        <w:r w:rsidRPr="00A46C3C">
          <w:t>lsay@wallisgroup.com.au</w:t>
        </w:r>
      </w:hyperlink>
      <w:r w:rsidRPr="00E26FCF">
        <w:t xml:space="preserve"> </w:t>
      </w:r>
    </w:p>
    <w:p w:rsidR="000E368F" w:rsidRPr="00E26FCF" w:rsidRDefault="00B8517C" w:rsidP="00005801">
      <w:pPr>
        <w:pStyle w:val="Textlessbefore"/>
      </w:pPr>
      <w:r>
        <w:t xml:space="preserve">Wallis Consulting Group </w:t>
      </w:r>
      <w:r>
        <w:br/>
        <w:t>116—118 Balmain Street</w:t>
      </w:r>
      <w:r w:rsidR="00005801">
        <w:t>,</w:t>
      </w:r>
      <w:r>
        <w:t xml:space="preserve"> Cremorne Vic</w:t>
      </w:r>
      <w:r w:rsidR="000E368F" w:rsidRPr="00E26FCF">
        <w:t xml:space="preserve"> 3121 </w:t>
      </w:r>
      <w:r w:rsidR="000E368F" w:rsidRPr="00E26FCF">
        <w:br/>
        <w:t xml:space="preserve">P +61 3 9621 1066 </w:t>
      </w:r>
      <w:r w:rsidR="000E368F" w:rsidRPr="00E26FCF">
        <w:br/>
        <w:t xml:space="preserve">F +61 3 9621 1919 </w:t>
      </w:r>
      <w:r w:rsidR="000E368F" w:rsidRPr="00E26FCF">
        <w:br/>
      </w:r>
      <w:r w:rsidR="009B6FC2">
        <w:t>www.wallisgroup.com.au</w:t>
      </w:r>
    </w:p>
    <w:p w:rsidR="00005801" w:rsidRDefault="00005801">
      <w:pPr>
        <w:spacing w:before="0" w:line="240" w:lineRule="auto"/>
        <w:rPr>
          <w:rFonts w:ascii="Tahoma" w:hAnsi="Tahoma" w:cs="Tahoma"/>
          <w:color w:val="000000"/>
          <w:sz w:val="24"/>
        </w:rPr>
      </w:pPr>
      <w:bookmarkStart w:id="26" w:name="_Toc377366820"/>
      <w:r>
        <w:br w:type="page"/>
      </w:r>
    </w:p>
    <w:p w:rsidR="004A3662" w:rsidRDefault="004A3662" w:rsidP="00CB3EC0">
      <w:pPr>
        <w:pStyle w:val="Heading3"/>
      </w:pPr>
      <w:r>
        <w:lastRenderedPageBreak/>
        <w:t>Dev</w:t>
      </w:r>
      <w:r w:rsidRPr="00BC10AC">
        <w:t>e</w:t>
      </w:r>
      <w:r>
        <w:t>lopments this year</w:t>
      </w:r>
      <w:bookmarkEnd w:id="26"/>
    </w:p>
    <w:p w:rsidR="00BC10AC" w:rsidRDefault="00BC10AC" w:rsidP="00CB3EC0">
      <w:pPr>
        <w:pStyle w:val="Heading4"/>
        <w:spacing w:before="120"/>
      </w:pPr>
      <w:bookmarkStart w:id="27" w:name="_Toc377366821"/>
      <w:r>
        <w:t>Active c</w:t>
      </w:r>
      <w:r w:rsidRPr="00737428">
        <w:t>ohorts</w:t>
      </w:r>
      <w:bookmarkEnd w:id="27"/>
    </w:p>
    <w:p w:rsidR="00BC10AC" w:rsidRDefault="00CA3963" w:rsidP="00005801">
      <w:pPr>
        <w:pStyle w:val="Textlessbefore"/>
      </w:pPr>
      <w:r>
        <w:t>During 2013, there were three</w:t>
      </w:r>
      <w:r w:rsidR="00BC10AC" w:rsidRPr="00CF70FB">
        <w:t xml:space="preserve"> active cohorts interviewed (</w:t>
      </w:r>
      <w:r w:rsidR="00223475">
        <w:t xml:space="preserve">the </w:t>
      </w:r>
      <w:r w:rsidR="00BC10AC" w:rsidRPr="00CF70FB">
        <w:t>Y03, Y06 and Y09</w:t>
      </w:r>
      <w:r w:rsidR="00223475">
        <w:t xml:space="preserve"> cohorts</w:t>
      </w:r>
      <w:r w:rsidR="00BC10AC" w:rsidRPr="00CF70FB">
        <w:t>). Respondents in the Y03 cohort have now reached 25 years of age (wave 11), w</w:t>
      </w:r>
      <w:r>
        <w:t>hil</w:t>
      </w:r>
      <w:r w:rsidR="00B8517C">
        <w:t>e</w:t>
      </w:r>
      <w:r>
        <w:t xml:space="preserve"> the </w:t>
      </w:r>
      <w:r w:rsidR="00CB4704">
        <w:t>age of the</w:t>
      </w:r>
      <w:r w:rsidR="00005801">
        <w:t> </w:t>
      </w:r>
      <w:r>
        <w:t>youngest cohort (Y09)</w:t>
      </w:r>
      <w:r w:rsidR="00BC10AC" w:rsidRPr="00CF70FB">
        <w:t xml:space="preserve"> </w:t>
      </w:r>
      <w:r w:rsidR="00CB4704">
        <w:t>was</w:t>
      </w:r>
      <w:r w:rsidR="00BC10AC" w:rsidRPr="00CF70FB">
        <w:t xml:space="preserve"> 19 years </w:t>
      </w:r>
      <w:r w:rsidR="00A46C3C">
        <w:t>(on average)</w:t>
      </w:r>
      <w:r w:rsidR="00BC10AC" w:rsidRPr="00CF70FB">
        <w:t>.</w:t>
      </w:r>
    </w:p>
    <w:p w:rsidR="00BC10AC" w:rsidRDefault="00B72BD4" w:rsidP="004A3662">
      <w:pPr>
        <w:pStyle w:val="Text"/>
      </w:pPr>
      <w:r>
        <w:t>Table 2</w:t>
      </w:r>
      <w:r w:rsidR="000B70F6">
        <w:t xml:space="preserve"> provides information on the age and sample size for each wave</w:t>
      </w:r>
      <w:r w:rsidR="00CA3963">
        <w:t>/year</w:t>
      </w:r>
      <w:r w:rsidR="000B70F6">
        <w:t xml:space="preserve"> of the three active</w:t>
      </w:r>
      <w:r w:rsidR="00005801">
        <w:t> </w:t>
      </w:r>
      <w:r w:rsidR="000B70F6">
        <w:t>cohorts.</w:t>
      </w:r>
    </w:p>
    <w:p w:rsidR="00180955" w:rsidRDefault="00180955" w:rsidP="00CB3EC0">
      <w:pPr>
        <w:pStyle w:val="Heading3"/>
      </w:pPr>
      <w:bookmarkStart w:id="28" w:name="_Toc377366822"/>
      <w:r w:rsidRPr="00A46C3C">
        <w:t>Survey conduct</w:t>
      </w:r>
      <w:bookmarkEnd w:id="28"/>
    </w:p>
    <w:p w:rsidR="00180955" w:rsidRPr="00914C2C" w:rsidRDefault="00180955" w:rsidP="00CB3EC0">
      <w:pPr>
        <w:pStyle w:val="Heading4"/>
        <w:spacing w:before="120"/>
      </w:pPr>
      <w:r>
        <w:t xml:space="preserve">Sample and survey design </w:t>
      </w:r>
    </w:p>
    <w:p w:rsidR="00180955" w:rsidRDefault="00CB4704" w:rsidP="00005801">
      <w:pPr>
        <w:pStyle w:val="Textlessbefore"/>
      </w:pPr>
      <w:r>
        <w:t>LSAY uses large</w:t>
      </w:r>
      <w:r w:rsidR="00180955">
        <w:t xml:space="preserve"> nationally representative samples of young people to collect information about </w:t>
      </w:r>
      <w:r w:rsidR="00CA7AA3">
        <w:t xml:space="preserve">their </w:t>
      </w:r>
      <w:r w:rsidR="00180955">
        <w:t>education and training, work, and social development. Since 2003, the initial survey wave has been integrated with OECD</w:t>
      </w:r>
      <w:r w:rsidR="00AD06C9">
        <w:t>’</w:t>
      </w:r>
      <w:r w:rsidR="00B2686C">
        <w:t xml:space="preserve">s PISA. About 14 </w:t>
      </w:r>
      <w:r w:rsidR="00180955">
        <w:t>000 students start out in each cohort.</w:t>
      </w:r>
    </w:p>
    <w:p w:rsidR="00180955" w:rsidRDefault="00180955" w:rsidP="00005801">
      <w:pPr>
        <w:spacing w:line="300" w:lineRule="exact"/>
        <w:ind w:right="141"/>
      </w:pPr>
      <w:r>
        <w:t xml:space="preserve">Each of the PISA </w:t>
      </w:r>
      <w:r w:rsidRPr="00CA420F">
        <w:t>sample</w:t>
      </w:r>
      <w:r>
        <w:t>s</w:t>
      </w:r>
      <w:r w:rsidRPr="00CA420F">
        <w:t xml:space="preserve"> comprises</w:t>
      </w:r>
      <w:r>
        <w:t xml:space="preserve"> more than 350 </w:t>
      </w:r>
      <w:r w:rsidRPr="00CA420F">
        <w:t xml:space="preserve">schools from all states and territories. </w:t>
      </w:r>
      <w:r>
        <w:t xml:space="preserve">These </w:t>
      </w:r>
      <w:r w:rsidRPr="00CA420F">
        <w:t>sample</w:t>
      </w:r>
      <w:r>
        <w:t>s</w:t>
      </w:r>
      <w:r w:rsidRPr="00CA420F">
        <w:t xml:space="preserve"> </w:t>
      </w:r>
      <w:r>
        <w:t xml:space="preserve">are </w:t>
      </w:r>
      <w:r w:rsidRPr="00CA420F">
        <w:t xml:space="preserve">designed to be representative of students across Australia, using state/territory, school sector and region (metropolitan or non-metropolitan) as strata. Students from small states </w:t>
      </w:r>
      <w:r>
        <w:t xml:space="preserve">are </w:t>
      </w:r>
      <w:r w:rsidRPr="00CA420F">
        <w:t xml:space="preserve">over-sampled to allow for </w:t>
      </w:r>
      <w:r w:rsidR="007442BE">
        <w:t xml:space="preserve">the </w:t>
      </w:r>
      <w:r w:rsidRPr="00CA420F">
        <w:t xml:space="preserve">PISA results to be reported for each jurisdiction. Subsequent interviews </w:t>
      </w:r>
      <w:r>
        <w:t>are</w:t>
      </w:r>
      <w:r w:rsidR="00005801">
        <w:t> </w:t>
      </w:r>
      <w:r w:rsidRPr="00CA420F">
        <w:t>conducted by telephone. Since 2012, participants have had the option to co</w:t>
      </w:r>
      <w:r>
        <w:t>mplete their interviews online.</w:t>
      </w:r>
    </w:p>
    <w:p w:rsidR="00180955" w:rsidRDefault="00180955" w:rsidP="00180955">
      <w:pPr>
        <w:spacing w:line="300" w:lineRule="exact"/>
      </w:pPr>
      <w:r>
        <w:t xml:space="preserve">Further information about the sample and survey design can be found in the LSAY user guides available from the LSAY website: </w:t>
      </w:r>
      <w:r w:rsidR="00CA7AA3">
        <w:t>&lt;</w:t>
      </w:r>
      <w:hyperlink r:id="rId32" w:history="1">
        <w:r w:rsidR="00B2686C" w:rsidRPr="0047502D">
          <w:rPr>
            <w:rStyle w:val="Hyperlink"/>
          </w:rPr>
          <w:t>http://www.lsay.edu.au/data/21070.html</w:t>
        </w:r>
      </w:hyperlink>
      <w:r w:rsidR="00CA7AA3">
        <w:rPr>
          <w:rStyle w:val="Hyperlink"/>
        </w:rPr>
        <w:t>&gt;</w:t>
      </w:r>
      <w:r w:rsidR="00B2686C">
        <w:t>.</w:t>
      </w:r>
    </w:p>
    <w:p w:rsidR="00BC10AC" w:rsidRDefault="0005102E" w:rsidP="000B70F6">
      <w:pPr>
        <w:pStyle w:val="tabletitle"/>
      </w:pPr>
      <w:bookmarkStart w:id="29" w:name="_Toc399422565"/>
      <w:r>
        <w:t xml:space="preserve">Table </w:t>
      </w:r>
      <w:r w:rsidR="000047C0">
        <w:fldChar w:fldCharType="begin"/>
      </w:r>
      <w:r>
        <w:instrText xml:space="preserve"> SEQ Table \* ARABIC </w:instrText>
      </w:r>
      <w:r w:rsidR="000047C0">
        <w:fldChar w:fldCharType="separate"/>
      </w:r>
      <w:r w:rsidR="00956181">
        <w:rPr>
          <w:noProof/>
        </w:rPr>
        <w:t>2</w:t>
      </w:r>
      <w:r w:rsidR="000047C0">
        <w:fldChar w:fldCharType="end"/>
      </w:r>
      <w:r w:rsidR="008C4F6C">
        <w:tab/>
      </w:r>
      <w:r w:rsidR="00AF0CB5">
        <w:t>Sample sizes for the various waves of the Y03, Y06 and Y09 cohort</w:t>
      </w:r>
      <w:r w:rsidR="00414B5E">
        <w:t>s</w:t>
      </w:r>
      <w:bookmarkEnd w:id="29"/>
    </w:p>
    <w:tbl>
      <w:tblPr>
        <w:tblW w:w="8789" w:type="dxa"/>
        <w:tblInd w:w="57" w:type="dxa"/>
        <w:tblLayout w:type="fixed"/>
        <w:tblCellMar>
          <w:left w:w="57" w:type="dxa"/>
          <w:right w:w="57" w:type="dxa"/>
        </w:tblCellMar>
        <w:tblLook w:val="0000" w:firstRow="0" w:lastRow="0" w:firstColumn="0" w:lastColumn="0" w:noHBand="0" w:noVBand="0"/>
      </w:tblPr>
      <w:tblGrid>
        <w:gridCol w:w="1324"/>
        <w:gridCol w:w="657"/>
        <w:gridCol w:w="681"/>
        <w:gridCol w:w="681"/>
        <w:gridCol w:w="680"/>
        <w:gridCol w:w="681"/>
        <w:gridCol w:w="681"/>
        <w:gridCol w:w="681"/>
        <w:gridCol w:w="680"/>
        <w:gridCol w:w="681"/>
        <w:gridCol w:w="681"/>
        <w:gridCol w:w="681"/>
      </w:tblGrid>
      <w:tr w:rsidR="0019146E" w:rsidRPr="00065C82" w:rsidTr="00BC3670">
        <w:trPr>
          <w:trHeight w:val="221"/>
        </w:trPr>
        <w:tc>
          <w:tcPr>
            <w:tcW w:w="9156" w:type="dxa"/>
            <w:gridSpan w:val="12"/>
            <w:tcBorders>
              <w:left w:val="nil"/>
              <w:bottom w:val="single" w:sz="4" w:space="0" w:color="auto"/>
            </w:tcBorders>
          </w:tcPr>
          <w:p w:rsidR="0019146E" w:rsidRPr="00065C82" w:rsidRDefault="00360C40" w:rsidP="00360C40">
            <w:pPr>
              <w:pStyle w:val="Tablehead1"/>
              <w:rPr>
                <w:szCs w:val="17"/>
              </w:rPr>
            </w:pPr>
            <w:r w:rsidRPr="00065C82">
              <w:rPr>
                <w:szCs w:val="17"/>
              </w:rPr>
              <w:t>Y03 cohort, 2003</w:t>
            </w:r>
            <w:r>
              <w:rPr>
                <w:szCs w:val="17"/>
              </w:rPr>
              <w:t>–</w:t>
            </w:r>
            <w:r w:rsidRPr="00065C82">
              <w:rPr>
                <w:szCs w:val="17"/>
              </w:rPr>
              <w:t>13</w:t>
            </w:r>
          </w:p>
        </w:tc>
      </w:tr>
      <w:tr w:rsidR="000B70F6" w:rsidRPr="00065C82" w:rsidTr="00BC3670">
        <w:trPr>
          <w:trHeight w:val="221"/>
        </w:trPr>
        <w:tc>
          <w:tcPr>
            <w:tcW w:w="1384" w:type="dxa"/>
            <w:tcBorders>
              <w:top w:val="single" w:sz="4" w:space="0" w:color="auto"/>
              <w:left w:val="nil"/>
              <w:right w:val="nil"/>
            </w:tcBorders>
          </w:tcPr>
          <w:p w:rsidR="000B70F6" w:rsidRPr="00065C82" w:rsidRDefault="000B70F6" w:rsidP="00223475">
            <w:pPr>
              <w:pStyle w:val="Tablehead1"/>
              <w:rPr>
                <w:szCs w:val="17"/>
              </w:rPr>
            </w:pPr>
            <w:r w:rsidRPr="00065C82">
              <w:rPr>
                <w:szCs w:val="17"/>
              </w:rPr>
              <w:t>Wave</w:t>
            </w:r>
          </w:p>
        </w:tc>
        <w:tc>
          <w:tcPr>
            <w:tcW w:w="684" w:type="dxa"/>
            <w:tcBorders>
              <w:top w:val="single" w:sz="4" w:space="0" w:color="auto"/>
              <w:left w:val="nil"/>
              <w:right w:val="nil"/>
            </w:tcBorders>
          </w:tcPr>
          <w:p w:rsidR="000B70F6" w:rsidRPr="00065C82" w:rsidRDefault="00BC3670" w:rsidP="00E95EBB">
            <w:pPr>
              <w:pStyle w:val="Tablehead1"/>
              <w:jc w:val="center"/>
              <w:rPr>
                <w:szCs w:val="17"/>
              </w:rPr>
            </w:pPr>
            <w:r>
              <w:rPr>
                <w:szCs w:val="17"/>
              </w:rPr>
              <w:t>1</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2</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3</w:t>
            </w:r>
          </w:p>
        </w:tc>
        <w:tc>
          <w:tcPr>
            <w:tcW w:w="708" w:type="dxa"/>
            <w:tcBorders>
              <w:top w:val="single" w:sz="4" w:space="0" w:color="auto"/>
              <w:left w:val="nil"/>
              <w:right w:val="nil"/>
            </w:tcBorders>
          </w:tcPr>
          <w:p w:rsidR="000B70F6" w:rsidRPr="00065C82" w:rsidRDefault="00BC3670" w:rsidP="00E95EBB">
            <w:pPr>
              <w:pStyle w:val="Tablehead1"/>
              <w:jc w:val="center"/>
              <w:rPr>
                <w:szCs w:val="17"/>
              </w:rPr>
            </w:pPr>
            <w:r>
              <w:rPr>
                <w:szCs w:val="17"/>
              </w:rPr>
              <w:t>4</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5</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6</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7</w:t>
            </w:r>
          </w:p>
        </w:tc>
        <w:tc>
          <w:tcPr>
            <w:tcW w:w="708" w:type="dxa"/>
            <w:tcBorders>
              <w:top w:val="single" w:sz="4" w:space="0" w:color="auto"/>
              <w:left w:val="nil"/>
              <w:right w:val="nil"/>
            </w:tcBorders>
          </w:tcPr>
          <w:p w:rsidR="000B70F6" w:rsidRPr="00065C82" w:rsidRDefault="00BC3670" w:rsidP="00E95EBB">
            <w:pPr>
              <w:pStyle w:val="Tablehead1"/>
              <w:jc w:val="center"/>
              <w:rPr>
                <w:szCs w:val="17"/>
              </w:rPr>
            </w:pPr>
            <w:r>
              <w:rPr>
                <w:szCs w:val="17"/>
              </w:rPr>
              <w:t>8</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9</w:t>
            </w:r>
          </w:p>
        </w:tc>
        <w:tc>
          <w:tcPr>
            <w:tcW w:w="709" w:type="dxa"/>
            <w:tcBorders>
              <w:top w:val="single" w:sz="4" w:space="0" w:color="auto"/>
              <w:left w:val="nil"/>
              <w:right w:val="nil"/>
            </w:tcBorders>
          </w:tcPr>
          <w:p w:rsidR="000B70F6" w:rsidRPr="00065C82" w:rsidRDefault="00BC3670" w:rsidP="00E95EBB">
            <w:pPr>
              <w:pStyle w:val="Tablehead1"/>
              <w:jc w:val="center"/>
              <w:rPr>
                <w:szCs w:val="17"/>
              </w:rPr>
            </w:pPr>
            <w:r>
              <w:rPr>
                <w:szCs w:val="17"/>
              </w:rPr>
              <w:t>10</w:t>
            </w:r>
          </w:p>
        </w:tc>
        <w:tc>
          <w:tcPr>
            <w:tcW w:w="709" w:type="dxa"/>
            <w:tcBorders>
              <w:top w:val="single" w:sz="4" w:space="0" w:color="auto"/>
            </w:tcBorders>
          </w:tcPr>
          <w:p w:rsidR="000B70F6" w:rsidRPr="00065C82" w:rsidRDefault="00BC3670" w:rsidP="00E95EBB">
            <w:pPr>
              <w:pStyle w:val="Tablehead1"/>
              <w:jc w:val="center"/>
              <w:rPr>
                <w:szCs w:val="17"/>
              </w:rPr>
            </w:pPr>
            <w:r>
              <w:rPr>
                <w:szCs w:val="17"/>
              </w:rPr>
              <w:t>11</w:t>
            </w:r>
          </w:p>
        </w:tc>
      </w:tr>
      <w:tr w:rsidR="00BC3670" w:rsidRPr="0072327B" w:rsidTr="00BC3670">
        <w:trPr>
          <w:trHeight w:val="221"/>
        </w:trPr>
        <w:tc>
          <w:tcPr>
            <w:tcW w:w="1384" w:type="dxa"/>
            <w:tcBorders>
              <w:left w:val="nil"/>
              <w:bottom w:val="single" w:sz="4" w:space="0" w:color="auto"/>
              <w:right w:val="nil"/>
            </w:tcBorders>
          </w:tcPr>
          <w:p w:rsidR="00BC3670" w:rsidRPr="0072327B" w:rsidRDefault="00BC3670" w:rsidP="00BC3670">
            <w:pPr>
              <w:pStyle w:val="Tablehead2"/>
              <w:rPr>
                <w:szCs w:val="16"/>
              </w:rPr>
            </w:pPr>
            <w:r w:rsidRPr="00065C82">
              <w:t xml:space="preserve">Year </w:t>
            </w:r>
          </w:p>
        </w:tc>
        <w:tc>
          <w:tcPr>
            <w:tcW w:w="684" w:type="dxa"/>
            <w:tcBorders>
              <w:left w:val="nil"/>
              <w:bottom w:val="single" w:sz="4" w:space="0" w:color="auto"/>
              <w:right w:val="nil"/>
            </w:tcBorders>
          </w:tcPr>
          <w:p w:rsidR="00BC3670" w:rsidRPr="00065C82" w:rsidRDefault="00BC3670" w:rsidP="00E95EBB">
            <w:pPr>
              <w:pStyle w:val="Tablehead2"/>
              <w:jc w:val="center"/>
            </w:pPr>
            <w:r w:rsidRPr="00065C82">
              <w:t>2003</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2004</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2005</w:t>
            </w:r>
          </w:p>
        </w:tc>
        <w:tc>
          <w:tcPr>
            <w:tcW w:w="708" w:type="dxa"/>
            <w:tcBorders>
              <w:left w:val="nil"/>
              <w:bottom w:val="single" w:sz="4" w:space="0" w:color="auto"/>
              <w:right w:val="nil"/>
            </w:tcBorders>
          </w:tcPr>
          <w:p w:rsidR="00BC3670" w:rsidRPr="00065C82" w:rsidRDefault="00BC3670" w:rsidP="00E95EBB">
            <w:pPr>
              <w:pStyle w:val="Tablehead2"/>
              <w:jc w:val="center"/>
            </w:pPr>
            <w:r w:rsidRPr="00065C82">
              <w:t>2006</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2007</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2008</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2009</w:t>
            </w:r>
          </w:p>
        </w:tc>
        <w:tc>
          <w:tcPr>
            <w:tcW w:w="708" w:type="dxa"/>
            <w:tcBorders>
              <w:left w:val="nil"/>
              <w:bottom w:val="single" w:sz="4" w:space="0" w:color="auto"/>
              <w:right w:val="nil"/>
            </w:tcBorders>
          </w:tcPr>
          <w:p w:rsidR="00BC3670" w:rsidRPr="00065C82" w:rsidRDefault="00BC3670" w:rsidP="00E95EBB">
            <w:pPr>
              <w:pStyle w:val="Tablehead2"/>
              <w:jc w:val="center"/>
            </w:pPr>
            <w:r w:rsidRPr="00065C82">
              <w:t>2010</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2011</w:t>
            </w:r>
          </w:p>
        </w:tc>
        <w:tc>
          <w:tcPr>
            <w:tcW w:w="709" w:type="dxa"/>
            <w:tcBorders>
              <w:left w:val="nil"/>
              <w:bottom w:val="single" w:sz="4" w:space="0" w:color="auto"/>
              <w:right w:val="nil"/>
            </w:tcBorders>
          </w:tcPr>
          <w:p w:rsidR="00BC3670" w:rsidRPr="00065C82" w:rsidRDefault="00BC3670" w:rsidP="00E95EBB">
            <w:pPr>
              <w:pStyle w:val="Tablehead2"/>
              <w:jc w:val="center"/>
            </w:pPr>
            <w:r w:rsidRPr="00065C82">
              <w:t>2012</w:t>
            </w:r>
          </w:p>
        </w:tc>
        <w:tc>
          <w:tcPr>
            <w:tcW w:w="709" w:type="dxa"/>
            <w:tcBorders>
              <w:bottom w:val="single" w:sz="4" w:space="0" w:color="auto"/>
            </w:tcBorders>
          </w:tcPr>
          <w:p w:rsidR="00BC3670" w:rsidRPr="00065C82" w:rsidRDefault="00BC3670" w:rsidP="00E95EBB">
            <w:pPr>
              <w:pStyle w:val="Tablehead2"/>
              <w:jc w:val="center"/>
            </w:pPr>
            <w:r w:rsidRPr="00065C82">
              <w:t>2013</w:t>
            </w:r>
          </w:p>
        </w:tc>
      </w:tr>
      <w:tr w:rsidR="000B70F6" w:rsidRPr="0072327B" w:rsidTr="00BC3670">
        <w:trPr>
          <w:trHeight w:val="221"/>
        </w:trPr>
        <w:tc>
          <w:tcPr>
            <w:tcW w:w="1384" w:type="dxa"/>
            <w:tcBorders>
              <w:top w:val="single" w:sz="4" w:space="0" w:color="auto"/>
              <w:left w:val="nil"/>
              <w:bottom w:val="nil"/>
              <w:right w:val="nil"/>
            </w:tcBorders>
          </w:tcPr>
          <w:p w:rsidR="000B70F6" w:rsidRPr="0072327B" w:rsidRDefault="000B70F6" w:rsidP="00223475">
            <w:pPr>
              <w:pStyle w:val="Tabletext"/>
              <w:rPr>
                <w:szCs w:val="16"/>
              </w:rPr>
            </w:pPr>
            <w:r w:rsidRPr="0072327B">
              <w:rPr>
                <w:szCs w:val="16"/>
              </w:rPr>
              <w:t>Age at June 30</w:t>
            </w:r>
          </w:p>
        </w:tc>
        <w:tc>
          <w:tcPr>
            <w:tcW w:w="684" w:type="dxa"/>
            <w:tcBorders>
              <w:top w:val="single" w:sz="4" w:space="0" w:color="auto"/>
              <w:left w:val="nil"/>
              <w:bottom w:val="nil"/>
              <w:right w:val="nil"/>
            </w:tcBorders>
          </w:tcPr>
          <w:p w:rsidR="000B70F6" w:rsidRPr="0072327B" w:rsidRDefault="000B70F6" w:rsidP="00E95EBB">
            <w:pPr>
              <w:pStyle w:val="Tabletext"/>
              <w:ind w:right="45"/>
              <w:jc w:val="right"/>
              <w:rPr>
                <w:szCs w:val="16"/>
              </w:rPr>
            </w:pPr>
            <w:r w:rsidRPr="0072327B">
              <w:rPr>
                <w:szCs w:val="16"/>
              </w:rPr>
              <w:t>15.7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16.7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17.7</w:t>
            </w:r>
          </w:p>
        </w:tc>
        <w:tc>
          <w:tcPr>
            <w:tcW w:w="708"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18.7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19.7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20.7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21.7</w:t>
            </w:r>
          </w:p>
        </w:tc>
        <w:tc>
          <w:tcPr>
            <w:tcW w:w="708"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22.7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23.7</w:t>
            </w:r>
          </w:p>
        </w:tc>
        <w:tc>
          <w:tcPr>
            <w:tcW w:w="709"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24.7</w:t>
            </w:r>
          </w:p>
        </w:tc>
        <w:tc>
          <w:tcPr>
            <w:tcW w:w="709" w:type="dxa"/>
            <w:tcBorders>
              <w:top w:val="single" w:sz="4" w:space="0" w:color="auto"/>
            </w:tcBorders>
          </w:tcPr>
          <w:p w:rsidR="000B70F6" w:rsidRPr="0072327B" w:rsidRDefault="000B70F6" w:rsidP="00E95EBB">
            <w:pPr>
              <w:pStyle w:val="Tabletext"/>
              <w:ind w:right="96"/>
              <w:jc w:val="right"/>
              <w:rPr>
                <w:szCs w:val="16"/>
              </w:rPr>
            </w:pPr>
            <w:r w:rsidRPr="0072327B">
              <w:rPr>
                <w:szCs w:val="16"/>
              </w:rPr>
              <w:t>25.7</w:t>
            </w:r>
          </w:p>
        </w:tc>
      </w:tr>
      <w:tr w:rsidR="000B70F6" w:rsidRPr="0072327B" w:rsidTr="00BC3670">
        <w:trPr>
          <w:trHeight w:val="221"/>
        </w:trPr>
        <w:tc>
          <w:tcPr>
            <w:tcW w:w="1384" w:type="dxa"/>
            <w:tcBorders>
              <w:top w:val="nil"/>
              <w:left w:val="nil"/>
              <w:right w:val="nil"/>
            </w:tcBorders>
          </w:tcPr>
          <w:p w:rsidR="000B70F6" w:rsidRPr="0072327B" w:rsidRDefault="000B70F6" w:rsidP="00223475">
            <w:pPr>
              <w:pStyle w:val="Tabletext"/>
              <w:rPr>
                <w:szCs w:val="16"/>
              </w:rPr>
            </w:pPr>
            <w:r w:rsidRPr="0072327B">
              <w:rPr>
                <w:szCs w:val="16"/>
              </w:rPr>
              <w:t>Sample size (n)</w:t>
            </w:r>
          </w:p>
        </w:tc>
        <w:tc>
          <w:tcPr>
            <w:tcW w:w="684" w:type="dxa"/>
            <w:tcBorders>
              <w:top w:val="nil"/>
              <w:left w:val="nil"/>
              <w:right w:val="nil"/>
            </w:tcBorders>
          </w:tcPr>
          <w:p w:rsidR="000B70F6" w:rsidRPr="0072327B" w:rsidRDefault="000B70F6" w:rsidP="00E95EBB">
            <w:pPr>
              <w:pStyle w:val="Tabletext"/>
              <w:ind w:right="45"/>
              <w:jc w:val="right"/>
              <w:rPr>
                <w:szCs w:val="16"/>
              </w:rPr>
            </w:pPr>
            <w:r w:rsidRPr="0072327B">
              <w:rPr>
                <w:szCs w:val="16"/>
              </w:rPr>
              <w:t>10</w:t>
            </w:r>
            <w:r w:rsidR="00E95EBB">
              <w:rPr>
                <w:szCs w:val="16"/>
              </w:rPr>
              <w:t xml:space="preserve"> </w:t>
            </w:r>
            <w:r w:rsidRPr="0072327B">
              <w:rPr>
                <w:szCs w:val="16"/>
              </w:rPr>
              <w:t>370</w:t>
            </w:r>
          </w:p>
        </w:tc>
        <w:tc>
          <w:tcPr>
            <w:tcW w:w="709"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9</w:t>
            </w:r>
            <w:r w:rsidR="00E95EBB">
              <w:rPr>
                <w:szCs w:val="16"/>
              </w:rPr>
              <w:t xml:space="preserve"> </w:t>
            </w:r>
            <w:r w:rsidRPr="0072327B">
              <w:rPr>
                <w:szCs w:val="16"/>
              </w:rPr>
              <w:t>378</w:t>
            </w:r>
          </w:p>
        </w:tc>
        <w:tc>
          <w:tcPr>
            <w:tcW w:w="709"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8</w:t>
            </w:r>
            <w:r w:rsidR="00E95EBB">
              <w:rPr>
                <w:szCs w:val="16"/>
              </w:rPr>
              <w:t xml:space="preserve"> </w:t>
            </w:r>
            <w:r w:rsidRPr="0072327B">
              <w:rPr>
                <w:szCs w:val="16"/>
              </w:rPr>
              <w:t>691</w:t>
            </w:r>
          </w:p>
        </w:tc>
        <w:tc>
          <w:tcPr>
            <w:tcW w:w="708"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7</w:t>
            </w:r>
            <w:r w:rsidR="00E95EBB">
              <w:rPr>
                <w:szCs w:val="16"/>
              </w:rPr>
              <w:t xml:space="preserve"> </w:t>
            </w:r>
            <w:r w:rsidRPr="0072327B">
              <w:rPr>
                <w:szCs w:val="16"/>
              </w:rPr>
              <w:t>721</w:t>
            </w:r>
          </w:p>
        </w:tc>
        <w:tc>
          <w:tcPr>
            <w:tcW w:w="709" w:type="dxa"/>
            <w:tcBorders>
              <w:top w:val="nil"/>
              <w:left w:val="nil"/>
              <w:right w:val="nil"/>
            </w:tcBorders>
          </w:tcPr>
          <w:p w:rsidR="000B70F6" w:rsidRPr="0072327B" w:rsidRDefault="00E95EBB" w:rsidP="00E95EBB">
            <w:pPr>
              <w:pStyle w:val="Tabletext"/>
              <w:ind w:right="96"/>
              <w:jc w:val="right"/>
              <w:rPr>
                <w:szCs w:val="16"/>
              </w:rPr>
            </w:pPr>
            <w:r>
              <w:rPr>
                <w:szCs w:val="16"/>
              </w:rPr>
              <w:t xml:space="preserve"> </w:t>
            </w:r>
            <w:r w:rsidR="000B70F6" w:rsidRPr="0072327B">
              <w:rPr>
                <w:szCs w:val="16"/>
              </w:rPr>
              <w:t>6</w:t>
            </w:r>
            <w:r>
              <w:rPr>
                <w:szCs w:val="16"/>
              </w:rPr>
              <w:t xml:space="preserve"> </w:t>
            </w:r>
            <w:r w:rsidR="000B70F6" w:rsidRPr="0072327B">
              <w:rPr>
                <w:szCs w:val="16"/>
              </w:rPr>
              <w:t>658</w:t>
            </w:r>
          </w:p>
        </w:tc>
        <w:tc>
          <w:tcPr>
            <w:tcW w:w="709"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6</w:t>
            </w:r>
            <w:r w:rsidR="00E95EBB">
              <w:rPr>
                <w:szCs w:val="16"/>
              </w:rPr>
              <w:t xml:space="preserve"> </w:t>
            </w:r>
            <w:r w:rsidRPr="0072327B">
              <w:rPr>
                <w:szCs w:val="16"/>
              </w:rPr>
              <w:t>074</w:t>
            </w:r>
          </w:p>
        </w:tc>
        <w:tc>
          <w:tcPr>
            <w:tcW w:w="709"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5</w:t>
            </w:r>
            <w:r w:rsidR="00E95EBB">
              <w:rPr>
                <w:szCs w:val="16"/>
              </w:rPr>
              <w:t xml:space="preserve"> </w:t>
            </w:r>
            <w:r w:rsidRPr="0072327B">
              <w:rPr>
                <w:szCs w:val="16"/>
              </w:rPr>
              <w:t>475</w:t>
            </w:r>
          </w:p>
        </w:tc>
        <w:tc>
          <w:tcPr>
            <w:tcW w:w="708"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4</w:t>
            </w:r>
            <w:r w:rsidR="00E95EBB">
              <w:rPr>
                <w:szCs w:val="16"/>
              </w:rPr>
              <w:t xml:space="preserve"> </w:t>
            </w:r>
            <w:r w:rsidRPr="0072327B">
              <w:rPr>
                <w:szCs w:val="16"/>
              </w:rPr>
              <w:t>903</w:t>
            </w:r>
          </w:p>
        </w:tc>
        <w:tc>
          <w:tcPr>
            <w:tcW w:w="709"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4</w:t>
            </w:r>
            <w:r w:rsidR="00E95EBB">
              <w:rPr>
                <w:szCs w:val="16"/>
              </w:rPr>
              <w:t xml:space="preserve"> </w:t>
            </w:r>
            <w:r w:rsidRPr="0072327B">
              <w:rPr>
                <w:szCs w:val="16"/>
              </w:rPr>
              <w:t>429</w:t>
            </w:r>
          </w:p>
        </w:tc>
        <w:tc>
          <w:tcPr>
            <w:tcW w:w="709" w:type="dxa"/>
            <w:tcBorders>
              <w:top w:val="nil"/>
              <w:left w:val="nil"/>
              <w:right w:val="nil"/>
            </w:tcBorders>
          </w:tcPr>
          <w:p w:rsidR="000B70F6" w:rsidRPr="0072327B" w:rsidRDefault="000B70F6" w:rsidP="00E95EBB">
            <w:pPr>
              <w:pStyle w:val="Tabletext"/>
              <w:ind w:right="96"/>
              <w:jc w:val="right"/>
              <w:rPr>
                <w:szCs w:val="16"/>
              </w:rPr>
            </w:pPr>
            <w:r w:rsidRPr="0072327B">
              <w:rPr>
                <w:szCs w:val="16"/>
              </w:rPr>
              <w:t>3</w:t>
            </w:r>
            <w:r w:rsidR="00E95EBB">
              <w:rPr>
                <w:szCs w:val="16"/>
              </w:rPr>
              <w:t xml:space="preserve"> </w:t>
            </w:r>
            <w:r w:rsidRPr="0072327B">
              <w:rPr>
                <w:szCs w:val="16"/>
              </w:rPr>
              <w:t>945</w:t>
            </w:r>
          </w:p>
        </w:tc>
        <w:tc>
          <w:tcPr>
            <w:tcW w:w="709" w:type="dxa"/>
            <w:tcBorders>
              <w:top w:val="nil"/>
              <w:left w:val="nil"/>
              <w:right w:val="nil"/>
            </w:tcBorders>
            <w:shd w:val="clear" w:color="auto" w:fill="FFFFFF" w:themeFill="background1"/>
          </w:tcPr>
          <w:p w:rsidR="000B70F6" w:rsidRPr="0072327B" w:rsidRDefault="003B29DD" w:rsidP="00E95EBB">
            <w:pPr>
              <w:pStyle w:val="Tabletext"/>
              <w:ind w:right="96"/>
              <w:jc w:val="right"/>
              <w:rPr>
                <w:szCs w:val="16"/>
              </w:rPr>
            </w:pPr>
            <w:r w:rsidRPr="0072327B">
              <w:rPr>
                <w:szCs w:val="16"/>
              </w:rPr>
              <w:t>3</w:t>
            </w:r>
            <w:r w:rsidR="00E95EBB">
              <w:rPr>
                <w:szCs w:val="16"/>
              </w:rPr>
              <w:t xml:space="preserve"> </w:t>
            </w:r>
            <w:r w:rsidRPr="0072327B">
              <w:rPr>
                <w:szCs w:val="16"/>
              </w:rPr>
              <w:t>741</w:t>
            </w:r>
          </w:p>
        </w:tc>
      </w:tr>
      <w:tr w:rsidR="000B70F6" w:rsidRPr="0072327B" w:rsidTr="00BC3670">
        <w:trPr>
          <w:trHeight w:val="221"/>
        </w:trPr>
        <w:tc>
          <w:tcPr>
            <w:tcW w:w="1384" w:type="dxa"/>
            <w:tcBorders>
              <w:top w:val="nil"/>
              <w:left w:val="nil"/>
              <w:bottom w:val="single" w:sz="4" w:space="0" w:color="auto"/>
              <w:right w:val="nil"/>
            </w:tcBorders>
          </w:tcPr>
          <w:p w:rsidR="000B70F6" w:rsidRPr="0072327B" w:rsidRDefault="000B70F6" w:rsidP="00223475">
            <w:pPr>
              <w:pStyle w:val="Tabletext"/>
              <w:rPr>
                <w:szCs w:val="16"/>
              </w:rPr>
            </w:pPr>
            <w:r w:rsidRPr="0072327B">
              <w:rPr>
                <w:szCs w:val="16"/>
              </w:rPr>
              <w:t>% of wave 1</w:t>
            </w:r>
          </w:p>
        </w:tc>
        <w:tc>
          <w:tcPr>
            <w:tcW w:w="684" w:type="dxa"/>
            <w:tcBorders>
              <w:top w:val="nil"/>
              <w:left w:val="nil"/>
              <w:bottom w:val="single" w:sz="4" w:space="0" w:color="auto"/>
              <w:right w:val="nil"/>
            </w:tcBorders>
          </w:tcPr>
          <w:p w:rsidR="000B70F6" w:rsidRPr="0072327B" w:rsidRDefault="000B70F6" w:rsidP="00E95EBB">
            <w:pPr>
              <w:pStyle w:val="Tabletext"/>
              <w:ind w:right="45"/>
              <w:jc w:val="right"/>
              <w:rPr>
                <w:szCs w:val="16"/>
              </w:rPr>
            </w:pPr>
            <w:r w:rsidRPr="0072327B">
              <w:rPr>
                <w:szCs w:val="16"/>
              </w:rPr>
              <w:t>100</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90.4</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83.8</w:t>
            </w:r>
          </w:p>
        </w:tc>
        <w:tc>
          <w:tcPr>
            <w:tcW w:w="708"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74.5</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64.2</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58.6</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52.8</w:t>
            </w:r>
          </w:p>
        </w:tc>
        <w:tc>
          <w:tcPr>
            <w:tcW w:w="708"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47.3</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42.7</w:t>
            </w:r>
          </w:p>
        </w:tc>
        <w:tc>
          <w:tcPr>
            <w:tcW w:w="709" w:type="dxa"/>
            <w:tcBorders>
              <w:top w:val="nil"/>
              <w:left w:val="nil"/>
              <w:bottom w:val="single" w:sz="4" w:space="0" w:color="auto"/>
              <w:right w:val="nil"/>
            </w:tcBorders>
          </w:tcPr>
          <w:p w:rsidR="000B70F6" w:rsidRPr="0072327B" w:rsidRDefault="000B70F6" w:rsidP="00E95EBB">
            <w:pPr>
              <w:pStyle w:val="Tabletext"/>
              <w:ind w:right="96"/>
              <w:jc w:val="right"/>
              <w:rPr>
                <w:szCs w:val="16"/>
              </w:rPr>
            </w:pPr>
            <w:r w:rsidRPr="0072327B">
              <w:rPr>
                <w:szCs w:val="16"/>
              </w:rPr>
              <w:t>38.0</w:t>
            </w:r>
          </w:p>
        </w:tc>
        <w:tc>
          <w:tcPr>
            <w:tcW w:w="709" w:type="dxa"/>
            <w:tcBorders>
              <w:top w:val="nil"/>
              <w:left w:val="nil"/>
              <w:bottom w:val="single" w:sz="4" w:space="0" w:color="auto"/>
              <w:right w:val="nil"/>
            </w:tcBorders>
            <w:shd w:val="clear" w:color="auto" w:fill="FFFFFF" w:themeFill="background1"/>
          </w:tcPr>
          <w:p w:rsidR="000B70F6" w:rsidRPr="0072327B" w:rsidRDefault="003B29DD" w:rsidP="00E95EBB">
            <w:pPr>
              <w:pStyle w:val="Tabletext"/>
              <w:ind w:right="96"/>
              <w:jc w:val="right"/>
              <w:rPr>
                <w:szCs w:val="16"/>
              </w:rPr>
            </w:pPr>
            <w:r w:rsidRPr="0072327B">
              <w:rPr>
                <w:szCs w:val="16"/>
              </w:rPr>
              <w:t>36.1</w:t>
            </w:r>
          </w:p>
        </w:tc>
      </w:tr>
    </w:tbl>
    <w:p w:rsidR="00223475" w:rsidRPr="00065C82" w:rsidRDefault="00223475" w:rsidP="00360C40">
      <w:pPr>
        <w:pStyle w:val="Textlessbefore"/>
      </w:pPr>
    </w:p>
    <w:tbl>
      <w:tblPr>
        <w:tblW w:w="0" w:type="auto"/>
        <w:tblInd w:w="57" w:type="dxa"/>
        <w:tblLayout w:type="fixed"/>
        <w:tblCellMar>
          <w:left w:w="57" w:type="dxa"/>
          <w:right w:w="57" w:type="dxa"/>
        </w:tblCellMar>
        <w:tblLook w:val="0000" w:firstRow="0" w:lastRow="0" w:firstColumn="0" w:lastColumn="0" w:noHBand="0" w:noVBand="0"/>
      </w:tblPr>
      <w:tblGrid>
        <w:gridCol w:w="1327"/>
        <w:gridCol w:w="677"/>
        <w:gridCol w:w="678"/>
        <w:gridCol w:w="677"/>
        <w:gridCol w:w="678"/>
        <w:gridCol w:w="678"/>
        <w:gridCol w:w="677"/>
        <w:gridCol w:w="678"/>
        <w:gridCol w:w="678"/>
      </w:tblGrid>
      <w:tr w:rsidR="0019146E" w:rsidRPr="00065C82" w:rsidTr="00926838">
        <w:trPr>
          <w:trHeight w:val="221"/>
        </w:trPr>
        <w:tc>
          <w:tcPr>
            <w:tcW w:w="6746" w:type="dxa"/>
            <w:gridSpan w:val="9"/>
            <w:tcBorders>
              <w:left w:val="nil"/>
              <w:bottom w:val="single" w:sz="4" w:space="0" w:color="auto"/>
            </w:tcBorders>
          </w:tcPr>
          <w:p w:rsidR="0019146E" w:rsidRPr="00065C82" w:rsidRDefault="00360C40" w:rsidP="00360C40">
            <w:pPr>
              <w:pStyle w:val="Tablehead1"/>
              <w:rPr>
                <w:szCs w:val="17"/>
              </w:rPr>
            </w:pPr>
            <w:r w:rsidRPr="00065C82">
              <w:rPr>
                <w:szCs w:val="17"/>
              </w:rPr>
              <w:t>Y06 cohort, 2006</w:t>
            </w:r>
            <w:r>
              <w:rPr>
                <w:szCs w:val="17"/>
              </w:rPr>
              <w:t>–</w:t>
            </w:r>
            <w:r w:rsidRPr="00065C82">
              <w:rPr>
                <w:szCs w:val="17"/>
              </w:rPr>
              <w:t>13</w:t>
            </w:r>
          </w:p>
        </w:tc>
      </w:tr>
      <w:tr w:rsidR="00A46C3C" w:rsidRPr="00065C82" w:rsidTr="00926838">
        <w:trPr>
          <w:trHeight w:val="221"/>
        </w:trPr>
        <w:tc>
          <w:tcPr>
            <w:tcW w:w="1327" w:type="dxa"/>
            <w:tcBorders>
              <w:top w:val="single" w:sz="4" w:space="0" w:color="auto"/>
              <w:left w:val="nil"/>
              <w:right w:val="nil"/>
            </w:tcBorders>
          </w:tcPr>
          <w:p w:rsidR="00A46C3C" w:rsidRPr="00065C82" w:rsidRDefault="00A46C3C" w:rsidP="00223475">
            <w:pPr>
              <w:pStyle w:val="Tablehead1"/>
              <w:rPr>
                <w:szCs w:val="17"/>
              </w:rPr>
            </w:pPr>
            <w:r w:rsidRPr="00065C82">
              <w:rPr>
                <w:szCs w:val="17"/>
              </w:rPr>
              <w:t>Wave</w:t>
            </w:r>
          </w:p>
        </w:tc>
        <w:tc>
          <w:tcPr>
            <w:tcW w:w="677" w:type="dxa"/>
            <w:tcBorders>
              <w:top w:val="single" w:sz="4" w:space="0" w:color="auto"/>
              <w:left w:val="nil"/>
              <w:right w:val="nil"/>
            </w:tcBorders>
          </w:tcPr>
          <w:p w:rsidR="00A46C3C" w:rsidRPr="00065C82" w:rsidRDefault="00BC3670" w:rsidP="00E95EBB">
            <w:pPr>
              <w:pStyle w:val="Tablehead1"/>
              <w:jc w:val="center"/>
              <w:rPr>
                <w:szCs w:val="17"/>
              </w:rPr>
            </w:pPr>
            <w:r>
              <w:rPr>
                <w:szCs w:val="17"/>
              </w:rPr>
              <w:t>1</w:t>
            </w:r>
          </w:p>
        </w:tc>
        <w:tc>
          <w:tcPr>
            <w:tcW w:w="678" w:type="dxa"/>
            <w:tcBorders>
              <w:top w:val="single" w:sz="4" w:space="0" w:color="auto"/>
              <w:left w:val="nil"/>
              <w:right w:val="nil"/>
            </w:tcBorders>
          </w:tcPr>
          <w:p w:rsidR="00A46C3C" w:rsidRPr="00065C82" w:rsidRDefault="00BC3670" w:rsidP="00E95EBB">
            <w:pPr>
              <w:pStyle w:val="Tablehead1"/>
              <w:jc w:val="center"/>
              <w:rPr>
                <w:szCs w:val="17"/>
              </w:rPr>
            </w:pPr>
            <w:r>
              <w:rPr>
                <w:szCs w:val="17"/>
              </w:rPr>
              <w:t>2</w:t>
            </w:r>
          </w:p>
        </w:tc>
        <w:tc>
          <w:tcPr>
            <w:tcW w:w="677" w:type="dxa"/>
            <w:tcBorders>
              <w:top w:val="single" w:sz="4" w:space="0" w:color="auto"/>
              <w:left w:val="nil"/>
              <w:right w:val="nil"/>
            </w:tcBorders>
          </w:tcPr>
          <w:p w:rsidR="00A46C3C" w:rsidRPr="00065C82" w:rsidRDefault="00BC3670" w:rsidP="00E95EBB">
            <w:pPr>
              <w:pStyle w:val="Tablehead1"/>
              <w:jc w:val="center"/>
              <w:rPr>
                <w:szCs w:val="17"/>
              </w:rPr>
            </w:pPr>
            <w:r>
              <w:rPr>
                <w:szCs w:val="17"/>
              </w:rPr>
              <w:t>3</w:t>
            </w:r>
          </w:p>
        </w:tc>
        <w:tc>
          <w:tcPr>
            <w:tcW w:w="678" w:type="dxa"/>
            <w:tcBorders>
              <w:top w:val="single" w:sz="4" w:space="0" w:color="auto"/>
              <w:left w:val="nil"/>
              <w:right w:val="nil"/>
            </w:tcBorders>
          </w:tcPr>
          <w:p w:rsidR="00A46C3C" w:rsidRPr="00065C82" w:rsidRDefault="00BC3670" w:rsidP="00E95EBB">
            <w:pPr>
              <w:pStyle w:val="Tablehead1"/>
              <w:jc w:val="center"/>
              <w:rPr>
                <w:szCs w:val="17"/>
              </w:rPr>
            </w:pPr>
            <w:r>
              <w:rPr>
                <w:szCs w:val="17"/>
              </w:rPr>
              <w:t>4</w:t>
            </w:r>
          </w:p>
        </w:tc>
        <w:tc>
          <w:tcPr>
            <w:tcW w:w="678" w:type="dxa"/>
            <w:tcBorders>
              <w:top w:val="single" w:sz="4" w:space="0" w:color="auto"/>
              <w:left w:val="nil"/>
              <w:right w:val="nil"/>
            </w:tcBorders>
          </w:tcPr>
          <w:p w:rsidR="00A46C3C" w:rsidRPr="00065C82" w:rsidRDefault="00BC3670" w:rsidP="00E95EBB">
            <w:pPr>
              <w:pStyle w:val="Tablehead1"/>
              <w:jc w:val="center"/>
              <w:rPr>
                <w:szCs w:val="17"/>
              </w:rPr>
            </w:pPr>
            <w:r>
              <w:rPr>
                <w:szCs w:val="17"/>
              </w:rPr>
              <w:t>5</w:t>
            </w:r>
          </w:p>
        </w:tc>
        <w:tc>
          <w:tcPr>
            <w:tcW w:w="677" w:type="dxa"/>
            <w:tcBorders>
              <w:top w:val="single" w:sz="4" w:space="0" w:color="auto"/>
              <w:left w:val="nil"/>
              <w:right w:val="nil"/>
            </w:tcBorders>
          </w:tcPr>
          <w:p w:rsidR="00A46C3C" w:rsidRPr="00065C82" w:rsidRDefault="00BC3670" w:rsidP="00E95EBB">
            <w:pPr>
              <w:pStyle w:val="Tablehead1"/>
              <w:jc w:val="center"/>
              <w:rPr>
                <w:szCs w:val="17"/>
              </w:rPr>
            </w:pPr>
            <w:r>
              <w:rPr>
                <w:szCs w:val="17"/>
              </w:rPr>
              <w:t>6</w:t>
            </w:r>
          </w:p>
        </w:tc>
        <w:tc>
          <w:tcPr>
            <w:tcW w:w="678" w:type="dxa"/>
            <w:tcBorders>
              <w:top w:val="single" w:sz="4" w:space="0" w:color="auto"/>
              <w:left w:val="nil"/>
              <w:right w:val="nil"/>
            </w:tcBorders>
          </w:tcPr>
          <w:p w:rsidR="00A46C3C" w:rsidRPr="00065C82" w:rsidRDefault="00BC3670" w:rsidP="00E95EBB">
            <w:pPr>
              <w:pStyle w:val="Tablehead1"/>
              <w:jc w:val="center"/>
              <w:rPr>
                <w:szCs w:val="17"/>
              </w:rPr>
            </w:pPr>
            <w:r>
              <w:rPr>
                <w:szCs w:val="17"/>
              </w:rPr>
              <w:t>7</w:t>
            </w:r>
          </w:p>
        </w:tc>
        <w:tc>
          <w:tcPr>
            <w:tcW w:w="678" w:type="dxa"/>
            <w:tcBorders>
              <w:top w:val="single" w:sz="4" w:space="0" w:color="auto"/>
            </w:tcBorders>
          </w:tcPr>
          <w:p w:rsidR="00A46C3C" w:rsidRPr="00065C82" w:rsidRDefault="00BC3670" w:rsidP="00E95EBB">
            <w:pPr>
              <w:pStyle w:val="Tablehead1"/>
              <w:jc w:val="center"/>
              <w:rPr>
                <w:szCs w:val="17"/>
              </w:rPr>
            </w:pPr>
            <w:r>
              <w:rPr>
                <w:szCs w:val="17"/>
              </w:rPr>
              <w:t>8</w:t>
            </w:r>
          </w:p>
        </w:tc>
      </w:tr>
      <w:tr w:rsidR="00BC3670" w:rsidRPr="0072327B" w:rsidTr="00B94DB1">
        <w:trPr>
          <w:trHeight w:val="221"/>
        </w:trPr>
        <w:tc>
          <w:tcPr>
            <w:tcW w:w="1327" w:type="dxa"/>
            <w:tcBorders>
              <w:left w:val="nil"/>
              <w:bottom w:val="single" w:sz="4" w:space="0" w:color="auto"/>
              <w:right w:val="nil"/>
            </w:tcBorders>
          </w:tcPr>
          <w:p w:rsidR="00BC3670" w:rsidRPr="0072327B" w:rsidRDefault="00BC3670" w:rsidP="00BC3670">
            <w:pPr>
              <w:pStyle w:val="Tablehead2"/>
              <w:rPr>
                <w:szCs w:val="16"/>
              </w:rPr>
            </w:pPr>
            <w:r w:rsidRPr="00065C82">
              <w:t>Year</w:t>
            </w:r>
          </w:p>
        </w:tc>
        <w:tc>
          <w:tcPr>
            <w:tcW w:w="677" w:type="dxa"/>
            <w:tcBorders>
              <w:left w:val="nil"/>
              <w:bottom w:val="single" w:sz="4" w:space="0" w:color="auto"/>
              <w:right w:val="nil"/>
            </w:tcBorders>
          </w:tcPr>
          <w:p w:rsidR="00BC3670" w:rsidRPr="00065C82" w:rsidRDefault="00BC3670" w:rsidP="00E95EBB">
            <w:pPr>
              <w:pStyle w:val="Tablehead2"/>
              <w:jc w:val="center"/>
            </w:pPr>
            <w:r w:rsidRPr="00065C82">
              <w:t>2006</w:t>
            </w:r>
          </w:p>
        </w:tc>
        <w:tc>
          <w:tcPr>
            <w:tcW w:w="678" w:type="dxa"/>
            <w:tcBorders>
              <w:left w:val="nil"/>
              <w:bottom w:val="single" w:sz="4" w:space="0" w:color="auto"/>
              <w:right w:val="nil"/>
            </w:tcBorders>
          </w:tcPr>
          <w:p w:rsidR="00BC3670" w:rsidRPr="00065C82" w:rsidRDefault="00BC3670" w:rsidP="00E95EBB">
            <w:pPr>
              <w:pStyle w:val="Tablehead2"/>
              <w:jc w:val="center"/>
            </w:pPr>
            <w:r w:rsidRPr="00065C82">
              <w:t>2007</w:t>
            </w:r>
          </w:p>
        </w:tc>
        <w:tc>
          <w:tcPr>
            <w:tcW w:w="677" w:type="dxa"/>
            <w:tcBorders>
              <w:left w:val="nil"/>
              <w:bottom w:val="single" w:sz="4" w:space="0" w:color="auto"/>
              <w:right w:val="nil"/>
            </w:tcBorders>
          </w:tcPr>
          <w:p w:rsidR="00BC3670" w:rsidRPr="00065C82" w:rsidRDefault="00BC3670" w:rsidP="00E95EBB">
            <w:pPr>
              <w:pStyle w:val="Tablehead2"/>
              <w:jc w:val="center"/>
            </w:pPr>
            <w:r w:rsidRPr="00065C82">
              <w:t>2008</w:t>
            </w:r>
          </w:p>
        </w:tc>
        <w:tc>
          <w:tcPr>
            <w:tcW w:w="678" w:type="dxa"/>
            <w:tcBorders>
              <w:left w:val="nil"/>
              <w:bottom w:val="single" w:sz="4" w:space="0" w:color="auto"/>
              <w:right w:val="nil"/>
            </w:tcBorders>
          </w:tcPr>
          <w:p w:rsidR="00BC3670" w:rsidRPr="00065C82" w:rsidRDefault="00BC3670" w:rsidP="00E95EBB">
            <w:pPr>
              <w:pStyle w:val="Tablehead2"/>
              <w:jc w:val="center"/>
            </w:pPr>
            <w:r w:rsidRPr="00065C82">
              <w:t>2009</w:t>
            </w:r>
          </w:p>
        </w:tc>
        <w:tc>
          <w:tcPr>
            <w:tcW w:w="678" w:type="dxa"/>
            <w:tcBorders>
              <w:left w:val="nil"/>
              <w:bottom w:val="single" w:sz="4" w:space="0" w:color="auto"/>
              <w:right w:val="nil"/>
            </w:tcBorders>
          </w:tcPr>
          <w:p w:rsidR="00BC3670" w:rsidRPr="00065C82" w:rsidRDefault="00BC3670" w:rsidP="00E95EBB">
            <w:pPr>
              <w:pStyle w:val="Tablehead2"/>
              <w:jc w:val="center"/>
            </w:pPr>
            <w:r w:rsidRPr="00065C82">
              <w:t>2010</w:t>
            </w:r>
          </w:p>
        </w:tc>
        <w:tc>
          <w:tcPr>
            <w:tcW w:w="677" w:type="dxa"/>
            <w:tcBorders>
              <w:left w:val="nil"/>
              <w:bottom w:val="single" w:sz="4" w:space="0" w:color="auto"/>
              <w:right w:val="nil"/>
            </w:tcBorders>
          </w:tcPr>
          <w:p w:rsidR="00BC3670" w:rsidRPr="00065C82" w:rsidRDefault="00BC3670" w:rsidP="00E95EBB">
            <w:pPr>
              <w:pStyle w:val="Tablehead2"/>
              <w:jc w:val="center"/>
            </w:pPr>
            <w:r w:rsidRPr="00065C82">
              <w:t>2011</w:t>
            </w:r>
          </w:p>
        </w:tc>
        <w:tc>
          <w:tcPr>
            <w:tcW w:w="678" w:type="dxa"/>
            <w:tcBorders>
              <w:left w:val="nil"/>
              <w:bottom w:val="single" w:sz="4" w:space="0" w:color="auto"/>
              <w:right w:val="nil"/>
            </w:tcBorders>
          </w:tcPr>
          <w:p w:rsidR="00BC3670" w:rsidRPr="00065C82" w:rsidRDefault="00BC3670" w:rsidP="00E95EBB">
            <w:pPr>
              <w:pStyle w:val="Tablehead2"/>
              <w:jc w:val="center"/>
            </w:pPr>
            <w:r w:rsidRPr="00065C82">
              <w:t>2012</w:t>
            </w:r>
          </w:p>
        </w:tc>
        <w:tc>
          <w:tcPr>
            <w:tcW w:w="678" w:type="dxa"/>
            <w:tcBorders>
              <w:bottom w:val="single" w:sz="4" w:space="0" w:color="auto"/>
            </w:tcBorders>
          </w:tcPr>
          <w:p w:rsidR="00BC3670" w:rsidRPr="00065C82" w:rsidRDefault="00BC3670" w:rsidP="00E95EBB">
            <w:pPr>
              <w:pStyle w:val="Tablehead2"/>
              <w:jc w:val="center"/>
            </w:pPr>
            <w:r w:rsidRPr="00065C82">
              <w:t>2013</w:t>
            </w:r>
          </w:p>
        </w:tc>
      </w:tr>
      <w:tr w:rsidR="00A46C3C" w:rsidRPr="0072327B" w:rsidTr="00B94DB1">
        <w:trPr>
          <w:trHeight w:val="221"/>
        </w:trPr>
        <w:tc>
          <w:tcPr>
            <w:tcW w:w="1327" w:type="dxa"/>
            <w:tcBorders>
              <w:top w:val="single" w:sz="4" w:space="0" w:color="auto"/>
              <w:left w:val="nil"/>
              <w:bottom w:val="nil"/>
              <w:right w:val="nil"/>
            </w:tcBorders>
          </w:tcPr>
          <w:p w:rsidR="00A46C3C" w:rsidRPr="0072327B" w:rsidRDefault="00A46C3C" w:rsidP="00223475">
            <w:pPr>
              <w:pStyle w:val="Tabletext"/>
              <w:rPr>
                <w:szCs w:val="16"/>
              </w:rPr>
            </w:pPr>
            <w:r w:rsidRPr="0072327B">
              <w:rPr>
                <w:szCs w:val="16"/>
              </w:rPr>
              <w:t>Age at June 30</w:t>
            </w:r>
          </w:p>
        </w:tc>
        <w:tc>
          <w:tcPr>
            <w:tcW w:w="677" w:type="dxa"/>
            <w:tcBorders>
              <w:top w:val="single" w:sz="4" w:space="0" w:color="auto"/>
              <w:left w:val="nil"/>
              <w:bottom w:val="nil"/>
              <w:right w:val="nil"/>
            </w:tcBorders>
          </w:tcPr>
          <w:p w:rsidR="00A46C3C" w:rsidRPr="0072327B" w:rsidRDefault="00A46C3C" w:rsidP="00E95EBB">
            <w:pPr>
              <w:pStyle w:val="Tabletext"/>
              <w:ind w:right="45"/>
              <w:jc w:val="right"/>
              <w:rPr>
                <w:szCs w:val="16"/>
              </w:rPr>
            </w:pPr>
            <w:r w:rsidRPr="0072327B">
              <w:rPr>
                <w:szCs w:val="16"/>
              </w:rPr>
              <w:t>15.7</w:t>
            </w:r>
          </w:p>
        </w:tc>
        <w:tc>
          <w:tcPr>
            <w:tcW w:w="678" w:type="dxa"/>
            <w:tcBorders>
              <w:top w:val="single" w:sz="4" w:space="0" w:color="auto"/>
              <w:left w:val="nil"/>
              <w:bottom w:val="nil"/>
              <w:right w:val="nil"/>
            </w:tcBorders>
          </w:tcPr>
          <w:p w:rsidR="00A46C3C" w:rsidRPr="0072327B" w:rsidRDefault="00A46C3C" w:rsidP="00E95EBB">
            <w:pPr>
              <w:pStyle w:val="Tabletext"/>
              <w:ind w:right="96"/>
              <w:jc w:val="right"/>
              <w:rPr>
                <w:szCs w:val="16"/>
              </w:rPr>
            </w:pPr>
            <w:r w:rsidRPr="0072327B">
              <w:rPr>
                <w:szCs w:val="16"/>
              </w:rPr>
              <w:t>16.7</w:t>
            </w:r>
          </w:p>
        </w:tc>
        <w:tc>
          <w:tcPr>
            <w:tcW w:w="677" w:type="dxa"/>
            <w:tcBorders>
              <w:top w:val="single" w:sz="4" w:space="0" w:color="auto"/>
              <w:left w:val="nil"/>
              <w:bottom w:val="nil"/>
              <w:right w:val="nil"/>
            </w:tcBorders>
          </w:tcPr>
          <w:p w:rsidR="00A46C3C" w:rsidRPr="0072327B" w:rsidRDefault="00A46C3C" w:rsidP="00E95EBB">
            <w:pPr>
              <w:pStyle w:val="Tabletext"/>
              <w:ind w:right="96"/>
              <w:jc w:val="right"/>
              <w:rPr>
                <w:szCs w:val="16"/>
              </w:rPr>
            </w:pPr>
            <w:r w:rsidRPr="0072327B">
              <w:rPr>
                <w:szCs w:val="16"/>
              </w:rPr>
              <w:t>17.7</w:t>
            </w:r>
          </w:p>
        </w:tc>
        <w:tc>
          <w:tcPr>
            <w:tcW w:w="678" w:type="dxa"/>
            <w:tcBorders>
              <w:top w:val="single" w:sz="4" w:space="0" w:color="auto"/>
              <w:left w:val="nil"/>
              <w:bottom w:val="nil"/>
              <w:right w:val="nil"/>
            </w:tcBorders>
          </w:tcPr>
          <w:p w:rsidR="00A46C3C" w:rsidRPr="0072327B" w:rsidRDefault="00A46C3C" w:rsidP="00E95EBB">
            <w:pPr>
              <w:pStyle w:val="Tabletext"/>
              <w:ind w:right="96"/>
              <w:jc w:val="right"/>
              <w:rPr>
                <w:szCs w:val="16"/>
              </w:rPr>
            </w:pPr>
            <w:r w:rsidRPr="0072327B">
              <w:rPr>
                <w:szCs w:val="16"/>
              </w:rPr>
              <w:t>18.7</w:t>
            </w:r>
          </w:p>
        </w:tc>
        <w:tc>
          <w:tcPr>
            <w:tcW w:w="678" w:type="dxa"/>
            <w:tcBorders>
              <w:top w:val="single" w:sz="4" w:space="0" w:color="auto"/>
              <w:left w:val="nil"/>
              <w:bottom w:val="nil"/>
              <w:right w:val="nil"/>
            </w:tcBorders>
          </w:tcPr>
          <w:p w:rsidR="00A46C3C" w:rsidRPr="0072327B" w:rsidRDefault="00A46C3C" w:rsidP="00E95EBB">
            <w:pPr>
              <w:pStyle w:val="Tabletext"/>
              <w:ind w:right="96"/>
              <w:jc w:val="right"/>
              <w:rPr>
                <w:szCs w:val="16"/>
              </w:rPr>
            </w:pPr>
            <w:r w:rsidRPr="0072327B">
              <w:rPr>
                <w:szCs w:val="16"/>
              </w:rPr>
              <w:t>19.7</w:t>
            </w:r>
          </w:p>
        </w:tc>
        <w:tc>
          <w:tcPr>
            <w:tcW w:w="677" w:type="dxa"/>
            <w:tcBorders>
              <w:top w:val="single" w:sz="4" w:space="0" w:color="auto"/>
              <w:left w:val="nil"/>
              <w:bottom w:val="nil"/>
              <w:right w:val="nil"/>
            </w:tcBorders>
          </w:tcPr>
          <w:p w:rsidR="00A46C3C" w:rsidRPr="0072327B" w:rsidRDefault="00A46C3C" w:rsidP="00E95EBB">
            <w:pPr>
              <w:pStyle w:val="Tabletext"/>
              <w:ind w:right="96"/>
              <w:jc w:val="right"/>
              <w:rPr>
                <w:szCs w:val="16"/>
              </w:rPr>
            </w:pPr>
            <w:r w:rsidRPr="0072327B">
              <w:rPr>
                <w:szCs w:val="16"/>
              </w:rPr>
              <w:t>20.7</w:t>
            </w:r>
          </w:p>
        </w:tc>
        <w:tc>
          <w:tcPr>
            <w:tcW w:w="678" w:type="dxa"/>
            <w:tcBorders>
              <w:top w:val="single" w:sz="4" w:space="0" w:color="auto"/>
              <w:left w:val="nil"/>
              <w:bottom w:val="nil"/>
              <w:right w:val="nil"/>
            </w:tcBorders>
          </w:tcPr>
          <w:p w:rsidR="00A46C3C" w:rsidRPr="0072327B" w:rsidRDefault="00A46C3C" w:rsidP="00E95EBB">
            <w:pPr>
              <w:pStyle w:val="Tabletext"/>
              <w:ind w:right="96"/>
              <w:jc w:val="right"/>
              <w:rPr>
                <w:szCs w:val="16"/>
              </w:rPr>
            </w:pPr>
            <w:r w:rsidRPr="0072327B">
              <w:rPr>
                <w:szCs w:val="16"/>
              </w:rPr>
              <w:t>21.7</w:t>
            </w:r>
          </w:p>
        </w:tc>
        <w:tc>
          <w:tcPr>
            <w:tcW w:w="678" w:type="dxa"/>
            <w:tcBorders>
              <w:top w:val="single" w:sz="4" w:space="0" w:color="auto"/>
            </w:tcBorders>
          </w:tcPr>
          <w:p w:rsidR="00A46C3C" w:rsidRPr="0072327B" w:rsidRDefault="00A46C3C" w:rsidP="00E95EBB">
            <w:pPr>
              <w:pStyle w:val="Tabletext"/>
              <w:ind w:right="96"/>
              <w:jc w:val="right"/>
              <w:rPr>
                <w:szCs w:val="16"/>
              </w:rPr>
            </w:pPr>
            <w:r w:rsidRPr="0072327B">
              <w:rPr>
                <w:szCs w:val="16"/>
              </w:rPr>
              <w:t>22.7</w:t>
            </w:r>
          </w:p>
        </w:tc>
      </w:tr>
      <w:tr w:rsidR="00A46C3C" w:rsidRPr="0072327B" w:rsidTr="00B94DB1">
        <w:trPr>
          <w:trHeight w:val="221"/>
        </w:trPr>
        <w:tc>
          <w:tcPr>
            <w:tcW w:w="1327" w:type="dxa"/>
            <w:tcBorders>
              <w:top w:val="nil"/>
              <w:left w:val="nil"/>
              <w:right w:val="nil"/>
            </w:tcBorders>
          </w:tcPr>
          <w:p w:rsidR="00A46C3C" w:rsidRPr="0072327B" w:rsidRDefault="00A46C3C" w:rsidP="00223475">
            <w:pPr>
              <w:pStyle w:val="Tabletext"/>
              <w:rPr>
                <w:szCs w:val="16"/>
              </w:rPr>
            </w:pPr>
            <w:r w:rsidRPr="0072327B">
              <w:rPr>
                <w:szCs w:val="16"/>
              </w:rPr>
              <w:t>Sample size (n)</w:t>
            </w:r>
          </w:p>
        </w:tc>
        <w:tc>
          <w:tcPr>
            <w:tcW w:w="677" w:type="dxa"/>
            <w:tcBorders>
              <w:top w:val="nil"/>
              <w:left w:val="nil"/>
              <w:right w:val="nil"/>
            </w:tcBorders>
          </w:tcPr>
          <w:p w:rsidR="00A46C3C" w:rsidRPr="0072327B" w:rsidRDefault="00A46C3C" w:rsidP="00E95EBB">
            <w:pPr>
              <w:pStyle w:val="Tabletext"/>
              <w:ind w:right="45"/>
              <w:jc w:val="right"/>
              <w:rPr>
                <w:szCs w:val="16"/>
              </w:rPr>
            </w:pPr>
            <w:r w:rsidRPr="0072327B">
              <w:rPr>
                <w:szCs w:val="16"/>
              </w:rPr>
              <w:t>14</w:t>
            </w:r>
            <w:r w:rsidR="00E95EBB">
              <w:rPr>
                <w:szCs w:val="16"/>
              </w:rPr>
              <w:t xml:space="preserve"> </w:t>
            </w:r>
            <w:r w:rsidRPr="0072327B">
              <w:rPr>
                <w:szCs w:val="16"/>
              </w:rPr>
              <w:t>170</w:t>
            </w:r>
          </w:p>
        </w:tc>
        <w:tc>
          <w:tcPr>
            <w:tcW w:w="678" w:type="dxa"/>
            <w:tcBorders>
              <w:top w:val="nil"/>
              <w:left w:val="nil"/>
              <w:right w:val="nil"/>
            </w:tcBorders>
          </w:tcPr>
          <w:p w:rsidR="00A46C3C" w:rsidRPr="0072327B" w:rsidRDefault="00A46C3C" w:rsidP="00E95EBB">
            <w:pPr>
              <w:pStyle w:val="Tabletext"/>
              <w:ind w:right="96"/>
              <w:jc w:val="right"/>
              <w:rPr>
                <w:szCs w:val="16"/>
              </w:rPr>
            </w:pPr>
            <w:r w:rsidRPr="0072327B">
              <w:rPr>
                <w:szCs w:val="16"/>
              </w:rPr>
              <w:t>9</w:t>
            </w:r>
            <w:r w:rsidR="00E95EBB">
              <w:rPr>
                <w:szCs w:val="16"/>
              </w:rPr>
              <w:t xml:space="preserve"> </w:t>
            </w:r>
            <w:r w:rsidRPr="0072327B">
              <w:rPr>
                <w:szCs w:val="16"/>
              </w:rPr>
              <w:t>353</w:t>
            </w:r>
          </w:p>
        </w:tc>
        <w:tc>
          <w:tcPr>
            <w:tcW w:w="677" w:type="dxa"/>
            <w:tcBorders>
              <w:top w:val="nil"/>
              <w:left w:val="nil"/>
              <w:right w:val="nil"/>
            </w:tcBorders>
          </w:tcPr>
          <w:p w:rsidR="00A46C3C" w:rsidRPr="0072327B" w:rsidRDefault="00A46C3C" w:rsidP="00E95EBB">
            <w:pPr>
              <w:pStyle w:val="Tabletext"/>
              <w:ind w:right="96"/>
              <w:jc w:val="right"/>
              <w:rPr>
                <w:szCs w:val="16"/>
              </w:rPr>
            </w:pPr>
            <w:r w:rsidRPr="0072327B">
              <w:rPr>
                <w:szCs w:val="16"/>
              </w:rPr>
              <w:t>8</w:t>
            </w:r>
            <w:r w:rsidR="00E95EBB">
              <w:rPr>
                <w:szCs w:val="16"/>
              </w:rPr>
              <w:t xml:space="preserve"> </w:t>
            </w:r>
            <w:r w:rsidRPr="0072327B">
              <w:rPr>
                <w:szCs w:val="16"/>
              </w:rPr>
              <w:t>380</w:t>
            </w:r>
          </w:p>
        </w:tc>
        <w:tc>
          <w:tcPr>
            <w:tcW w:w="678" w:type="dxa"/>
            <w:tcBorders>
              <w:top w:val="nil"/>
              <w:left w:val="nil"/>
              <w:right w:val="nil"/>
            </w:tcBorders>
          </w:tcPr>
          <w:p w:rsidR="00A46C3C" w:rsidRPr="0072327B" w:rsidRDefault="00A46C3C" w:rsidP="00E95EBB">
            <w:pPr>
              <w:pStyle w:val="Tabletext"/>
              <w:ind w:right="96"/>
              <w:jc w:val="right"/>
              <w:rPr>
                <w:szCs w:val="16"/>
              </w:rPr>
            </w:pPr>
            <w:r w:rsidRPr="0072327B">
              <w:rPr>
                <w:szCs w:val="16"/>
              </w:rPr>
              <w:t>7</w:t>
            </w:r>
            <w:r w:rsidR="00E95EBB">
              <w:rPr>
                <w:szCs w:val="16"/>
              </w:rPr>
              <w:t xml:space="preserve"> </w:t>
            </w:r>
            <w:r w:rsidRPr="0072327B">
              <w:rPr>
                <w:szCs w:val="16"/>
              </w:rPr>
              <w:t>299</w:t>
            </w:r>
          </w:p>
        </w:tc>
        <w:tc>
          <w:tcPr>
            <w:tcW w:w="678" w:type="dxa"/>
            <w:tcBorders>
              <w:top w:val="nil"/>
              <w:left w:val="nil"/>
              <w:right w:val="nil"/>
            </w:tcBorders>
          </w:tcPr>
          <w:p w:rsidR="00A46C3C" w:rsidRPr="0072327B" w:rsidRDefault="00A46C3C" w:rsidP="00E95EBB">
            <w:pPr>
              <w:pStyle w:val="Tabletext"/>
              <w:ind w:right="96"/>
              <w:jc w:val="right"/>
              <w:rPr>
                <w:szCs w:val="16"/>
              </w:rPr>
            </w:pPr>
            <w:r w:rsidRPr="0072327B">
              <w:rPr>
                <w:szCs w:val="16"/>
              </w:rPr>
              <w:t>6</w:t>
            </w:r>
            <w:r w:rsidR="00E95EBB">
              <w:rPr>
                <w:szCs w:val="16"/>
              </w:rPr>
              <w:t xml:space="preserve"> </w:t>
            </w:r>
            <w:r w:rsidRPr="0072327B">
              <w:rPr>
                <w:szCs w:val="16"/>
              </w:rPr>
              <w:t>316</w:t>
            </w:r>
          </w:p>
        </w:tc>
        <w:tc>
          <w:tcPr>
            <w:tcW w:w="677" w:type="dxa"/>
            <w:tcBorders>
              <w:top w:val="nil"/>
              <w:left w:val="nil"/>
              <w:right w:val="nil"/>
            </w:tcBorders>
          </w:tcPr>
          <w:p w:rsidR="00A46C3C" w:rsidRPr="0072327B" w:rsidRDefault="00A46C3C" w:rsidP="00E95EBB">
            <w:pPr>
              <w:pStyle w:val="Tabletext"/>
              <w:ind w:right="96"/>
              <w:jc w:val="right"/>
              <w:rPr>
                <w:szCs w:val="16"/>
              </w:rPr>
            </w:pPr>
            <w:r w:rsidRPr="0072327B">
              <w:rPr>
                <w:szCs w:val="16"/>
              </w:rPr>
              <w:t>5</w:t>
            </w:r>
            <w:r w:rsidR="00E95EBB">
              <w:rPr>
                <w:szCs w:val="16"/>
              </w:rPr>
              <w:t xml:space="preserve"> </w:t>
            </w:r>
            <w:r w:rsidRPr="0072327B">
              <w:rPr>
                <w:szCs w:val="16"/>
              </w:rPr>
              <w:t xml:space="preserve">420 </w:t>
            </w:r>
          </w:p>
        </w:tc>
        <w:tc>
          <w:tcPr>
            <w:tcW w:w="678" w:type="dxa"/>
            <w:tcBorders>
              <w:top w:val="nil"/>
              <w:left w:val="nil"/>
              <w:right w:val="nil"/>
            </w:tcBorders>
          </w:tcPr>
          <w:p w:rsidR="00A46C3C" w:rsidRPr="0072327B" w:rsidRDefault="00A46C3C" w:rsidP="00E95EBB">
            <w:pPr>
              <w:pStyle w:val="Tabletext"/>
              <w:ind w:right="96"/>
              <w:jc w:val="right"/>
              <w:rPr>
                <w:szCs w:val="16"/>
              </w:rPr>
            </w:pPr>
            <w:r w:rsidRPr="0072327B">
              <w:rPr>
                <w:szCs w:val="16"/>
              </w:rPr>
              <w:t>4</w:t>
            </w:r>
            <w:r w:rsidR="00E95EBB">
              <w:rPr>
                <w:szCs w:val="16"/>
              </w:rPr>
              <w:t xml:space="preserve"> </w:t>
            </w:r>
            <w:r w:rsidRPr="0072327B">
              <w:rPr>
                <w:szCs w:val="16"/>
              </w:rPr>
              <w:t xml:space="preserve">670 </w:t>
            </w:r>
          </w:p>
        </w:tc>
        <w:tc>
          <w:tcPr>
            <w:tcW w:w="678" w:type="dxa"/>
            <w:tcBorders>
              <w:top w:val="nil"/>
              <w:left w:val="nil"/>
              <w:right w:val="nil"/>
            </w:tcBorders>
            <w:shd w:val="clear" w:color="auto" w:fill="FFFFFF" w:themeFill="background1"/>
          </w:tcPr>
          <w:p w:rsidR="00A46C3C" w:rsidRPr="0072327B" w:rsidRDefault="00A46C3C" w:rsidP="00E95EBB">
            <w:pPr>
              <w:pStyle w:val="Tabletext"/>
              <w:ind w:right="96"/>
              <w:jc w:val="right"/>
              <w:rPr>
                <w:szCs w:val="16"/>
              </w:rPr>
            </w:pPr>
            <w:r w:rsidRPr="0072327B">
              <w:rPr>
                <w:szCs w:val="16"/>
              </w:rPr>
              <w:t>4</w:t>
            </w:r>
            <w:r w:rsidR="00E95EBB">
              <w:rPr>
                <w:szCs w:val="16"/>
              </w:rPr>
              <w:t xml:space="preserve"> </w:t>
            </w:r>
            <w:r w:rsidRPr="0072327B">
              <w:rPr>
                <w:szCs w:val="16"/>
              </w:rPr>
              <w:t>223</w:t>
            </w:r>
          </w:p>
        </w:tc>
      </w:tr>
      <w:tr w:rsidR="00A46C3C" w:rsidRPr="0072327B" w:rsidTr="00B94DB1">
        <w:trPr>
          <w:trHeight w:val="221"/>
        </w:trPr>
        <w:tc>
          <w:tcPr>
            <w:tcW w:w="1327" w:type="dxa"/>
            <w:tcBorders>
              <w:top w:val="nil"/>
              <w:left w:val="nil"/>
              <w:bottom w:val="single" w:sz="4" w:space="0" w:color="auto"/>
              <w:right w:val="nil"/>
            </w:tcBorders>
          </w:tcPr>
          <w:p w:rsidR="00A46C3C" w:rsidRPr="0072327B" w:rsidRDefault="00A46C3C" w:rsidP="00223475">
            <w:pPr>
              <w:pStyle w:val="Tabletext"/>
              <w:rPr>
                <w:szCs w:val="16"/>
              </w:rPr>
            </w:pPr>
            <w:r w:rsidRPr="0072327B">
              <w:rPr>
                <w:szCs w:val="16"/>
              </w:rPr>
              <w:t>% of wave 1</w:t>
            </w:r>
          </w:p>
        </w:tc>
        <w:tc>
          <w:tcPr>
            <w:tcW w:w="677" w:type="dxa"/>
            <w:tcBorders>
              <w:top w:val="nil"/>
              <w:left w:val="nil"/>
              <w:bottom w:val="single" w:sz="4" w:space="0" w:color="auto"/>
              <w:right w:val="nil"/>
            </w:tcBorders>
          </w:tcPr>
          <w:p w:rsidR="00A46C3C" w:rsidRPr="0072327B" w:rsidRDefault="00A46C3C" w:rsidP="00E95EBB">
            <w:pPr>
              <w:pStyle w:val="Tabletext"/>
              <w:ind w:right="45"/>
              <w:jc w:val="right"/>
              <w:rPr>
                <w:szCs w:val="16"/>
              </w:rPr>
            </w:pPr>
            <w:r w:rsidRPr="0072327B">
              <w:rPr>
                <w:szCs w:val="16"/>
              </w:rPr>
              <w:t>100</w:t>
            </w:r>
          </w:p>
        </w:tc>
        <w:tc>
          <w:tcPr>
            <w:tcW w:w="678" w:type="dxa"/>
            <w:tcBorders>
              <w:top w:val="nil"/>
              <w:left w:val="nil"/>
              <w:bottom w:val="single" w:sz="4" w:space="0" w:color="auto"/>
              <w:right w:val="nil"/>
            </w:tcBorders>
          </w:tcPr>
          <w:p w:rsidR="00A46C3C" w:rsidRPr="0072327B" w:rsidRDefault="00A46C3C" w:rsidP="00E95EBB">
            <w:pPr>
              <w:pStyle w:val="Tabletext"/>
              <w:ind w:right="96"/>
              <w:jc w:val="right"/>
              <w:rPr>
                <w:szCs w:val="16"/>
              </w:rPr>
            </w:pPr>
            <w:r w:rsidRPr="0072327B">
              <w:rPr>
                <w:szCs w:val="16"/>
              </w:rPr>
              <w:t>66.0</w:t>
            </w:r>
          </w:p>
        </w:tc>
        <w:tc>
          <w:tcPr>
            <w:tcW w:w="677" w:type="dxa"/>
            <w:tcBorders>
              <w:top w:val="nil"/>
              <w:left w:val="nil"/>
              <w:bottom w:val="single" w:sz="4" w:space="0" w:color="auto"/>
              <w:right w:val="nil"/>
            </w:tcBorders>
          </w:tcPr>
          <w:p w:rsidR="00A46C3C" w:rsidRPr="0072327B" w:rsidRDefault="00A46C3C" w:rsidP="00E95EBB">
            <w:pPr>
              <w:pStyle w:val="Tabletext"/>
              <w:ind w:right="96"/>
              <w:jc w:val="right"/>
              <w:rPr>
                <w:szCs w:val="16"/>
              </w:rPr>
            </w:pPr>
            <w:r w:rsidRPr="0072327B">
              <w:rPr>
                <w:szCs w:val="16"/>
              </w:rPr>
              <w:t>59.1</w:t>
            </w:r>
          </w:p>
        </w:tc>
        <w:tc>
          <w:tcPr>
            <w:tcW w:w="678" w:type="dxa"/>
            <w:tcBorders>
              <w:top w:val="nil"/>
              <w:left w:val="nil"/>
              <w:bottom w:val="single" w:sz="4" w:space="0" w:color="auto"/>
              <w:right w:val="nil"/>
            </w:tcBorders>
          </w:tcPr>
          <w:p w:rsidR="00A46C3C" w:rsidRPr="0072327B" w:rsidRDefault="00A46C3C" w:rsidP="00E95EBB">
            <w:pPr>
              <w:pStyle w:val="Tabletext"/>
              <w:ind w:right="96"/>
              <w:jc w:val="right"/>
              <w:rPr>
                <w:szCs w:val="16"/>
              </w:rPr>
            </w:pPr>
            <w:r w:rsidRPr="0072327B">
              <w:rPr>
                <w:szCs w:val="16"/>
              </w:rPr>
              <w:t>51.5</w:t>
            </w:r>
          </w:p>
        </w:tc>
        <w:tc>
          <w:tcPr>
            <w:tcW w:w="678" w:type="dxa"/>
            <w:tcBorders>
              <w:top w:val="nil"/>
              <w:left w:val="nil"/>
              <w:bottom w:val="single" w:sz="4" w:space="0" w:color="auto"/>
              <w:right w:val="nil"/>
            </w:tcBorders>
          </w:tcPr>
          <w:p w:rsidR="00A46C3C" w:rsidRPr="0072327B" w:rsidRDefault="00A46C3C" w:rsidP="00E95EBB">
            <w:pPr>
              <w:pStyle w:val="Tabletext"/>
              <w:ind w:right="96"/>
              <w:jc w:val="right"/>
              <w:rPr>
                <w:szCs w:val="16"/>
              </w:rPr>
            </w:pPr>
            <w:r w:rsidRPr="0072327B">
              <w:rPr>
                <w:szCs w:val="16"/>
              </w:rPr>
              <w:t>44.6</w:t>
            </w:r>
          </w:p>
        </w:tc>
        <w:tc>
          <w:tcPr>
            <w:tcW w:w="677" w:type="dxa"/>
            <w:tcBorders>
              <w:top w:val="nil"/>
              <w:left w:val="nil"/>
              <w:bottom w:val="single" w:sz="4" w:space="0" w:color="auto"/>
              <w:right w:val="nil"/>
            </w:tcBorders>
          </w:tcPr>
          <w:p w:rsidR="00A46C3C" w:rsidRPr="0072327B" w:rsidRDefault="00A46C3C" w:rsidP="00E95EBB">
            <w:pPr>
              <w:pStyle w:val="Tabletext"/>
              <w:ind w:right="96"/>
              <w:jc w:val="right"/>
              <w:rPr>
                <w:szCs w:val="16"/>
              </w:rPr>
            </w:pPr>
            <w:r w:rsidRPr="0072327B">
              <w:rPr>
                <w:szCs w:val="16"/>
              </w:rPr>
              <w:t>38.2</w:t>
            </w:r>
          </w:p>
        </w:tc>
        <w:tc>
          <w:tcPr>
            <w:tcW w:w="678" w:type="dxa"/>
            <w:tcBorders>
              <w:top w:val="nil"/>
              <w:left w:val="nil"/>
              <w:bottom w:val="single" w:sz="4" w:space="0" w:color="auto"/>
              <w:right w:val="nil"/>
            </w:tcBorders>
          </w:tcPr>
          <w:p w:rsidR="00A46C3C" w:rsidRPr="0072327B" w:rsidRDefault="00A46C3C" w:rsidP="00E95EBB">
            <w:pPr>
              <w:pStyle w:val="Tabletext"/>
              <w:ind w:right="96"/>
              <w:jc w:val="right"/>
              <w:rPr>
                <w:szCs w:val="16"/>
              </w:rPr>
            </w:pPr>
            <w:r w:rsidRPr="0072327B">
              <w:rPr>
                <w:szCs w:val="16"/>
              </w:rPr>
              <w:t>33.0</w:t>
            </w:r>
          </w:p>
        </w:tc>
        <w:tc>
          <w:tcPr>
            <w:tcW w:w="678" w:type="dxa"/>
            <w:tcBorders>
              <w:top w:val="nil"/>
              <w:left w:val="nil"/>
              <w:bottom w:val="single" w:sz="4" w:space="0" w:color="auto"/>
              <w:right w:val="nil"/>
            </w:tcBorders>
            <w:shd w:val="clear" w:color="auto" w:fill="FFFFFF" w:themeFill="background1"/>
          </w:tcPr>
          <w:p w:rsidR="00A46C3C" w:rsidRPr="0072327B" w:rsidRDefault="00A46C3C" w:rsidP="00E95EBB">
            <w:pPr>
              <w:pStyle w:val="Tabletext"/>
              <w:ind w:right="96"/>
              <w:jc w:val="right"/>
              <w:rPr>
                <w:szCs w:val="16"/>
              </w:rPr>
            </w:pPr>
            <w:r w:rsidRPr="0072327B">
              <w:rPr>
                <w:szCs w:val="16"/>
              </w:rPr>
              <w:t>29.8</w:t>
            </w:r>
          </w:p>
        </w:tc>
      </w:tr>
    </w:tbl>
    <w:p w:rsidR="00223475" w:rsidRPr="00065C82" w:rsidRDefault="00223475" w:rsidP="00360C40">
      <w:pPr>
        <w:pStyle w:val="Textlessbefore"/>
      </w:pPr>
    </w:p>
    <w:tbl>
      <w:tblPr>
        <w:tblW w:w="0" w:type="auto"/>
        <w:tblInd w:w="57" w:type="dxa"/>
        <w:tblLayout w:type="fixed"/>
        <w:tblCellMar>
          <w:left w:w="57" w:type="dxa"/>
          <w:right w:w="57" w:type="dxa"/>
        </w:tblCellMar>
        <w:tblLook w:val="0000" w:firstRow="0" w:lastRow="0" w:firstColumn="0" w:lastColumn="0" w:noHBand="0" w:noVBand="0"/>
      </w:tblPr>
      <w:tblGrid>
        <w:gridCol w:w="1327"/>
        <w:gridCol w:w="681"/>
        <w:gridCol w:w="682"/>
        <w:gridCol w:w="682"/>
        <w:gridCol w:w="682"/>
        <w:gridCol w:w="682"/>
      </w:tblGrid>
      <w:tr w:rsidR="0019146E" w:rsidRPr="00065C82" w:rsidTr="00B94DB1">
        <w:trPr>
          <w:trHeight w:val="221"/>
        </w:trPr>
        <w:tc>
          <w:tcPr>
            <w:tcW w:w="4734" w:type="dxa"/>
            <w:gridSpan w:val="6"/>
            <w:tcBorders>
              <w:left w:val="nil"/>
              <w:bottom w:val="single" w:sz="4" w:space="0" w:color="auto"/>
            </w:tcBorders>
          </w:tcPr>
          <w:p w:rsidR="0019146E" w:rsidRPr="00065C82" w:rsidRDefault="00360C40" w:rsidP="00360C40">
            <w:pPr>
              <w:pStyle w:val="Tablehead1"/>
              <w:rPr>
                <w:szCs w:val="17"/>
              </w:rPr>
            </w:pPr>
            <w:r w:rsidRPr="00065C82">
              <w:rPr>
                <w:szCs w:val="17"/>
              </w:rPr>
              <w:t>Y09 cohort</w:t>
            </w:r>
            <w:r>
              <w:rPr>
                <w:szCs w:val="17"/>
              </w:rPr>
              <w:t>, 2009–</w:t>
            </w:r>
            <w:r w:rsidRPr="00065C82">
              <w:rPr>
                <w:szCs w:val="17"/>
              </w:rPr>
              <w:t>13</w:t>
            </w:r>
          </w:p>
        </w:tc>
      </w:tr>
      <w:tr w:rsidR="000B70F6" w:rsidRPr="00065C82" w:rsidTr="00B94DB1">
        <w:trPr>
          <w:trHeight w:val="221"/>
        </w:trPr>
        <w:tc>
          <w:tcPr>
            <w:tcW w:w="1327" w:type="dxa"/>
            <w:tcBorders>
              <w:top w:val="single" w:sz="4" w:space="0" w:color="auto"/>
              <w:left w:val="nil"/>
              <w:right w:val="nil"/>
            </w:tcBorders>
          </w:tcPr>
          <w:p w:rsidR="000B70F6" w:rsidRPr="00065C82" w:rsidRDefault="000B70F6" w:rsidP="00AF0CB5">
            <w:pPr>
              <w:pStyle w:val="Tablehead1"/>
              <w:rPr>
                <w:szCs w:val="17"/>
              </w:rPr>
            </w:pPr>
            <w:r w:rsidRPr="00065C82">
              <w:rPr>
                <w:szCs w:val="17"/>
              </w:rPr>
              <w:t>Wave</w:t>
            </w:r>
          </w:p>
        </w:tc>
        <w:tc>
          <w:tcPr>
            <w:tcW w:w="681" w:type="dxa"/>
            <w:tcBorders>
              <w:top w:val="single" w:sz="4" w:space="0" w:color="auto"/>
              <w:left w:val="nil"/>
              <w:right w:val="nil"/>
            </w:tcBorders>
          </w:tcPr>
          <w:p w:rsidR="000B70F6" w:rsidRPr="00065C82" w:rsidRDefault="00BC3670" w:rsidP="00E95EBB">
            <w:pPr>
              <w:pStyle w:val="Tablehead1"/>
              <w:jc w:val="center"/>
              <w:rPr>
                <w:szCs w:val="17"/>
              </w:rPr>
            </w:pPr>
            <w:r>
              <w:rPr>
                <w:szCs w:val="17"/>
              </w:rPr>
              <w:t>1</w:t>
            </w:r>
          </w:p>
        </w:tc>
        <w:tc>
          <w:tcPr>
            <w:tcW w:w="682" w:type="dxa"/>
            <w:tcBorders>
              <w:top w:val="single" w:sz="4" w:space="0" w:color="auto"/>
              <w:left w:val="nil"/>
              <w:right w:val="nil"/>
            </w:tcBorders>
          </w:tcPr>
          <w:p w:rsidR="000B70F6" w:rsidRPr="00065C82" w:rsidRDefault="00BC3670" w:rsidP="00E95EBB">
            <w:pPr>
              <w:pStyle w:val="Tablehead1"/>
              <w:jc w:val="center"/>
              <w:rPr>
                <w:szCs w:val="17"/>
              </w:rPr>
            </w:pPr>
            <w:r>
              <w:rPr>
                <w:szCs w:val="17"/>
              </w:rPr>
              <w:t>2</w:t>
            </w:r>
          </w:p>
        </w:tc>
        <w:tc>
          <w:tcPr>
            <w:tcW w:w="682" w:type="dxa"/>
            <w:tcBorders>
              <w:top w:val="single" w:sz="4" w:space="0" w:color="auto"/>
              <w:left w:val="nil"/>
              <w:right w:val="nil"/>
            </w:tcBorders>
          </w:tcPr>
          <w:p w:rsidR="000B70F6" w:rsidRPr="00065C82" w:rsidRDefault="00BC3670" w:rsidP="00E95EBB">
            <w:pPr>
              <w:pStyle w:val="Tablehead1"/>
              <w:jc w:val="center"/>
              <w:rPr>
                <w:szCs w:val="17"/>
              </w:rPr>
            </w:pPr>
            <w:r>
              <w:rPr>
                <w:szCs w:val="17"/>
              </w:rPr>
              <w:t>3</w:t>
            </w:r>
          </w:p>
        </w:tc>
        <w:tc>
          <w:tcPr>
            <w:tcW w:w="682" w:type="dxa"/>
            <w:tcBorders>
              <w:top w:val="single" w:sz="4" w:space="0" w:color="auto"/>
              <w:left w:val="nil"/>
              <w:right w:val="nil"/>
            </w:tcBorders>
          </w:tcPr>
          <w:p w:rsidR="000B70F6" w:rsidRPr="00065C82" w:rsidRDefault="00BC3670" w:rsidP="00E95EBB">
            <w:pPr>
              <w:pStyle w:val="Tablehead1"/>
              <w:jc w:val="center"/>
              <w:rPr>
                <w:szCs w:val="17"/>
              </w:rPr>
            </w:pPr>
            <w:r>
              <w:rPr>
                <w:szCs w:val="17"/>
              </w:rPr>
              <w:t>4</w:t>
            </w:r>
          </w:p>
        </w:tc>
        <w:tc>
          <w:tcPr>
            <w:tcW w:w="682" w:type="dxa"/>
            <w:tcBorders>
              <w:top w:val="single" w:sz="4" w:space="0" w:color="auto"/>
            </w:tcBorders>
          </w:tcPr>
          <w:p w:rsidR="000B70F6" w:rsidRPr="00065C82" w:rsidRDefault="00BC3670" w:rsidP="00E95EBB">
            <w:pPr>
              <w:pStyle w:val="Tablehead1"/>
              <w:jc w:val="center"/>
              <w:rPr>
                <w:szCs w:val="17"/>
              </w:rPr>
            </w:pPr>
            <w:r>
              <w:rPr>
                <w:szCs w:val="17"/>
              </w:rPr>
              <w:t>5</w:t>
            </w:r>
          </w:p>
        </w:tc>
      </w:tr>
      <w:tr w:rsidR="00BC3670" w:rsidRPr="0072327B" w:rsidTr="00B94DB1">
        <w:trPr>
          <w:trHeight w:val="221"/>
        </w:trPr>
        <w:tc>
          <w:tcPr>
            <w:tcW w:w="1327" w:type="dxa"/>
            <w:tcBorders>
              <w:left w:val="nil"/>
              <w:bottom w:val="single" w:sz="4" w:space="0" w:color="auto"/>
              <w:right w:val="nil"/>
            </w:tcBorders>
          </w:tcPr>
          <w:p w:rsidR="00BC3670" w:rsidRPr="0072327B" w:rsidRDefault="00BC3670" w:rsidP="00BC3670">
            <w:pPr>
              <w:pStyle w:val="Tablehead2"/>
              <w:rPr>
                <w:szCs w:val="16"/>
              </w:rPr>
            </w:pPr>
            <w:r w:rsidRPr="00065C82">
              <w:t>Year</w:t>
            </w:r>
          </w:p>
        </w:tc>
        <w:tc>
          <w:tcPr>
            <w:tcW w:w="681" w:type="dxa"/>
            <w:tcBorders>
              <w:left w:val="nil"/>
              <w:bottom w:val="single" w:sz="4" w:space="0" w:color="auto"/>
              <w:right w:val="nil"/>
            </w:tcBorders>
          </w:tcPr>
          <w:p w:rsidR="00BC3670" w:rsidRPr="00065C82" w:rsidRDefault="00BC3670" w:rsidP="00E95EBB">
            <w:pPr>
              <w:pStyle w:val="Tablehead2"/>
              <w:jc w:val="center"/>
            </w:pPr>
            <w:r w:rsidRPr="00065C82">
              <w:t>2009</w:t>
            </w:r>
          </w:p>
        </w:tc>
        <w:tc>
          <w:tcPr>
            <w:tcW w:w="682" w:type="dxa"/>
            <w:tcBorders>
              <w:left w:val="nil"/>
              <w:bottom w:val="single" w:sz="4" w:space="0" w:color="auto"/>
              <w:right w:val="nil"/>
            </w:tcBorders>
          </w:tcPr>
          <w:p w:rsidR="00BC3670" w:rsidRPr="00065C82" w:rsidRDefault="00BC3670" w:rsidP="00E95EBB">
            <w:pPr>
              <w:pStyle w:val="Tablehead2"/>
              <w:jc w:val="center"/>
            </w:pPr>
            <w:r w:rsidRPr="00065C82">
              <w:t>2010</w:t>
            </w:r>
          </w:p>
        </w:tc>
        <w:tc>
          <w:tcPr>
            <w:tcW w:w="682" w:type="dxa"/>
            <w:tcBorders>
              <w:left w:val="nil"/>
              <w:bottom w:val="single" w:sz="4" w:space="0" w:color="auto"/>
              <w:right w:val="nil"/>
            </w:tcBorders>
          </w:tcPr>
          <w:p w:rsidR="00BC3670" w:rsidRPr="00065C82" w:rsidRDefault="00BC3670" w:rsidP="00E95EBB">
            <w:pPr>
              <w:pStyle w:val="Tablehead2"/>
              <w:jc w:val="center"/>
            </w:pPr>
            <w:r w:rsidRPr="00065C82">
              <w:t>2011</w:t>
            </w:r>
          </w:p>
        </w:tc>
        <w:tc>
          <w:tcPr>
            <w:tcW w:w="682" w:type="dxa"/>
            <w:tcBorders>
              <w:left w:val="nil"/>
              <w:bottom w:val="single" w:sz="4" w:space="0" w:color="auto"/>
              <w:right w:val="nil"/>
            </w:tcBorders>
          </w:tcPr>
          <w:p w:rsidR="00BC3670" w:rsidRPr="00065C82" w:rsidRDefault="00BC3670" w:rsidP="00E95EBB">
            <w:pPr>
              <w:pStyle w:val="Tablehead2"/>
              <w:jc w:val="center"/>
            </w:pPr>
            <w:r w:rsidRPr="00065C82">
              <w:t>2012</w:t>
            </w:r>
          </w:p>
        </w:tc>
        <w:tc>
          <w:tcPr>
            <w:tcW w:w="682" w:type="dxa"/>
            <w:tcBorders>
              <w:bottom w:val="single" w:sz="4" w:space="0" w:color="auto"/>
            </w:tcBorders>
          </w:tcPr>
          <w:p w:rsidR="00BC3670" w:rsidRPr="00065C82" w:rsidRDefault="00BC3670" w:rsidP="00E95EBB">
            <w:pPr>
              <w:pStyle w:val="Tablehead2"/>
              <w:jc w:val="center"/>
            </w:pPr>
            <w:r w:rsidRPr="00065C82">
              <w:t>2013</w:t>
            </w:r>
          </w:p>
        </w:tc>
      </w:tr>
      <w:tr w:rsidR="000B70F6" w:rsidRPr="0072327B" w:rsidTr="00B94DB1">
        <w:trPr>
          <w:trHeight w:val="221"/>
        </w:trPr>
        <w:tc>
          <w:tcPr>
            <w:tcW w:w="1327" w:type="dxa"/>
            <w:tcBorders>
              <w:top w:val="single" w:sz="4" w:space="0" w:color="auto"/>
              <w:left w:val="nil"/>
              <w:bottom w:val="nil"/>
              <w:right w:val="nil"/>
            </w:tcBorders>
          </w:tcPr>
          <w:p w:rsidR="000B70F6" w:rsidRPr="0072327B" w:rsidRDefault="000B70F6" w:rsidP="00AF0CB5">
            <w:pPr>
              <w:pStyle w:val="Tabletext"/>
              <w:rPr>
                <w:szCs w:val="16"/>
              </w:rPr>
            </w:pPr>
            <w:r w:rsidRPr="0072327B">
              <w:rPr>
                <w:szCs w:val="16"/>
              </w:rPr>
              <w:t>Age at June 30</w:t>
            </w:r>
          </w:p>
        </w:tc>
        <w:tc>
          <w:tcPr>
            <w:tcW w:w="681" w:type="dxa"/>
            <w:tcBorders>
              <w:top w:val="single" w:sz="4" w:space="0" w:color="auto"/>
              <w:left w:val="nil"/>
              <w:bottom w:val="nil"/>
              <w:right w:val="nil"/>
            </w:tcBorders>
          </w:tcPr>
          <w:p w:rsidR="000B70F6" w:rsidRPr="0072327B" w:rsidRDefault="000B70F6" w:rsidP="00E95EBB">
            <w:pPr>
              <w:pStyle w:val="Tabletext"/>
              <w:ind w:right="45"/>
              <w:jc w:val="right"/>
              <w:rPr>
                <w:szCs w:val="16"/>
              </w:rPr>
            </w:pPr>
            <w:r w:rsidRPr="0072327B">
              <w:rPr>
                <w:szCs w:val="16"/>
              </w:rPr>
              <w:t>15.7</w:t>
            </w:r>
          </w:p>
        </w:tc>
        <w:tc>
          <w:tcPr>
            <w:tcW w:w="682"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16.7</w:t>
            </w:r>
          </w:p>
        </w:tc>
        <w:tc>
          <w:tcPr>
            <w:tcW w:w="682"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17.7</w:t>
            </w:r>
          </w:p>
        </w:tc>
        <w:tc>
          <w:tcPr>
            <w:tcW w:w="682" w:type="dxa"/>
            <w:tcBorders>
              <w:top w:val="single" w:sz="4" w:space="0" w:color="auto"/>
              <w:left w:val="nil"/>
              <w:bottom w:val="nil"/>
              <w:right w:val="nil"/>
            </w:tcBorders>
          </w:tcPr>
          <w:p w:rsidR="000B70F6" w:rsidRPr="0072327B" w:rsidRDefault="000B70F6" w:rsidP="00E95EBB">
            <w:pPr>
              <w:pStyle w:val="Tabletext"/>
              <w:ind w:right="96"/>
              <w:jc w:val="right"/>
              <w:rPr>
                <w:szCs w:val="16"/>
              </w:rPr>
            </w:pPr>
            <w:r w:rsidRPr="0072327B">
              <w:rPr>
                <w:szCs w:val="16"/>
              </w:rPr>
              <w:t>18.7</w:t>
            </w:r>
          </w:p>
        </w:tc>
        <w:tc>
          <w:tcPr>
            <w:tcW w:w="682" w:type="dxa"/>
            <w:tcBorders>
              <w:top w:val="single" w:sz="4" w:space="0" w:color="auto"/>
            </w:tcBorders>
          </w:tcPr>
          <w:p w:rsidR="000B70F6" w:rsidRPr="0072327B" w:rsidRDefault="000B70F6" w:rsidP="00E95EBB">
            <w:pPr>
              <w:pStyle w:val="Tabletext"/>
              <w:ind w:right="96"/>
              <w:jc w:val="right"/>
              <w:rPr>
                <w:szCs w:val="16"/>
              </w:rPr>
            </w:pPr>
            <w:r w:rsidRPr="0072327B">
              <w:rPr>
                <w:szCs w:val="16"/>
              </w:rPr>
              <w:t>19.7</w:t>
            </w:r>
          </w:p>
        </w:tc>
      </w:tr>
      <w:tr w:rsidR="000B70F6" w:rsidRPr="0072327B" w:rsidTr="00B94DB1">
        <w:trPr>
          <w:trHeight w:val="221"/>
        </w:trPr>
        <w:tc>
          <w:tcPr>
            <w:tcW w:w="1327" w:type="dxa"/>
            <w:tcBorders>
              <w:top w:val="nil"/>
              <w:left w:val="nil"/>
              <w:bottom w:val="nil"/>
              <w:right w:val="nil"/>
            </w:tcBorders>
          </w:tcPr>
          <w:p w:rsidR="000B70F6" w:rsidRPr="0072327B" w:rsidRDefault="000B70F6" w:rsidP="00AF0CB5">
            <w:pPr>
              <w:pStyle w:val="Tabletext"/>
              <w:rPr>
                <w:szCs w:val="16"/>
              </w:rPr>
            </w:pPr>
            <w:r w:rsidRPr="0072327B">
              <w:rPr>
                <w:szCs w:val="16"/>
              </w:rPr>
              <w:t>Sample size (n)</w:t>
            </w:r>
          </w:p>
        </w:tc>
        <w:tc>
          <w:tcPr>
            <w:tcW w:w="681" w:type="dxa"/>
            <w:tcBorders>
              <w:top w:val="nil"/>
              <w:left w:val="nil"/>
              <w:bottom w:val="nil"/>
              <w:right w:val="nil"/>
            </w:tcBorders>
          </w:tcPr>
          <w:p w:rsidR="000B70F6" w:rsidRPr="0072327B" w:rsidRDefault="000B70F6" w:rsidP="00E95EBB">
            <w:pPr>
              <w:pStyle w:val="Tabletext"/>
              <w:ind w:right="45"/>
              <w:jc w:val="right"/>
              <w:rPr>
                <w:szCs w:val="16"/>
              </w:rPr>
            </w:pPr>
            <w:r w:rsidRPr="0072327B">
              <w:rPr>
                <w:szCs w:val="16"/>
              </w:rPr>
              <w:t>14</w:t>
            </w:r>
            <w:r w:rsidR="00E95EBB">
              <w:rPr>
                <w:szCs w:val="16"/>
              </w:rPr>
              <w:t xml:space="preserve"> </w:t>
            </w:r>
            <w:r w:rsidRPr="0072327B">
              <w:rPr>
                <w:szCs w:val="16"/>
              </w:rPr>
              <w:t xml:space="preserve">251 </w:t>
            </w:r>
          </w:p>
        </w:tc>
        <w:tc>
          <w:tcPr>
            <w:tcW w:w="682" w:type="dxa"/>
            <w:tcBorders>
              <w:top w:val="nil"/>
              <w:left w:val="nil"/>
              <w:bottom w:val="nil"/>
              <w:right w:val="nil"/>
            </w:tcBorders>
          </w:tcPr>
          <w:p w:rsidR="000B70F6" w:rsidRPr="0072327B" w:rsidRDefault="000B70F6" w:rsidP="00E95EBB">
            <w:pPr>
              <w:pStyle w:val="Tabletext"/>
              <w:ind w:right="96"/>
              <w:jc w:val="right"/>
              <w:rPr>
                <w:szCs w:val="16"/>
              </w:rPr>
            </w:pPr>
            <w:r w:rsidRPr="0072327B">
              <w:rPr>
                <w:szCs w:val="16"/>
              </w:rPr>
              <w:t>8</w:t>
            </w:r>
            <w:r w:rsidR="00E95EBB">
              <w:rPr>
                <w:szCs w:val="16"/>
              </w:rPr>
              <w:t xml:space="preserve"> </w:t>
            </w:r>
            <w:r w:rsidRPr="0072327B">
              <w:rPr>
                <w:szCs w:val="16"/>
              </w:rPr>
              <w:t>759</w:t>
            </w:r>
          </w:p>
        </w:tc>
        <w:tc>
          <w:tcPr>
            <w:tcW w:w="682" w:type="dxa"/>
            <w:tcBorders>
              <w:top w:val="nil"/>
              <w:left w:val="nil"/>
              <w:bottom w:val="nil"/>
              <w:right w:val="nil"/>
            </w:tcBorders>
          </w:tcPr>
          <w:p w:rsidR="000B70F6" w:rsidRPr="0072327B" w:rsidRDefault="000B70F6" w:rsidP="00E95EBB">
            <w:pPr>
              <w:pStyle w:val="Tabletext"/>
              <w:ind w:right="96"/>
              <w:jc w:val="right"/>
              <w:rPr>
                <w:szCs w:val="16"/>
              </w:rPr>
            </w:pPr>
            <w:r w:rsidRPr="0072327B">
              <w:rPr>
                <w:szCs w:val="16"/>
              </w:rPr>
              <w:t>7</w:t>
            </w:r>
            <w:r w:rsidR="00E95EBB">
              <w:rPr>
                <w:szCs w:val="16"/>
              </w:rPr>
              <w:t xml:space="preserve"> </w:t>
            </w:r>
            <w:r w:rsidRPr="0072327B">
              <w:rPr>
                <w:szCs w:val="16"/>
              </w:rPr>
              <w:t>626</w:t>
            </w:r>
          </w:p>
        </w:tc>
        <w:tc>
          <w:tcPr>
            <w:tcW w:w="682" w:type="dxa"/>
            <w:tcBorders>
              <w:top w:val="nil"/>
              <w:left w:val="nil"/>
              <w:bottom w:val="nil"/>
              <w:right w:val="nil"/>
            </w:tcBorders>
          </w:tcPr>
          <w:p w:rsidR="000B70F6" w:rsidRPr="0072327B" w:rsidRDefault="000B70F6" w:rsidP="00E95EBB">
            <w:pPr>
              <w:pStyle w:val="Tabletext"/>
              <w:ind w:right="96"/>
              <w:jc w:val="right"/>
              <w:rPr>
                <w:szCs w:val="16"/>
              </w:rPr>
            </w:pPr>
            <w:r w:rsidRPr="0072327B">
              <w:rPr>
                <w:szCs w:val="16"/>
              </w:rPr>
              <w:t>6</w:t>
            </w:r>
            <w:r w:rsidR="00E95EBB">
              <w:rPr>
                <w:szCs w:val="16"/>
              </w:rPr>
              <w:t xml:space="preserve"> </w:t>
            </w:r>
            <w:r w:rsidRPr="0072327B">
              <w:rPr>
                <w:szCs w:val="16"/>
              </w:rPr>
              <w:t>541</w:t>
            </w:r>
          </w:p>
        </w:tc>
        <w:tc>
          <w:tcPr>
            <w:tcW w:w="682" w:type="dxa"/>
            <w:shd w:val="clear" w:color="auto" w:fill="FFFFFF" w:themeFill="background1"/>
          </w:tcPr>
          <w:p w:rsidR="000B70F6" w:rsidRPr="0072327B" w:rsidRDefault="003B29DD" w:rsidP="00E95EBB">
            <w:pPr>
              <w:pStyle w:val="Tabletext"/>
              <w:ind w:right="96"/>
              <w:jc w:val="right"/>
              <w:rPr>
                <w:szCs w:val="16"/>
              </w:rPr>
            </w:pPr>
            <w:r w:rsidRPr="0072327B">
              <w:rPr>
                <w:szCs w:val="16"/>
              </w:rPr>
              <w:t>5</w:t>
            </w:r>
            <w:r w:rsidR="00E95EBB">
              <w:rPr>
                <w:szCs w:val="16"/>
              </w:rPr>
              <w:t xml:space="preserve"> </w:t>
            </w:r>
            <w:r w:rsidRPr="0072327B">
              <w:rPr>
                <w:szCs w:val="16"/>
              </w:rPr>
              <w:t>787</w:t>
            </w:r>
          </w:p>
        </w:tc>
      </w:tr>
      <w:tr w:rsidR="00360C40" w:rsidRPr="0072327B" w:rsidTr="00B94DB1">
        <w:trPr>
          <w:trHeight w:val="221"/>
        </w:trPr>
        <w:tc>
          <w:tcPr>
            <w:tcW w:w="1327" w:type="dxa"/>
            <w:tcBorders>
              <w:top w:val="nil"/>
              <w:left w:val="nil"/>
              <w:bottom w:val="single" w:sz="4" w:space="0" w:color="auto"/>
              <w:right w:val="nil"/>
            </w:tcBorders>
          </w:tcPr>
          <w:p w:rsidR="00360C40" w:rsidRPr="0072327B" w:rsidRDefault="00360C40" w:rsidP="00AF0CB5">
            <w:pPr>
              <w:pStyle w:val="Tabletext"/>
              <w:rPr>
                <w:szCs w:val="16"/>
              </w:rPr>
            </w:pPr>
            <w:r w:rsidRPr="0072327B">
              <w:rPr>
                <w:szCs w:val="16"/>
              </w:rPr>
              <w:t>% of wave 1</w:t>
            </w:r>
          </w:p>
        </w:tc>
        <w:tc>
          <w:tcPr>
            <w:tcW w:w="681" w:type="dxa"/>
            <w:tcBorders>
              <w:top w:val="nil"/>
              <w:left w:val="nil"/>
              <w:bottom w:val="single" w:sz="4" w:space="0" w:color="auto"/>
              <w:right w:val="nil"/>
            </w:tcBorders>
          </w:tcPr>
          <w:p w:rsidR="00360C40" w:rsidRPr="0072327B" w:rsidRDefault="00360C40" w:rsidP="00E95EBB">
            <w:pPr>
              <w:pStyle w:val="Tabletext"/>
              <w:ind w:right="45"/>
              <w:jc w:val="right"/>
              <w:rPr>
                <w:szCs w:val="16"/>
              </w:rPr>
            </w:pPr>
            <w:r w:rsidRPr="0072327B">
              <w:rPr>
                <w:szCs w:val="16"/>
              </w:rPr>
              <w:t>100</w:t>
            </w:r>
          </w:p>
        </w:tc>
        <w:tc>
          <w:tcPr>
            <w:tcW w:w="682" w:type="dxa"/>
            <w:tcBorders>
              <w:top w:val="nil"/>
              <w:left w:val="nil"/>
              <w:bottom w:val="single" w:sz="4" w:space="0" w:color="auto"/>
              <w:right w:val="nil"/>
            </w:tcBorders>
          </w:tcPr>
          <w:p w:rsidR="00360C40" w:rsidRPr="0072327B" w:rsidRDefault="00360C40" w:rsidP="00E95EBB">
            <w:pPr>
              <w:pStyle w:val="Tabletext"/>
              <w:ind w:right="96"/>
              <w:jc w:val="right"/>
              <w:rPr>
                <w:szCs w:val="16"/>
              </w:rPr>
            </w:pPr>
            <w:r w:rsidRPr="0072327B">
              <w:rPr>
                <w:szCs w:val="16"/>
              </w:rPr>
              <w:t>61.5</w:t>
            </w:r>
          </w:p>
        </w:tc>
        <w:tc>
          <w:tcPr>
            <w:tcW w:w="682" w:type="dxa"/>
            <w:tcBorders>
              <w:top w:val="nil"/>
              <w:left w:val="nil"/>
              <w:bottom w:val="single" w:sz="4" w:space="0" w:color="auto"/>
              <w:right w:val="nil"/>
            </w:tcBorders>
          </w:tcPr>
          <w:p w:rsidR="00360C40" w:rsidRPr="0072327B" w:rsidRDefault="00360C40" w:rsidP="00E95EBB">
            <w:pPr>
              <w:pStyle w:val="Tabletext"/>
              <w:ind w:right="96"/>
              <w:jc w:val="right"/>
              <w:rPr>
                <w:szCs w:val="16"/>
              </w:rPr>
            </w:pPr>
            <w:r w:rsidRPr="0072327B">
              <w:rPr>
                <w:szCs w:val="16"/>
              </w:rPr>
              <w:t>53.5</w:t>
            </w:r>
          </w:p>
        </w:tc>
        <w:tc>
          <w:tcPr>
            <w:tcW w:w="682" w:type="dxa"/>
            <w:tcBorders>
              <w:top w:val="nil"/>
              <w:left w:val="nil"/>
              <w:bottom w:val="single" w:sz="4" w:space="0" w:color="auto"/>
              <w:right w:val="nil"/>
            </w:tcBorders>
          </w:tcPr>
          <w:p w:rsidR="00360C40" w:rsidRPr="0072327B" w:rsidRDefault="00360C40" w:rsidP="00E95EBB">
            <w:pPr>
              <w:pStyle w:val="Tabletext"/>
              <w:ind w:right="96"/>
              <w:jc w:val="right"/>
              <w:rPr>
                <w:szCs w:val="16"/>
              </w:rPr>
            </w:pPr>
            <w:r w:rsidRPr="0072327B">
              <w:rPr>
                <w:szCs w:val="16"/>
              </w:rPr>
              <w:t>45.9</w:t>
            </w:r>
          </w:p>
        </w:tc>
        <w:tc>
          <w:tcPr>
            <w:tcW w:w="682" w:type="dxa"/>
            <w:tcBorders>
              <w:top w:val="nil"/>
              <w:left w:val="nil"/>
              <w:bottom w:val="single" w:sz="4" w:space="0" w:color="auto"/>
              <w:right w:val="nil"/>
            </w:tcBorders>
            <w:shd w:val="clear" w:color="auto" w:fill="FFFFFF" w:themeFill="background1"/>
          </w:tcPr>
          <w:p w:rsidR="00360C40" w:rsidRPr="0072327B" w:rsidRDefault="00360C40" w:rsidP="00E95EBB">
            <w:pPr>
              <w:pStyle w:val="Tabletext"/>
              <w:ind w:right="96"/>
              <w:jc w:val="right"/>
              <w:rPr>
                <w:szCs w:val="16"/>
              </w:rPr>
            </w:pPr>
            <w:r w:rsidRPr="0072327B">
              <w:rPr>
                <w:szCs w:val="16"/>
              </w:rPr>
              <w:t>40.6</w:t>
            </w:r>
          </w:p>
        </w:tc>
      </w:tr>
    </w:tbl>
    <w:p w:rsidR="00914C2C" w:rsidRPr="00914C2C" w:rsidRDefault="00914C2C" w:rsidP="00CB3EC0">
      <w:pPr>
        <w:pStyle w:val="Heading3"/>
      </w:pPr>
      <w:r w:rsidRPr="00914C2C">
        <w:lastRenderedPageBreak/>
        <w:t>Attrition</w:t>
      </w:r>
    </w:p>
    <w:p w:rsidR="000B515C" w:rsidRPr="00461F55" w:rsidRDefault="000B515C" w:rsidP="008F218F">
      <w:pPr>
        <w:pStyle w:val="Text"/>
      </w:pPr>
      <w:r>
        <w:t>Survey attrition occurs when not all participants answer the survey in subsequent waves of interviewing. The data collection contractor works hard at achieving high response rates</w:t>
      </w:r>
      <w:r w:rsidR="00CA3963">
        <w:t>,</w:t>
      </w:r>
      <w:r>
        <w:t xml:space="preserve"> but there is still </w:t>
      </w:r>
      <w:r w:rsidRPr="00461F55">
        <w:t>some drop-out between the waves of the interviews</w:t>
      </w:r>
      <w:r w:rsidR="00461F55" w:rsidRPr="00461F55">
        <w:t xml:space="preserve"> (see table 2 for response rates)</w:t>
      </w:r>
      <w:r w:rsidRPr="00461F55">
        <w:t xml:space="preserve">. </w:t>
      </w:r>
    </w:p>
    <w:p w:rsidR="000B515C" w:rsidRPr="00461F55" w:rsidRDefault="000B515C" w:rsidP="008F218F">
      <w:pPr>
        <w:pStyle w:val="Text"/>
      </w:pPr>
      <w:r w:rsidRPr="00461F55">
        <w:t>Survey attrition is an issue if there are different groups of people dropping out at differing rates. This can lead to biased population estimates. In LSAY, survey attrition is addressed</w:t>
      </w:r>
      <w:r w:rsidR="00B2686C">
        <w:t xml:space="preserve"> by </w:t>
      </w:r>
      <w:r w:rsidR="007442BE">
        <w:t>attempting</w:t>
      </w:r>
      <w:r w:rsidR="00B2686C">
        <w:t xml:space="preserve"> to maximise the year-on-</w:t>
      </w:r>
      <w:r w:rsidRPr="00461F55">
        <w:t xml:space="preserve">year response rate and </w:t>
      </w:r>
      <w:r w:rsidR="00F7299F" w:rsidRPr="00461F55">
        <w:t xml:space="preserve">by applying </w:t>
      </w:r>
      <w:r w:rsidRPr="00461F55">
        <w:t xml:space="preserve">attrition weights. </w:t>
      </w:r>
    </w:p>
    <w:p w:rsidR="00891F22" w:rsidRPr="00461F55" w:rsidRDefault="00891F22" w:rsidP="00926838">
      <w:pPr>
        <w:pStyle w:val="Text"/>
      </w:pPr>
      <w:r w:rsidRPr="00461F55">
        <w:t>Further information regarding the cur</w:t>
      </w:r>
      <w:r w:rsidR="00CA3963">
        <w:t xml:space="preserve">rent weighting methodology </w:t>
      </w:r>
      <w:r w:rsidRPr="00461F55">
        <w:t xml:space="preserve">is available from technical paper number 61, </w:t>
      </w:r>
      <w:proofErr w:type="gramStart"/>
      <w:r w:rsidRPr="00CA7AA3">
        <w:rPr>
          <w:i/>
        </w:rPr>
        <w:t>Weighting</w:t>
      </w:r>
      <w:proofErr w:type="gramEnd"/>
      <w:r w:rsidRPr="00CA7AA3">
        <w:rPr>
          <w:i/>
        </w:rPr>
        <w:t xml:space="preserve"> the LSAY PISA cohorts</w:t>
      </w:r>
      <w:r w:rsidRPr="00461F55">
        <w:t>: &lt;www.lsay.edu.au/publications/2429.html&gt;.</w:t>
      </w:r>
    </w:p>
    <w:p w:rsidR="00891F22" w:rsidRDefault="008357F0" w:rsidP="008F218F">
      <w:pPr>
        <w:pStyle w:val="Text"/>
      </w:pPr>
      <w:r>
        <w:t>T</w:t>
      </w:r>
      <w:r w:rsidRPr="004F1551">
        <w:t xml:space="preserve">o </w:t>
      </w:r>
      <w:r>
        <w:t>encourage LSAY sample members</w:t>
      </w:r>
      <w:r w:rsidR="00AD06C9">
        <w:t>’</w:t>
      </w:r>
      <w:r>
        <w:t xml:space="preserve"> ongoing participation in the survey, a number of products and strategies are developed. S</w:t>
      </w:r>
      <w:r w:rsidR="00891F22" w:rsidRPr="00461F55">
        <w:t xml:space="preserve">ee the section </w:t>
      </w:r>
      <w:r w:rsidR="00AD06C9">
        <w:t>‘</w:t>
      </w:r>
      <w:r w:rsidR="00EA6FB1">
        <w:t>P</w:t>
      </w:r>
      <w:r w:rsidR="00461F55" w:rsidRPr="00461F55">
        <w:t>roducts for respondents</w:t>
      </w:r>
      <w:r w:rsidR="00AD06C9">
        <w:t>’</w:t>
      </w:r>
      <w:r>
        <w:t xml:space="preserve"> for more information.</w:t>
      </w:r>
    </w:p>
    <w:p w:rsidR="00CA420F" w:rsidRPr="00461F55" w:rsidRDefault="00CA420F" w:rsidP="00CB3EC0">
      <w:pPr>
        <w:pStyle w:val="Heading3"/>
      </w:pPr>
      <w:r w:rsidRPr="00461F55">
        <w:t>Fieldwork</w:t>
      </w:r>
    </w:p>
    <w:p w:rsidR="000B515C" w:rsidRDefault="000343CA" w:rsidP="00E00BDF">
      <w:pPr>
        <w:pStyle w:val="Textlessbefore"/>
        <w:ind w:right="-143"/>
      </w:pPr>
      <w:r w:rsidRPr="00461F55">
        <w:t xml:space="preserve">The LSAY </w:t>
      </w:r>
      <w:r w:rsidR="003B29DD" w:rsidRPr="00461F55">
        <w:t xml:space="preserve">interviews are conducted </w:t>
      </w:r>
      <w:r w:rsidR="00CA7AA3" w:rsidRPr="00461F55">
        <w:t xml:space="preserve">by the Wallis Consulting Group </w:t>
      </w:r>
      <w:r w:rsidR="003B29DD" w:rsidRPr="00461F55">
        <w:t xml:space="preserve">using </w:t>
      </w:r>
      <w:r w:rsidR="002642D4">
        <w:t>computer-</w:t>
      </w:r>
      <w:r w:rsidRPr="00461F55">
        <w:t xml:space="preserve">assisted telephone interviewing (CATI). </w:t>
      </w:r>
      <w:r w:rsidR="003B29DD" w:rsidRPr="00461F55">
        <w:t>R</w:t>
      </w:r>
      <w:r w:rsidR="005A1BC3" w:rsidRPr="00461F55">
        <w:t>espondents are contacted annually</w:t>
      </w:r>
      <w:r w:rsidRPr="00461F55">
        <w:t>,</w:t>
      </w:r>
      <w:r w:rsidR="005A1BC3" w:rsidRPr="00461F55">
        <w:t xml:space="preserve"> </w:t>
      </w:r>
      <w:r w:rsidRPr="00461F55">
        <w:t xml:space="preserve">and since </w:t>
      </w:r>
      <w:r w:rsidR="005A1BC3" w:rsidRPr="00461F55">
        <w:t>2012, respondents have had the option to complete their interviews online.</w:t>
      </w:r>
      <w:r w:rsidR="000B70F6" w:rsidRPr="00461F55">
        <w:t xml:space="preserve"> </w:t>
      </w:r>
      <w:r w:rsidR="000B515C" w:rsidRPr="00461F55">
        <w:t>The average length of the telephone interviews is between 15 and 20 minutes. The interview length tends to become shorter in the later waves as the scope</w:t>
      </w:r>
      <w:r w:rsidR="000B515C" w:rsidRPr="000B515C">
        <w:t xml:space="preserve"> of </w:t>
      </w:r>
      <w:r w:rsidR="000B515C">
        <w:t>the questions change</w:t>
      </w:r>
      <w:r w:rsidR="000B515C" w:rsidRPr="000B515C">
        <w:t xml:space="preserve"> from a </w:t>
      </w:r>
      <w:r w:rsidR="000B515C">
        <w:t xml:space="preserve">focus on </w:t>
      </w:r>
      <w:r w:rsidR="000B515C" w:rsidRPr="000B515C">
        <w:t xml:space="preserve">school and study to employment. </w:t>
      </w:r>
    </w:p>
    <w:p w:rsidR="003B29DD" w:rsidRPr="007A064A" w:rsidRDefault="000343CA" w:rsidP="000343CA">
      <w:pPr>
        <w:pStyle w:val="Text"/>
      </w:pPr>
      <w:r w:rsidRPr="007A064A">
        <w:t xml:space="preserve">Respondents can miss an interview and remain in the program in the following year. Respondents can </w:t>
      </w:r>
      <w:r w:rsidR="003B29DD" w:rsidRPr="007A064A">
        <w:t xml:space="preserve">also </w:t>
      </w:r>
      <w:r w:rsidRPr="007A064A">
        <w:t>miss more than one interview, as long as the</w:t>
      </w:r>
      <w:r w:rsidR="003B29DD" w:rsidRPr="007A064A">
        <w:t>se interviews</w:t>
      </w:r>
      <w:r w:rsidRPr="007A064A">
        <w:t xml:space="preserve"> are not </w:t>
      </w:r>
      <w:r w:rsidR="003B29DD" w:rsidRPr="007A064A">
        <w:t>in consecutive years</w:t>
      </w:r>
      <w:r w:rsidRPr="007A064A">
        <w:t xml:space="preserve">. </w:t>
      </w:r>
    </w:p>
    <w:p w:rsidR="000343CA" w:rsidRDefault="000343CA" w:rsidP="000343CA">
      <w:pPr>
        <w:pStyle w:val="Text"/>
      </w:pPr>
      <w:r w:rsidRPr="007A064A">
        <w:t>All interviewers and sup</w:t>
      </w:r>
      <w:r w:rsidR="00B2686C">
        <w:t>ervisors participate in a three-and-a-</w:t>
      </w:r>
      <w:r w:rsidRPr="007A064A">
        <w:t>half</w:t>
      </w:r>
      <w:r w:rsidR="00CA7AA3">
        <w:t>-</w:t>
      </w:r>
      <w:r w:rsidRPr="007A064A">
        <w:t xml:space="preserve">hour briefing conducted immediately prior to the start of fieldwork. The Wallis </w:t>
      </w:r>
      <w:r w:rsidR="007C1BB2">
        <w:t xml:space="preserve">Consulting </w:t>
      </w:r>
      <w:r w:rsidRPr="007A064A">
        <w:t xml:space="preserve">Group maintains accreditation to the ISO 20252 standard, which requires </w:t>
      </w:r>
      <w:r w:rsidR="00B2686C">
        <w:t xml:space="preserve">that </w:t>
      </w:r>
      <w:r w:rsidRPr="007A064A">
        <w:t xml:space="preserve">at least </w:t>
      </w:r>
      <w:r w:rsidR="00CA7AA3">
        <w:t>5%</w:t>
      </w:r>
      <w:r w:rsidRPr="007A064A">
        <w:t xml:space="preserve"> of all interviews </w:t>
      </w:r>
      <w:r w:rsidR="007442BE">
        <w:t>are</w:t>
      </w:r>
      <w:r w:rsidRPr="007A064A">
        <w:t xml:space="preserve"> monitored by l</w:t>
      </w:r>
      <w:r w:rsidR="007442BE">
        <w:t>istening to at least 75%</w:t>
      </w:r>
      <w:r w:rsidRPr="007A064A">
        <w:t xml:space="preserve"> of the interview. The Wallis Group exceeds the standard by aiming to monitor every interviewer during every shift.</w:t>
      </w:r>
    </w:p>
    <w:p w:rsidR="006E5A46" w:rsidRDefault="008F218F" w:rsidP="006E5A46">
      <w:pPr>
        <w:pStyle w:val="Figuretitle"/>
      </w:pPr>
      <w:bookmarkStart w:id="30" w:name="_Toc399423395"/>
      <w:r>
        <w:rPr>
          <w:noProof/>
          <w:lang w:eastAsia="en-AU"/>
        </w:rPr>
        <w:drawing>
          <wp:anchor distT="0" distB="0" distL="114300" distR="114300" simplePos="0" relativeHeight="251750400" behindDoc="0" locked="0" layoutInCell="1" allowOverlap="1" wp14:anchorId="3551F1C3" wp14:editId="23B4A659">
            <wp:simplePos x="0" y="0"/>
            <wp:positionH relativeFrom="margin">
              <wp:posOffset>0</wp:posOffset>
            </wp:positionH>
            <wp:positionV relativeFrom="page">
              <wp:posOffset>6707505</wp:posOffset>
            </wp:positionV>
            <wp:extent cx="4038600" cy="285813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38600" cy="2858135"/>
                    </a:xfrm>
                    <a:prstGeom prst="rect">
                      <a:avLst/>
                    </a:prstGeom>
                  </pic:spPr>
                </pic:pic>
              </a:graphicData>
            </a:graphic>
            <wp14:sizeRelH relativeFrom="margin">
              <wp14:pctWidth>0</wp14:pctWidth>
            </wp14:sizeRelH>
            <wp14:sizeRelV relativeFrom="margin">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5</w:t>
      </w:r>
      <w:r w:rsidR="000047C0">
        <w:fldChar w:fldCharType="end"/>
      </w:r>
      <w:r w:rsidR="005B7AB3">
        <w:tab/>
      </w:r>
      <w:r w:rsidR="006E5A46">
        <w:t>LSAY interviewers</w:t>
      </w:r>
      <w:bookmarkEnd w:id="30"/>
      <w:r w:rsidR="006E5A46">
        <w:t xml:space="preserve"> </w:t>
      </w:r>
    </w:p>
    <w:p w:rsidR="003B29DD" w:rsidRDefault="005A1BC3" w:rsidP="00CB3EC0">
      <w:pPr>
        <w:pStyle w:val="Heading3"/>
      </w:pPr>
      <w:r w:rsidRPr="00A46C3C">
        <w:lastRenderedPageBreak/>
        <w:t>Research conduct</w:t>
      </w:r>
    </w:p>
    <w:p w:rsidR="007A064A" w:rsidRPr="0008210B" w:rsidRDefault="003B29DD" w:rsidP="00CB3EC0">
      <w:pPr>
        <w:pStyle w:val="Textlessbefore"/>
      </w:pPr>
      <w:r w:rsidRPr="007A064A">
        <w:t xml:space="preserve">NCVER has been contracted to provide analytical and reporting services for LSAY since 2007. LSAY findings are used to produce a number of reports, including research reports, briefing papers and technical </w:t>
      </w:r>
      <w:r w:rsidRPr="0008210B">
        <w:t xml:space="preserve">papers. </w:t>
      </w:r>
    </w:p>
    <w:p w:rsidR="007A064A" w:rsidRPr="0008210B" w:rsidRDefault="007442BE" w:rsidP="0008210B">
      <w:pPr>
        <w:pStyle w:val="Text"/>
        <w:ind w:right="-143"/>
      </w:pPr>
      <w:r w:rsidRPr="0008210B">
        <w:t>Research reports examine policy-</w:t>
      </w:r>
      <w:r w:rsidR="007A064A" w:rsidRPr="0008210B">
        <w:t>relevant issues and comprise origin</w:t>
      </w:r>
      <w:r w:rsidRPr="0008210B">
        <w:t>al analyse</w:t>
      </w:r>
      <w:r w:rsidR="00B2686C" w:rsidRPr="0008210B">
        <w:t>s using the LSAY data</w:t>
      </w:r>
      <w:r w:rsidR="007A064A" w:rsidRPr="0008210B">
        <w:t>sets and other data where relevant. Briefing papers synthesise findings from already completed LSAY research reports on important themes</w:t>
      </w:r>
      <w:r w:rsidRPr="0008210B">
        <w:t>; they</w:t>
      </w:r>
      <w:r w:rsidR="007A064A" w:rsidRPr="0008210B">
        <w:t xml:space="preserve"> may also</w:t>
      </w:r>
      <w:r w:rsidR="006B444C" w:rsidRPr="0008210B">
        <w:t xml:space="preserve"> contain some more basic analyse</w:t>
      </w:r>
      <w:r w:rsidR="007A064A" w:rsidRPr="0008210B">
        <w:t>s of LSAY data.</w:t>
      </w:r>
    </w:p>
    <w:p w:rsidR="003B29DD" w:rsidRPr="007A064A" w:rsidRDefault="003B29DD" w:rsidP="0008210B">
      <w:pPr>
        <w:pStyle w:val="Text"/>
      </w:pPr>
      <w:r w:rsidRPr="0008210B">
        <w:t>There have been</w:t>
      </w:r>
      <w:r w:rsidRPr="007A064A">
        <w:t xml:space="preserve"> </w:t>
      </w:r>
      <w:r w:rsidR="007A064A" w:rsidRPr="007A064A">
        <w:t>more than 10</w:t>
      </w:r>
      <w:r w:rsidRPr="007A064A">
        <w:t xml:space="preserve">0 research reports </w:t>
      </w:r>
      <w:r w:rsidR="007A064A" w:rsidRPr="007A064A">
        <w:t xml:space="preserve">and briefing papers </w:t>
      </w:r>
      <w:r w:rsidRPr="007A064A">
        <w:t xml:space="preserve">produced since the first LSAY cohort commenced in 1995. Topics explored in these research reports include: </w:t>
      </w:r>
    </w:p>
    <w:p w:rsidR="003B29DD" w:rsidRPr="007A064A" w:rsidRDefault="003B29DD" w:rsidP="0008210B">
      <w:pPr>
        <w:pStyle w:val="Dotpoint1"/>
      </w:pPr>
      <w:r w:rsidRPr="007A064A">
        <w:t>schools (including attitude</w:t>
      </w:r>
      <w:r w:rsidR="004D2ACE">
        <w:t>s, engagement, subject choices)</w:t>
      </w:r>
      <w:r w:rsidRPr="007A064A">
        <w:t xml:space="preserve"> </w:t>
      </w:r>
    </w:p>
    <w:p w:rsidR="003B29DD" w:rsidRPr="007A064A" w:rsidRDefault="003B29DD" w:rsidP="0008210B">
      <w:pPr>
        <w:pStyle w:val="Dotpoint1"/>
      </w:pPr>
      <w:r w:rsidRPr="007A064A">
        <w:t>post-school study and transitions (including early leaving</w:t>
      </w:r>
      <w:r w:rsidR="004D2ACE">
        <w:t>, pathways, tertiary education)</w:t>
      </w:r>
      <w:r w:rsidRPr="007A064A">
        <w:t xml:space="preserve"> </w:t>
      </w:r>
    </w:p>
    <w:p w:rsidR="003B29DD" w:rsidRPr="007A064A" w:rsidRDefault="003B29DD" w:rsidP="0008210B">
      <w:pPr>
        <w:pStyle w:val="Dotpoint1"/>
      </w:pPr>
      <w:r w:rsidRPr="007A064A">
        <w:t>work (including unemploym</w:t>
      </w:r>
      <w:r w:rsidR="004D2ACE">
        <w:t>ent, earnings, job seeking)</w:t>
      </w:r>
      <w:r w:rsidRPr="007A064A">
        <w:t xml:space="preserve"> </w:t>
      </w:r>
    </w:p>
    <w:p w:rsidR="003B29DD" w:rsidRDefault="003B29DD" w:rsidP="0008210B">
      <w:pPr>
        <w:pStyle w:val="Dotpoint1"/>
      </w:pPr>
      <w:proofErr w:type="gramStart"/>
      <w:r w:rsidRPr="007A064A">
        <w:t>equity</w:t>
      </w:r>
      <w:proofErr w:type="gramEnd"/>
      <w:r w:rsidRPr="007A064A">
        <w:t xml:space="preserve"> and social aspects (in</w:t>
      </w:r>
      <w:r w:rsidR="006B444C">
        <w:t>cluding specific equity groups [</w:t>
      </w:r>
      <w:r w:rsidRPr="007A064A">
        <w:t>r</w:t>
      </w:r>
      <w:r w:rsidR="006B444C">
        <w:t>ural, Indigenous]</w:t>
      </w:r>
      <w:r w:rsidR="004D2ACE">
        <w:t>, well</w:t>
      </w:r>
      <w:r w:rsidRPr="007A064A">
        <w:t>being, life satisfaction).</w:t>
      </w:r>
    </w:p>
    <w:p w:rsidR="008357F0" w:rsidRDefault="009F0536" w:rsidP="0008210B">
      <w:pPr>
        <w:pStyle w:val="Text"/>
      </w:pPr>
      <w:r>
        <w:t xml:space="preserve">A </w:t>
      </w:r>
      <w:r w:rsidR="00032A2D" w:rsidRPr="00836C40">
        <w:t>total of nine research reports</w:t>
      </w:r>
      <w:r w:rsidR="002230F3" w:rsidRPr="00836C40">
        <w:t xml:space="preserve"> were</w:t>
      </w:r>
      <w:r w:rsidR="002230F3" w:rsidRPr="0062008C">
        <w:t xml:space="preserve"> published on the LSAY website</w:t>
      </w:r>
      <w:r w:rsidR="004D2ACE">
        <w:t xml:space="preserve"> in 2013—</w:t>
      </w:r>
      <w:r>
        <w:t>14</w:t>
      </w:r>
      <w:r w:rsidR="002230F3" w:rsidRPr="0062008C">
        <w:t xml:space="preserve">. </w:t>
      </w:r>
      <w:r w:rsidR="004D2ACE">
        <w:t>A</w:t>
      </w:r>
      <w:r w:rsidR="002230F3" w:rsidRPr="0062008C">
        <w:t xml:space="preserve"> </w:t>
      </w:r>
      <w:r w:rsidR="007A2BDE">
        <w:t>discussion</w:t>
      </w:r>
      <w:r w:rsidR="002230F3" w:rsidRPr="0062008C">
        <w:t xml:space="preserve"> paper, </w:t>
      </w:r>
      <w:r w:rsidR="00032A2D" w:rsidRPr="0062008C">
        <w:t xml:space="preserve">conference </w:t>
      </w:r>
      <w:r w:rsidR="002230F3" w:rsidRPr="0062008C">
        <w:t xml:space="preserve">paper and </w:t>
      </w:r>
      <w:r w:rsidR="002230F3" w:rsidRPr="0008210B">
        <w:t>briefing</w:t>
      </w:r>
      <w:r w:rsidR="002230F3" w:rsidRPr="0062008C">
        <w:t xml:space="preserve"> </w:t>
      </w:r>
      <w:r w:rsidR="00032A2D" w:rsidRPr="0062008C">
        <w:t>paper w</w:t>
      </w:r>
      <w:r w:rsidR="002230F3" w:rsidRPr="0062008C">
        <w:t>er</w:t>
      </w:r>
      <w:r w:rsidR="003932E9" w:rsidRPr="0062008C">
        <w:t>e also produced. T</w:t>
      </w:r>
      <w:r w:rsidR="004D2ACE">
        <w:t>he t</w:t>
      </w:r>
      <w:r w:rsidR="003932E9" w:rsidRPr="0062008C">
        <w:t xml:space="preserve">opics </w:t>
      </w:r>
      <w:r w:rsidR="004D2ACE">
        <w:t xml:space="preserve">of the research reports </w:t>
      </w:r>
      <w:r w:rsidR="003932E9" w:rsidRPr="0062008C">
        <w:t>included, but were not limited to:</w:t>
      </w:r>
      <w:r w:rsidR="002230F3" w:rsidRPr="0062008C">
        <w:t xml:space="preserve"> </w:t>
      </w:r>
    </w:p>
    <w:p w:rsidR="008357F0" w:rsidRDefault="004D2ACE" w:rsidP="0008210B">
      <w:pPr>
        <w:pStyle w:val="Dotpoint1"/>
      </w:pPr>
      <w:r>
        <w:t>starting out in low-</w:t>
      </w:r>
      <w:r w:rsidR="002230F3" w:rsidRPr="0062008C">
        <w:t>skill jobs</w:t>
      </w:r>
    </w:p>
    <w:p w:rsidR="008357F0" w:rsidRDefault="002230F3" w:rsidP="0008210B">
      <w:pPr>
        <w:pStyle w:val="Dotpoint1"/>
      </w:pPr>
      <w:r w:rsidRPr="0062008C">
        <w:t>the impact of</w:t>
      </w:r>
      <w:r w:rsidR="004D2ACE">
        <w:t xml:space="preserve"> school academic quality on low socioeconomic status </w:t>
      </w:r>
      <w:r w:rsidRPr="0062008C">
        <w:t>students</w:t>
      </w:r>
      <w:r w:rsidR="004D2ACE">
        <w:t xml:space="preserve"> </w:t>
      </w:r>
    </w:p>
    <w:p w:rsidR="008357F0" w:rsidRDefault="002230F3" w:rsidP="0008210B">
      <w:pPr>
        <w:pStyle w:val="Dotpoint1"/>
      </w:pPr>
      <w:r w:rsidRPr="0062008C">
        <w:t>aspirations</w:t>
      </w:r>
    </w:p>
    <w:p w:rsidR="00032A2D" w:rsidRDefault="008357F0" w:rsidP="0008210B">
      <w:pPr>
        <w:pStyle w:val="Dotpoint1"/>
      </w:pPr>
      <w:proofErr w:type="gramStart"/>
      <w:r>
        <w:t>t</w:t>
      </w:r>
      <w:r w:rsidR="002230F3" w:rsidRPr="0062008C">
        <w:t>he</w:t>
      </w:r>
      <w:proofErr w:type="gramEnd"/>
      <w:r w:rsidR="002230F3" w:rsidRPr="0062008C">
        <w:t xml:space="preserve"> impact of increasing university participation on the p</w:t>
      </w:r>
      <w:r w:rsidR="003932E9" w:rsidRPr="0062008C">
        <w:t>ool of apprentices</w:t>
      </w:r>
      <w:r w:rsidR="002230F3" w:rsidRPr="0062008C">
        <w:t>.</w:t>
      </w:r>
    </w:p>
    <w:p w:rsidR="003932E9" w:rsidRDefault="003932E9" w:rsidP="0008210B">
      <w:pPr>
        <w:pStyle w:val="Text"/>
      </w:pPr>
      <w:r w:rsidRPr="00451157">
        <w:t xml:space="preserve">For </w:t>
      </w:r>
      <w:r>
        <w:t xml:space="preserve">more information about LSAY research published in 2013, </w:t>
      </w:r>
      <w:r w:rsidRPr="00451157">
        <w:t xml:space="preserve">see the section </w:t>
      </w:r>
      <w:r w:rsidR="00AD06C9">
        <w:t>‘</w:t>
      </w:r>
      <w:hyperlink w:anchor="_Accessing_the_data" w:history="1">
        <w:r>
          <w:rPr>
            <w:rStyle w:val="Hyperlink"/>
            <w:szCs w:val="16"/>
          </w:rPr>
          <w:t>What</w:t>
        </w:r>
      </w:hyperlink>
      <w:r>
        <w:rPr>
          <w:rStyle w:val="Hyperlink"/>
          <w:szCs w:val="16"/>
        </w:rPr>
        <w:t xml:space="preserve"> the</w:t>
      </w:r>
      <w:r w:rsidR="00CA7AA3">
        <w:rPr>
          <w:rStyle w:val="Hyperlink"/>
          <w:szCs w:val="16"/>
        </w:rPr>
        <w:t xml:space="preserve"> 2013</w:t>
      </w:r>
      <w:r>
        <w:rPr>
          <w:rStyle w:val="Hyperlink"/>
          <w:szCs w:val="16"/>
        </w:rPr>
        <w:t xml:space="preserve"> </w:t>
      </w:r>
      <w:r w:rsidR="00836C40">
        <w:rPr>
          <w:rStyle w:val="Hyperlink"/>
          <w:szCs w:val="16"/>
        </w:rPr>
        <w:t xml:space="preserve">LSAY </w:t>
      </w:r>
      <w:r>
        <w:rPr>
          <w:rStyle w:val="Hyperlink"/>
          <w:szCs w:val="16"/>
        </w:rPr>
        <w:t xml:space="preserve">research tells us about </w:t>
      </w:r>
      <w:r w:rsidRPr="0008210B">
        <w:rPr>
          <w:rStyle w:val="Hyperlink"/>
        </w:rPr>
        <w:t>youth</w:t>
      </w:r>
      <w:r>
        <w:rPr>
          <w:rStyle w:val="Hyperlink"/>
          <w:szCs w:val="16"/>
        </w:rPr>
        <w:t xml:space="preserve"> transitions</w:t>
      </w:r>
      <w:r w:rsidR="00AD06C9">
        <w:t>’</w:t>
      </w:r>
      <w:r>
        <w:t>.</w:t>
      </w:r>
    </w:p>
    <w:p w:rsidR="00F71DE1" w:rsidRDefault="00F71DE1" w:rsidP="0008210B">
      <w:pPr>
        <w:pStyle w:val="Heading3"/>
      </w:pPr>
      <w:r>
        <w:t>National Research Forum</w:t>
      </w:r>
    </w:p>
    <w:p w:rsidR="006E5D2B" w:rsidRDefault="007F1F9B" w:rsidP="0008210B">
      <w:pPr>
        <w:pStyle w:val="Textlessbefore"/>
      </w:pPr>
      <w:r w:rsidRPr="007F1F9B">
        <w:t xml:space="preserve">The LSAY national research forum, </w:t>
      </w:r>
      <w:r w:rsidRPr="007F1F9B">
        <w:rPr>
          <w:i/>
        </w:rPr>
        <w:t xml:space="preserve">Are we there yet? </w:t>
      </w:r>
      <w:proofErr w:type="gramStart"/>
      <w:r w:rsidRPr="007F1F9B">
        <w:rPr>
          <w:i/>
        </w:rPr>
        <w:t>Youth transitions in Australia</w:t>
      </w:r>
      <w:r w:rsidRPr="007F1F9B">
        <w:t xml:space="preserve"> </w:t>
      </w:r>
      <w:r>
        <w:t>was</w:t>
      </w:r>
      <w:proofErr w:type="gramEnd"/>
      <w:r>
        <w:t xml:space="preserve"> </w:t>
      </w:r>
      <w:r w:rsidRPr="007F1F9B">
        <w:t>held on Thursday 11 April 2013 at the Australian National Maritime Museum in Sydney.</w:t>
      </w:r>
      <w:r w:rsidR="006E5D2B">
        <w:t xml:space="preserve"> </w:t>
      </w:r>
      <w:r w:rsidRPr="007F1F9B">
        <w:t xml:space="preserve">While continuing to raise the profile of LSAY, the forum </w:t>
      </w:r>
      <w:r w:rsidR="00CA7AA3">
        <w:t xml:space="preserve">also </w:t>
      </w:r>
      <w:r w:rsidRPr="007F1F9B">
        <w:t>showcased the suite of LSAY and LSAY-related work to researchers, policy-makers, practitioners and the youth and education sector</w:t>
      </w:r>
      <w:r w:rsidR="00CA7AA3">
        <w:t>s</w:t>
      </w:r>
      <w:r w:rsidRPr="007F1F9B">
        <w:t>.</w:t>
      </w:r>
      <w:r w:rsidR="00540156">
        <w:t xml:space="preserve"> </w:t>
      </w:r>
      <w:r w:rsidR="006E5D2B" w:rsidRPr="006E5D2B">
        <w:t xml:space="preserve">The event attracted </w:t>
      </w:r>
      <w:r w:rsidR="006E5D2B">
        <w:t xml:space="preserve">more than </w:t>
      </w:r>
      <w:r w:rsidR="006E5D2B" w:rsidRPr="006E5D2B">
        <w:t>20</w:t>
      </w:r>
      <w:r w:rsidR="006E5D2B">
        <w:t>0</w:t>
      </w:r>
      <w:r w:rsidR="006E5D2B" w:rsidRPr="006E5D2B">
        <w:t xml:space="preserve"> registrants </w:t>
      </w:r>
      <w:r w:rsidR="006E5D2B">
        <w:t>and 14 speakers.</w:t>
      </w:r>
    </w:p>
    <w:p w:rsidR="007F1F9B" w:rsidRPr="007F1F9B" w:rsidRDefault="007F1F9B" w:rsidP="0008210B">
      <w:pPr>
        <w:pStyle w:val="Text"/>
      </w:pPr>
      <w:r w:rsidRPr="007F1F9B">
        <w:t>The forum focused on four key areas of LSAY research:</w:t>
      </w:r>
    </w:p>
    <w:p w:rsidR="007F1F9B" w:rsidRPr="007F1F9B" w:rsidRDefault="00CA3963" w:rsidP="0008210B">
      <w:pPr>
        <w:pStyle w:val="Dotpoint1"/>
      </w:pPr>
      <w:r>
        <w:t>t</w:t>
      </w:r>
      <w:r w:rsidR="007F1F9B" w:rsidRPr="007F1F9B">
        <w:t>he impact of schools on youth transitions</w:t>
      </w:r>
    </w:p>
    <w:p w:rsidR="007F1F9B" w:rsidRPr="007F1F9B" w:rsidRDefault="00CA3963" w:rsidP="0008210B">
      <w:pPr>
        <w:pStyle w:val="Dotpoint1"/>
      </w:pPr>
      <w:r>
        <w:t>a</w:t>
      </w:r>
      <w:r w:rsidR="007F1F9B" w:rsidRPr="007F1F9B">
        <w:t>spirations and engagement</w:t>
      </w:r>
    </w:p>
    <w:p w:rsidR="007F1F9B" w:rsidRPr="007F1F9B" w:rsidRDefault="00CA3963" w:rsidP="0008210B">
      <w:pPr>
        <w:pStyle w:val="Dotpoint1"/>
      </w:pPr>
      <w:r>
        <w:t>g</w:t>
      </w:r>
      <w:r w:rsidR="007F1F9B" w:rsidRPr="007F1F9B">
        <w:t>ap years</w:t>
      </w:r>
    </w:p>
    <w:p w:rsidR="005A1BC3" w:rsidRDefault="00CA3963" w:rsidP="0008210B">
      <w:pPr>
        <w:pStyle w:val="Dotpoint1"/>
      </w:pPr>
      <w:proofErr w:type="gramStart"/>
      <w:r>
        <w:t>f</w:t>
      </w:r>
      <w:r w:rsidR="007F1F9B" w:rsidRPr="007F1F9B">
        <w:t>inancial</w:t>
      </w:r>
      <w:proofErr w:type="gramEnd"/>
      <w:r w:rsidR="007F1F9B" w:rsidRPr="007F1F9B">
        <w:t xml:space="preserve"> stress</w:t>
      </w:r>
      <w:r w:rsidR="00540156">
        <w:t>.</w:t>
      </w:r>
    </w:p>
    <w:p w:rsidR="00D44A78" w:rsidRDefault="00D44A78" w:rsidP="00EA6FB1">
      <w:pPr>
        <w:pStyle w:val="Text"/>
      </w:pPr>
      <w:r w:rsidRPr="00D44A78">
        <w:t>There was considerable media interest on the day of the forum</w:t>
      </w:r>
      <w:r w:rsidR="004D2ACE">
        <w:t>,</w:t>
      </w:r>
      <w:r w:rsidRPr="00D44A78">
        <w:t xml:space="preserve"> with a number of outlets seeking specific data and interviews with </w:t>
      </w:r>
      <w:r>
        <w:t>the forum</w:t>
      </w:r>
      <w:r w:rsidR="00AD06C9">
        <w:t>’</w:t>
      </w:r>
      <w:r>
        <w:t xml:space="preserve">s presenters. </w:t>
      </w:r>
      <w:r w:rsidR="006E5D2B" w:rsidRPr="0062008C">
        <w:t xml:space="preserve">The event was covered by ABC Radio National, </w:t>
      </w:r>
      <w:r w:rsidR="006E5D2B" w:rsidRPr="00CA7AA3">
        <w:rPr>
          <w:i/>
        </w:rPr>
        <w:t>The Australian</w:t>
      </w:r>
      <w:r w:rsidR="006E5D2B" w:rsidRPr="0062008C">
        <w:t xml:space="preserve">, </w:t>
      </w:r>
      <w:proofErr w:type="gramStart"/>
      <w:r w:rsidR="006E5D2B" w:rsidRPr="00CA7AA3">
        <w:rPr>
          <w:i/>
        </w:rPr>
        <w:t>Education</w:t>
      </w:r>
      <w:proofErr w:type="gramEnd"/>
      <w:r w:rsidR="006E5D2B" w:rsidRPr="00CA7AA3">
        <w:rPr>
          <w:i/>
        </w:rPr>
        <w:t xml:space="preserve"> Review</w:t>
      </w:r>
      <w:r w:rsidR="006E5D2B" w:rsidRPr="0062008C">
        <w:t xml:space="preserve"> and over a dozen other press and online media sources. </w:t>
      </w:r>
    </w:p>
    <w:p w:rsidR="00D44A78" w:rsidRDefault="006E5D2B" w:rsidP="00EA6FB1">
      <w:pPr>
        <w:pStyle w:val="Text"/>
      </w:pPr>
      <w:r>
        <w:t>The forum</w:t>
      </w:r>
      <w:r w:rsidR="00AD06C9">
        <w:t>’</w:t>
      </w:r>
      <w:r>
        <w:t xml:space="preserve">s opening presentation </w:t>
      </w:r>
      <w:r w:rsidR="00CA7AA3">
        <w:t>‘</w:t>
      </w:r>
      <w:r>
        <w:t>Are we there yet: Overview of the Longitudinal Surveys of Australian Youth</w:t>
      </w:r>
      <w:r w:rsidR="008E1FF9">
        <w:t>’</w:t>
      </w:r>
      <w:r>
        <w:t xml:space="preserve"> </w:t>
      </w:r>
      <w:r w:rsidRPr="006E5D2B">
        <w:t>received</w:t>
      </w:r>
      <w:r w:rsidRPr="003160E2">
        <w:t xml:space="preserve"> </w:t>
      </w:r>
      <w:r w:rsidRPr="006E5D2B">
        <w:t>more than</w:t>
      </w:r>
      <w:r w:rsidRPr="003160E2">
        <w:t xml:space="preserve"> </w:t>
      </w:r>
      <w:r>
        <w:t>1000 uni</w:t>
      </w:r>
      <w:r w:rsidR="0082503C">
        <w:t>que webpage views (see figure 46</w:t>
      </w:r>
      <w:r>
        <w:t>).</w:t>
      </w:r>
      <w:r w:rsidR="00D44A78">
        <w:t xml:space="preserve"> The closing panel </w:t>
      </w:r>
      <w:r w:rsidR="00D44A78">
        <w:lastRenderedPageBreak/>
        <w:t xml:space="preserve">discussion, </w:t>
      </w:r>
      <w:r w:rsidR="00D44A78" w:rsidRPr="00D44A78">
        <w:t xml:space="preserve">moderated by Paul Barclay, </w:t>
      </w:r>
      <w:r w:rsidR="00D44A78">
        <w:t>was recorded and broadcast on ABC Radio National</w:t>
      </w:r>
      <w:r w:rsidR="00AD06C9">
        <w:t>’</w:t>
      </w:r>
      <w:r w:rsidR="00D44A78">
        <w:t xml:space="preserve">s </w:t>
      </w:r>
      <w:r w:rsidR="00D44A78" w:rsidRPr="008E1FF9">
        <w:rPr>
          <w:i/>
        </w:rPr>
        <w:t>Big Ideas</w:t>
      </w:r>
      <w:r w:rsidR="00D44A78">
        <w:t xml:space="preserve"> program. </w:t>
      </w:r>
    </w:p>
    <w:p w:rsidR="00D44A78" w:rsidRDefault="00D44A78" w:rsidP="00EA6FB1">
      <w:pPr>
        <w:pStyle w:val="Text"/>
      </w:pPr>
      <w:r w:rsidRPr="00887A95">
        <w:t>Professor Ross Williams</w:t>
      </w:r>
      <w:r w:rsidR="00887A95">
        <w:t xml:space="preserve">, Managing Editor </w:t>
      </w:r>
      <w:r w:rsidR="008E1FF9">
        <w:t>of</w:t>
      </w:r>
      <w:r w:rsidR="00887A95">
        <w:t xml:space="preserve"> the </w:t>
      </w:r>
      <w:r w:rsidRPr="008E1FF9">
        <w:rPr>
          <w:i/>
        </w:rPr>
        <w:t>Australian Economic Review</w:t>
      </w:r>
      <w:r w:rsidR="00887A95" w:rsidRPr="00887A95">
        <w:t>,</w:t>
      </w:r>
      <w:r w:rsidRPr="00887A95">
        <w:t xml:space="preserve"> invited NCVER to contribute </w:t>
      </w:r>
      <w:r w:rsidR="00887A95">
        <w:t>to the journal</w:t>
      </w:r>
      <w:r w:rsidR="00AD06C9">
        <w:t>’</w:t>
      </w:r>
      <w:r w:rsidR="00887A95">
        <w:t xml:space="preserve">s March edition. </w:t>
      </w:r>
      <w:r w:rsidR="00887A95" w:rsidRPr="00887A95">
        <w:t>Th</w:t>
      </w:r>
      <w:r w:rsidR="00887A95">
        <w:t xml:space="preserve">e article </w:t>
      </w:r>
      <w:r w:rsidR="008E1FF9">
        <w:t>‘</w:t>
      </w:r>
      <w:r w:rsidR="00456B0B" w:rsidRPr="003160E2">
        <w:t xml:space="preserve">Are </w:t>
      </w:r>
      <w:r w:rsidR="008E1FF9" w:rsidRPr="003160E2">
        <w:t xml:space="preserve">we there yet? Youth transitions </w:t>
      </w:r>
      <w:r w:rsidR="00456B0B" w:rsidRPr="003160E2">
        <w:t>in Australia</w:t>
      </w:r>
      <w:r w:rsidR="008E1FF9">
        <w:t>’</w:t>
      </w:r>
      <w:r w:rsidR="006B444C">
        <w:t xml:space="preserve">, </w:t>
      </w:r>
      <w:r w:rsidR="006B444C" w:rsidRPr="008E1FF9">
        <w:t xml:space="preserve">subsequently published in the </w:t>
      </w:r>
      <w:r w:rsidR="006B444C" w:rsidRPr="00226C82">
        <w:rPr>
          <w:i/>
        </w:rPr>
        <w:t>Australian Economic Review</w:t>
      </w:r>
      <w:r w:rsidR="006B444C">
        <w:t xml:space="preserve">, </w:t>
      </w:r>
      <w:r w:rsidR="00887A95" w:rsidRPr="00887A95">
        <w:t xml:space="preserve">provides an overview of youth longitudinal surveys in Australia and introduces five papers from the </w:t>
      </w:r>
      <w:r w:rsidR="00887A95">
        <w:t xml:space="preserve">LSAY forum. </w:t>
      </w:r>
    </w:p>
    <w:p w:rsidR="00BD6993" w:rsidRPr="00887A95" w:rsidRDefault="00BD6993" w:rsidP="003160E2">
      <w:pPr>
        <w:pStyle w:val="StyleTextItalic"/>
      </w:pPr>
    </w:p>
    <w:p w:rsidR="00456B0B" w:rsidRDefault="00456B0B">
      <w:pPr>
        <w:spacing w:before="0" w:line="240" w:lineRule="auto"/>
        <w:rPr>
          <w:rFonts w:ascii="Tahoma" w:hAnsi="Tahoma" w:cs="Tahoma"/>
          <w:color w:val="000000"/>
          <w:kern w:val="28"/>
          <w:sz w:val="56"/>
          <w:szCs w:val="56"/>
        </w:rPr>
      </w:pPr>
      <w:r>
        <w:br w:type="page"/>
      </w:r>
    </w:p>
    <w:p w:rsidR="00CE09AE" w:rsidRPr="00540156" w:rsidRDefault="00CE09AE" w:rsidP="00540156">
      <w:pPr>
        <w:pStyle w:val="Heading1"/>
      </w:pPr>
      <w:bookmarkStart w:id="31" w:name="_Toc399495517"/>
      <w:r>
        <w:lastRenderedPageBreak/>
        <w:t>What LSAY tells us about young</w:t>
      </w:r>
      <w:r w:rsidR="0021164E">
        <w:t> </w:t>
      </w:r>
      <w:r w:rsidRPr="00947AA4">
        <w:t>people</w:t>
      </w:r>
      <w:bookmarkEnd w:id="31"/>
    </w:p>
    <w:p w:rsidR="006E554F" w:rsidRPr="0021164E" w:rsidRDefault="006E554F" w:rsidP="0021164E">
      <w:pPr>
        <w:pStyle w:val="Text"/>
      </w:pPr>
      <w:r>
        <w:t xml:space="preserve">This chapter looks in more detail at data from the LSAY cohorts. It considers education and employment and social data across </w:t>
      </w:r>
      <w:r w:rsidR="008E1FF9">
        <w:t xml:space="preserve">both </w:t>
      </w:r>
      <w:r>
        <w:t xml:space="preserve">cohorts and waves within a given cohort. The data presented in this chapter </w:t>
      </w:r>
      <w:r w:rsidR="00A44890">
        <w:t>are</w:t>
      </w:r>
      <w:r>
        <w:t xml:space="preserve"> descriptive in </w:t>
      </w:r>
      <w:r w:rsidRPr="0021164E">
        <w:t>nature</w:t>
      </w:r>
      <w:r w:rsidR="00A44890" w:rsidRPr="0021164E">
        <w:t>,</w:t>
      </w:r>
      <w:r w:rsidRPr="0021164E">
        <w:t xml:space="preserve"> with the aim of showing the breadth of data available in LSAY. </w:t>
      </w:r>
    </w:p>
    <w:p w:rsidR="006E554F" w:rsidRDefault="006E554F" w:rsidP="0021164E">
      <w:pPr>
        <w:pStyle w:val="Text"/>
      </w:pPr>
      <w:r w:rsidRPr="0021164E">
        <w:t>Before presenting the LSAY data, the economic</w:t>
      </w:r>
      <w:r>
        <w:t xml:space="preserve"> and social context in which LSAY operates is presented using snapshot data from the A</w:t>
      </w:r>
      <w:r w:rsidR="000201D2">
        <w:t xml:space="preserve">ustralian </w:t>
      </w:r>
      <w:r>
        <w:t>B</w:t>
      </w:r>
      <w:r w:rsidR="000201D2">
        <w:t xml:space="preserve">ureau of </w:t>
      </w:r>
      <w:r>
        <w:t>S</w:t>
      </w:r>
      <w:r w:rsidR="000201D2">
        <w:t>tatistics (ABS)</w:t>
      </w:r>
      <w:r>
        <w:t xml:space="preserve"> and OECD. </w:t>
      </w:r>
      <w:r w:rsidR="000201D2">
        <w:t>One might expect trends from the ABS data to be reflected in the LSAY statistic</w:t>
      </w:r>
      <w:r w:rsidR="00A44890">
        <w:t>s presented in the next chapter;</w:t>
      </w:r>
      <w:r w:rsidR="000201D2">
        <w:t xml:space="preserve"> </w:t>
      </w:r>
      <w:r w:rsidR="00B12A47">
        <w:t>however</w:t>
      </w:r>
      <w:r w:rsidR="00A44890">
        <w:t>,</w:t>
      </w:r>
      <w:r w:rsidR="00B12A47">
        <w:t xml:space="preserve"> </w:t>
      </w:r>
      <w:r w:rsidR="00EC507E">
        <w:t xml:space="preserve">the </w:t>
      </w:r>
      <w:r w:rsidR="000201D2">
        <w:t>LSAY data are</w:t>
      </w:r>
      <w:r w:rsidR="00EC507E">
        <w:t xml:space="preserve"> </w:t>
      </w:r>
      <w:r w:rsidR="00B12A47">
        <w:t xml:space="preserve">more </w:t>
      </w:r>
      <w:r w:rsidR="00EC507E">
        <w:t>d</w:t>
      </w:r>
      <w:r w:rsidR="000201D2">
        <w:t>etailed in terms of the range of information available compared with</w:t>
      </w:r>
      <w:r w:rsidR="00EC507E">
        <w:t xml:space="preserve"> the ABS surveys</w:t>
      </w:r>
      <w:r w:rsidR="006971DB">
        <w:t xml:space="preserve"> and, in addition, data are</w:t>
      </w:r>
      <w:r w:rsidR="00C168F3">
        <w:t xml:space="preserve"> longitudinal rather than snapshot</w:t>
      </w:r>
      <w:r w:rsidR="00EC507E">
        <w:t>.</w:t>
      </w:r>
    </w:p>
    <w:p w:rsidR="00CE09AE" w:rsidRDefault="00CE09AE" w:rsidP="00CE09AE">
      <w:pPr>
        <w:pStyle w:val="Heading2"/>
      </w:pPr>
      <w:bookmarkStart w:id="32" w:name="_Toc399495518"/>
      <w:r>
        <w:t xml:space="preserve">The economic </w:t>
      </w:r>
      <w:r w:rsidR="00B12A47">
        <w:t xml:space="preserve">and social </w:t>
      </w:r>
      <w:r>
        <w:t>context</w:t>
      </w:r>
      <w:bookmarkEnd w:id="32"/>
    </w:p>
    <w:p w:rsidR="00B12A47" w:rsidRDefault="00B12A47" w:rsidP="00CE09AE">
      <w:pPr>
        <w:pStyle w:val="Text"/>
      </w:pPr>
      <w:r>
        <w:t xml:space="preserve">Youth transitions take </w:t>
      </w:r>
      <w:r w:rsidR="00A44890">
        <w:t>place within a complex and ever-</w:t>
      </w:r>
      <w:r>
        <w:t xml:space="preserve">changing social and economic context. </w:t>
      </w:r>
      <w:r w:rsidR="006B444C">
        <w:t>The c</w:t>
      </w:r>
      <w:r w:rsidR="00015C8B">
        <w:t xml:space="preserve">ritical influences on youth </w:t>
      </w:r>
      <w:r w:rsidR="00143F90">
        <w:t xml:space="preserve">transitions </w:t>
      </w:r>
      <w:r w:rsidR="00015C8B">
        <w:t xml:space="preserve">are </w:t>
      </w:r>
      <w:r w:rsidR="00143F90">
        <w:t>educational achievement and the state of the labour market</w:t>
      </w:r>
      <w:r w:rsidR="000201D2">
        <w:t>,</w:t>
      </w:r>
      <w:r w:rsidR="00143F90">
        <w:t xml:space="preserve"> with young people in Australia being particularly vulnerable to changes because they are </w:t>
      </w:r>
      <w:r w:rsidR="006B444C">
        <w:t xml:space="preserve">essentially </w:t>
      </w:r>
      <w:r w:rsidR="00143F90">
        <w:t xml:space="preserve">new entrants to the labour market. </w:t>
      </w:r>
    </w:p>
    <w:p w:rsidR="003109B3" w:rsidRDefault="00143F90" w:rsidP="00CE09AE">
      <w:pPr>
        <w:pStyle w:val="Text"/>
      </w:pPr>
      <w:r>
        <w:t>Recent major change</w:t>
      </w:r>
      <w:r w:rsidR="004F2EF6">
        <w:t>s</w:t>
      </w:r>
      <w:r>
        <w:t xml:space="preserve"> to the Australian labour market </w:t>
      </w:r>
      <w:r w:rsidR="00011C63">
        <w:t xml:space="preserve">were caused by factors such as </w:t>
      </w:r>
      <w:r w:rsidR="00C72A9A">
        <w:t>the Global Financial Crisis (GFC)</w:t>
      </w:r>
      <w:r w:rsidR="00F2391E">
        <w:t xml:space="preserve"> </w:t>
      </w:r>
      <w:r w:rsidR="00C72A9A">
        <w:t>of 2008</w:t>
      </w:r>
      <w:r w:rsidR="000201D2">
        <w:t>,</w:t>
      </w:r>
      <w:r w:rsidR="00C72A9A">
        <w:t xml:space="preserve"> </w:t>
      </w:r>
      <w:r>
        <w:t xml:space="preserve">which </w:t>
      </w:r>
      <w:r w:rsidR="00C72A9A">
        <w:t xml:space="preserve">had a significant impact on full-time employment rates, particularly </w:t>
      </w:r>
      <w:r>
        <w:t xml:space="preserve">for </w:t>
      </w:r>
      <w:r w:rsidR="00C72A9A">
        <w:t>young people.</w:t>
      </w:r>
      <w:r>
        <w:t xml:space="preserve"> </w:t>
      </w:r>
      <w:r w:rsidR="003109B3" w:rsidRPr="006C188B">
        <w:t xml:space="preserve">Concomitant with the changes to the labour market, there </w:t>
      </w:r>
      <w:r w:rsidR="007F3013" w:rsidRPr="006C188B">
        <w:t>have been increased efforts</w:t>
      </w:r>
      <w:r w:rsidR="003109B3" w:rsidRPr="006C188B">
        <w:t xml:space="preserve"> to </w:t>
      </w:r>
      <w:r w:rsidR="008E1FF9">
        <w:t>raise</w:t>
      </w:r>
      <w:r w:rsidR="003F0F62" w:rsidRPr="006C188B">
        <w:t xml:space="preserve"> </w:t>
      </w:r>
      <w:r w:rsidR="003109B3" w:rsidRPr="006C188B">
        <w:t>the educational profile of young Australians.</w:t>
      </w:r>
      <w:r w:rsidR="007F3013" w:rsidRPr="006C188B">
        <w:t xml:space="preserve"> </w:t>
      </w:r>
      <w:r w:rsidR="00F2391E">
        <w:t>T</w:t>
      </w:r>
      <w:r w:rsidR="007F3013" w:rsidRPr="006C188B">
        <w:t>he C</w:t>
      </w:r>
      <w:r w:rsidR="00740CB1" w:rsidRPr="006C188B">
        <w:t xml:space="preserve">ouncil of </w:t>
      </w:r>
      <w:r w:rsidR="007F3013" w:rsidRPr="006C188B">
        <w:t>A</w:t>
      </w:r>
      <w:r w:rsidR="00740CB1" w:rsidRPr="006C188B">
        <w:t xml:space="preserve">ustralian </w:t>
      </w:r>
      <w:r w:rsidR="007F3013" w:rsidRPr="006C188B">
        <w:t>G</w:t>
      </w:r>
      <w:r w:rsidR="00740CB1" w:rsidRPr="006C188B">
        <w:t>overnments (COAG) has set targets for educational achievement. In addition, the Commonwealth Governments</w:t>
      </w:r>
      <w:r w:rsidR="00AD06C9">
        <w:t>’</w:t>
      </w:r>
      <w:r w:rsidR="00740CB1" w:rsidRPr="006C188B">
        <w:t xml:space="preserve"> N</w:t>
      </w:r>
      <w:r w:rsidR="007F3013" w:rsidRPr="006C188B">
        <w:t xml:space="preserve">ational </w:t>
      </w:r>
      <w:r w:rsidR="00740CB1" w:rsidRPr="006C188B">
        <w:t>P</w:t>
      </w:r>
      <w:r w:rsidR="007F3013" w:rsidRPr="006C188B">
        <w:t>artnership o</w:t>
      </w:r>
      <w:r w:rsidR="00740CB1" w:rsidRPr="006C188B">
        <w:t>n</w:t>
      </w:r>
      <w:r w:rsidR="007F3013" w:rsidRPr="006C188B">
        <w:t xml:space="preserve"> </w:t>
      </w:r>
      <w:r w:rsidR="00740CB1" w:rsidRPr="006C188B">
        <w:t>Y</w:t>
      </w:r>
      <w:r w:rsidR="007F3013" w:rsidRPr="006C188B">
        <w:t xml:space="preserve">outh </w:t>
      </w:r>
      <w:r w:rsidR="00740CB1" w:rsidRPr="006C188B">
        <w:t>A</w:t>
      </w:r>
      <w:r w:rsidR="007F3013" w:rsidRPr="006C188B">
        <w:t>ttainment</w:t>
      </w:r>
      <w:r w:rsidR="00740CB1" w:rsidRPr="006C188B">
        <w:t xml:space="preserve"> has also </w:t>
      </w:r>
      <w:r w:rsidR="001E7F03">
        <w:t>established</w:t>
      </w:r>
      <w:r w:rsidR="00740CB1" w:rsidRPr="006C188B">
        <w:t xml:space="preserve"> various initiatives to increase educational achievement. For example, the Compact </w:t>
      </w:r>
      <w:r w:rsidR="006C188B" w:rsidRPr="006C188B">
        <w:t>with Young Australians</w:t>
      </w:r>
      <w:r w:rsidR="00AD06C9">
        <w:t>’</w:t>
      </w:r>
      <w:r w:rsidR="006C188B" w:rsidRPr="006C188B">
        <w:t xml:space="preserve"> </w:t>
      </w:r>
      <w:r w:rsidR="00A44890">
        <w:t>component of the p</w:t>
      </w:r>
      <w:r w:rsidR="00740CB1" w:rsidRPr="006C188B">
        <w:t xml:space="preserve">artnership </w:t>
      </w:r>
      <w:r w:rsidR="006C188B" w:rsidRPr="006C188B">
        <w:t>req</w:t>
      </w:r>
      <w:r w:rsidR="00A44890">
        <w:t>uires young people to complete Y</w:t>
      </w:r>
      <w:r w:rsidR="006C188B" w:rsidRPr="006C188B">
        <w:t xml:space="preserve">ear 10 schooling and then </w:t>
      </w:r>
      <w:r w:rsidR="000201D2">
        <w:t xml:space="preserve">engage </w:t>
      </w:r>
      <w:r w:rsidR="006C188B" w:rsidRPr="006C188B">
        <w:t>in full-time</w:t>
      </w:r>
      <w:r w:rsidR="006C188B" w:rsidRPr="006C188B">
        <w:rPr>
          <w:rStyle w:val="FootnoteReference"/>
        </w:rPr>
        <w:footnoteReference w:id="2"/>
      </w:r>
      <w:r w:rsidR="006C188B" w:rsidRPr="006C188B">
        <w:t xml:space="preserve"> education, training or employm</w:t>
      </w:r>
      <w:r w:rsidR="000201D2">
        <w:t>ent (or combination thereof until</w:t>
      </w:r>
      <w:r w:rsidR="006C188B" w:rsidRPr="006C188B">
        <w:t xml:space="preserve"> age 17</w:t>
      </w:r>
      <w:r w:rsidR="00A44890">
        <w:t xml:space="preserve"> years</w:t>
      </w:r>
      <w:r w:rsidR="00050C87">
        <w:t>)</w:t>
      </w:r>
      <w:r w:rsidR="006C188B" w:rsidRPr="006C188B">
        <w:t>.</w:t>
      </w:r>
    </w:p>
    <w:p w:rsidR="00A54762" w:rsidRPr="00A54762" w:rsidRDefault="00A54762" w:rsidP="00A54762">
      <w:r w:rsidRPr="00A54762">
        <w:t xml:space="preserve">The changes that have taken place in young people’s circumstances do not occur in isolation of the labour market and education; for example, increased educational participation and more precarious labour markets may force more young people to remain in the parental home longer (which </w:t>
      </w:r>
      <w:proofErr w:type="gramStart"/>
      <w:r w:rsidRPr="00A54762">
        <w:t>is</w:t>
      </w:r>
      <w:proofErr w:type="gramEnd"/>
      <w:r w:rsidRPr="00A54762">
        <w:t xml:space="preserve"> the case, as will be seen).</w:t>
      </w:r>
    </w:p>
    <w:p w:rsidR="008D2503" w:rsidRDefault="00246FDC" w:rsidP="00CE09AE">
      <w:pPr>
        <w:pStyle w:val="Text"/>
      </w:pPr>
      <w:r>
        <w:t>Returning to education</w:t>
      </w:r>
      <w:r w:rsidR="000201D2">
        <w:t>,</w:t>
      </w:r>
      <w:r>
        <w:t xml:space="preserve"> figure 6</w:t>
      </w:r>
      <w:r w:rsidR="001E46AA">
        <w:t xml:space="preserve"> shows that f</w:t>
      </w:r>
      <w:r w:rsidR="00823BC8">
        <w:t>ull-time education rates have in</w:t>
      </w:r>
      <w:r w:rsidR="00A44890">
        <w:t>creased since 1986. For both 15 to 19 and 20 to 24-year-</w:t>
      </w:r>
      <w:r w:rsidR="00823BC8">
        <w:t>olds</w:t>
      </w:r>
      <w:r w:rsidR="000201D2">
        <w:t>,</w:t>
      </w:r>
      <w:r w:rsidR="00823BC8">
        <w:t xml:space="preserve"> there has been an increase of over 20 percentage points</w:t>
      </w:r>
      <w:r w:rsidR="00905412">
        <w:t xml:space="preserve"> in the proportions of these age groups </w:t>
      </w:r>
      <w:r w:rsidR="00823BC8">
        <w:t xml:space="preserve">participating in full-time education. </w:t>
      </w:r>
      <w:r w:rsidR="00A44890">
        <w:t>For 15 to 19-year-</w:t>
      </w:r>
      <w:r w:rsidR="005E7DE7">
        <w:t>olds</w:t>
      </w:r>
      <w:r w:rsidR="000201D2">
        <w:t>,</w:t>
      </w:r>
      <w:r w:rsidR="005E7DE7">
        <w:t xml:space="preserve"> there has been an even more significant upturn since 2008.</w:t>
      </w:r>
    </w:p>
    <w:p w:rsidR="00456B0B" w:rsidRDefault="00456B0B">
      <w:pPr>
        <w:spacing w:before="0" w:line="240" w:lineRule="auto"/>
        <w:rPr>
          <w:rFonts w:ascii="Tahoma" w:hAnsi="Tahoma"/>
          <w:b/>
          <w:sz w:val="17"/>
        </w:rPr>
      </w:pPr>
      <w:r>
        <w:br w:type="page"/>
      </w:r>
    </w:p>
    <w:p w:rsidR="008D2503" w:rsidRDefault="008D7695" w:rsidP="00FB4464">
      <w:pPr>
        <w:pStyle w:val="Figuretitle"/>
      </w:pPr>
      <w:bookmarkStart w:id="33" w:name="_Toc399423396"/>
      <w:r>
        <w:rPr>
          <w:noProof/>
          <w:lang w:eastAsia="en-AU"/>
        </w:rPr>
        <w:lastRenderedPageBreak/>
        <w:drawing>
          <wp:anchor distT="0" distB="0" distL="114300" distR="114300" simplePos="0" relativeHeight="251812864" behindDoc="0" locked="0" layoutInCell="1" allowOverlap="1" wp14:anchorId="645E7C5F" wp14:editId="17D632C3">
            <wp:simplePos x="0" y="0"/>
            <wp:positionH relativeFrom="column">
              <wp:posOffset>-185420</wp:posOffset>
            </wp:positionH>
            <wp:positionV relativeFrom="paragraph">
              <wp:posOffset>362585</wp:posOffset>
            </wp:positionV>
            <wp:extent cx="4562475" cy="2790825"/>
            <wp:effectExtent l="0" t="0" r="0" b="0"/>
            <wp:wrapTopAndBottom/>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6</w:t>
      </w:r>
      <w:r w:rsidR="000047C0">
        <w:fldChar w:fldCharType="end"/>
      </w:r>
      <w:r w:rsidR="005B7AB3">
        <w:tab/>
      </w:r>
      <w:r w:rsidR="001E7F03">
        <w:t>Full-</w:t>
      </w:r>
      <w:r w:rsidR="008D2503">
        <w:t>time education</w:t>
      </w:r>
      <w:r w:rsidR="008E1FF9">
        <w:t>-</w:t>
      </w:r>
      <w:r w:rsidR="008D2503">
        <w:t>to</w:t>
      </w:r>
      <w:r w:rsidR="008E1FF9">
        <w:t>-</w:t>
      </w:r>
      <w:r w:rsidR="008D2503">
        <w:t>population ratios</w:t>
      </w:r>
      <w:r w:rsidR="00A46C3C">
        <w:t>,</w:t>
      </w:r>
      <w:r w:rsidR="00A44890">
        <w:t xml:space="preserve"> 15 to 19 and 20 to 24-year-</w:t>
      </w:r>
      <w:r w:rsidR="001E7F03">
        <w:t>old</w:t>
      </w:r>
      <w:r w:rsidR="008D2503">
        <w:t>s</w:t>
      </w:r>
      <w:r w:rsidR="00A44890">
        <w:t>, 1986–</w:t>
      </w:r>
      <w:r w:rsidR="005346C8">
        <w:t>201</w:t>
      </w:r>
      <w:r w:rsidR="00A46C3C">
        <w:t>3</w:t>
      </w:r>
      <w:r w:rsidR="003F3D4B">
        <w:t xml:space="preserve"> (August figures)</w:t>
      </w:r>
      <w:bookmarkEnd w:id="33"/>
    </w:p>
    <w:p w:rsidR="008D2503" w:rsidRPr="00C60BD6" w:rsidRDefault="008D2503" w:rsidP="0021164E">
      <w:pPr>
        <w:pStyle w:val="Source"/>
      </w:pPr>
      <w:r w:rsidRPr="00C60BD6">
        <w:t>Source:</w:t>
      </w:r>
      <w:r w:rsidR="0021164E">
        <w:tab/>
      </w:r>
      <w:r w:rsidR="00143F90" w:rsidRPr="00C60BD6">
        <w:t>ABS Labour force, Australia, detailed, cat.no.6291.0.55.01, LM3</w:t>
      </w:r>
      <w:r w:rsidR="00A44890">
        <w:t>.</w:t>
      </w:r>
    </w:p>
    <w:p w:rsidR="00692643" w:rsidRDefault="005C5554" w:rsidP="0021164E">
      <w:pPr>
        <w:pStyle w:val="Textmorebefore"/>
      </w:pPr>
      <w:r>
        <w:t xml:space="preserve">Coinciding with the increase in full-time education rates </w:t>
      </w:r>
      <w:r w:rsidR="00692643">
        <w:t xml:space="preserve">among young people </w:t>
      </w:r>
      <w:r w:rsidR="005E7DE7">
        <w:t>have been</w:t>
      </w:r>
      <w:r>
        <w:t xml:space="preserve"> substantial decreases in the rates of full-time employment </w:t>
      </w:r>
      <w:r w:rsidR="00B93E67">
        <w:t>and in</w:t>
      </w:r>
      <w:r w:rsidR="00692643">
        <w:t>creases in part-time employment</w:t>
      </w:r>
      <w:r w:rsidR="00B93E67">
        <w:t>.</w:t>
      </w:r>
      <w:r w:rsidR="005E7DE7">
        <w:t xml:space="preserve"> The charts show that the younger age group</w:t>
      </w:r>
      <w:r w:rsidR="006928E9">
        <w:t>s (15 to 19 and 20 to 24-year-</w:t>
      </w:r>
      <w:r w:rsidR="00692643">
        <w:t>olds)</w:t>
      </w:r>
      <w:r w:rsidR="005E7DE7">
        <w:t xml:space="preserve"> have been particularly vulnerable to</w:t>
      </w:r>
      <w:r w:rsidR="00503F69">
        <w:t xml:space="preserve"> changes in employment rates </w:t>
      </w:r>
      <w:r w:rsidR="005E7DE7">
        <w:t>comp</w:t>
      </w:r>
      <w:r w:rsidR="00503F69">
        <w:t>ared with</w:t>
      </w:r>
      <w:r w:rsidR="005E7DE7">
        <w:t xml:space="preserve"> the </w:t>
      </w:r>
      <w:r w:rsidR="00692643">
        <w:t xml:space="preserve">comparator </w:t>
      </w:r>
      <w:r w:rsidR="00A42A3D">
        <w:t xml:space="preserve">group of </w:t>
      </w:r>
      <w:r w:rsidR="006928E9">
        <w:t>25 to 34-year-</w:t>
      </w:r>
      <w:r w:rsidR="00692643">
        <w:t>olds</w:t>
      </w:r>
      <w:r w:rsidR="00A42A3D">
        <w:t>,</w:t>
      </w:r>
      <w:r w:rsidR="00692643">
        <w:t xml:space="preserve"> which are post the new entrant stage. </w:t>
      </w:r>
    </w:p>
    <w:p w:rsidR="005C5554" w:rsidRDefault="00692643" w:rsidP="0021164E">
      <w:pPr>
        <w:pStyle w:val="Text"/>
      </w:pPr>
      <w:r>
        <w:t>For example</w:t>
      </w:r>
      <w:r w:rsidR="00503F69">
        <w:t>,</w:t>
      </w:r>
      <w:r w:rsidR="001E7F03">
        <w:t xml:space="preserve"> full-time employment-to-</w:t>
      </w:r>
      <w:r>
        <w:t xml:space="preserve">population rates </w:t>
      </w:r>
      <w:r w:rsidR="0082503C">
        <w:t xml:space="preserve">(figure 7) </w:t>
      </w:r>
      <w:r>
        <w:t>hav</w:t>
      </w:r>
      <w:r w:rsidR="006928E9">
        <w:t>e declined over the period 1978—2013 from 39.3% to 10.7% for 15 to 19-year-</w:t>
      </w:r>
      <w:r>
        <w:t>olds and from 63.6% to 43.2% for 20</w:t>
      </w:r>
      <w:r w:rsidR="006928E9">
        <w:t xml:space="preserve"> to 24-year-</w:t>
      </w:r>
      <w:r>
        <w:t xml:space="preserve">olds. </w:t>
      </w:r>
      <w:r w:rsidR="006928E9">
        <w:t>By</w:t>
      </w:r>
      <w:r>
        <w:t xml:space="preserve"> comparison</w:t>
      </w:r>
      <w:r w:rsidR="00503F69">
        <w:t>,</w:t>
      </w:r>
      <w:r>
        <w:t xml:space="preserve"> the rate has increased slightly for </w:t>
      </w:r>
      <w:r w:rsidR="00FD5901">
        <w:t xml:space="preserve">25 to 34-year-olds </w:t>
      </w:r>
      <w:r>
        <w:t>from 59.</w:t>
      </w:r>
      <w:r w:rsidR="00A46C3C">
        <w:t>3% in 1978 to 61.</w:t>
      </w:r>
      <w:r w:rsidR="001E659D">
        <w:t>4</w:t>
      </w:r>
      <w:r w:rsidR="00A46C3C">
        <w:t xml:space="preserve">% in 2013. Of </w:t>
      </w:r>
      <w:r>
        <w:t>course</w:t>
      </w:r>
      <w:r w:rsidR="00A46C3C">
        <w:t>,</w:t>
      </w:r>
      <w:r>
        <w:t xml:space="preserve"> all three age groups suffered a dip in full-time empl</w:t>
      </w:r>
      <w:r w:rsidR="000D6567">
        <w:t>o</w:t>
      </w:r>
      <w:r>
        <w:t>yment after the 20</w:t>
      </w:r>
      <w:r w:rsidR="00A42A3D">
        <w:t>0</w:t>
      </w:r>
      <w:r w:rsidR="00FD5901">
        <w:t>8 financial crisis;</w:t>
      </w:r>
      <w:r>
        <w:t xml:space="preserve"> however</w:t>
      </w:r>
      <w:r w:rsidR="00FD5901">
        <w:t>,</w:t>
      </w:r>
      <w:r>
        <w:t xml:space="preserve"> while </w:t>
      </w:r>
      <w:r w:rsidR="000D6567">
        <w:t xml:space="preserve">for </w:t>
      </w:r>
      <w:r w:rsidR="00FD5901">
        <w:t xml:space="preserve">25 to 34-year-olds </w:t>
      </w:r>
      <w:r w:rsidR="000D6567">
        <w:t xml:space="preserve">the full-time employment rate has flattened somewhat </w:t>
      </w:r>
      <w:r w:rsidR="00A42A3D">
        <w:t>since then</w:t>
      </w:r>
      <w:r w:rsidR="00FD5901">
        <w:t>,</w:t>
      </w:r>
      <w:r w:rsidR="00A42A3D">
        <w:t xml:space="preserve"> </w:t>
      </w:r>
      <w:r w:rsidR="000D6567">
        <w:t xml:space="preserve">for the two younger age groups there is still some decline. </w:t>
      </w:r>
    </w:p>
    <w:p w:rsidR="008D2503" w:rsidRDefault="003D5F5A" w:rsidP="005B7AB3">
      <w:pPr>
        <w:pStyle w:val="Figuretitle"/>
      </w:pPr>
      <w:bookmarkStart w:id="34" w:name="_Toc399423397"/>
      <w:r>
        <w:rPr>
          <w:noProof/>
          <w:lang w:eastAsia="en-AU"/>
        </w:rPr>
        <w:drawing>
          <wp:anchor distT="0" distB="0" distL="114300" distR="114300" simplePos="0" relativeHeight="251813888" behindDoc="0" locked="0" layoutInCell="1" allowOverlap="1" wp14:anchorId="0F662C0C" wp14:editId="5DB48D97">
            <wp:simplePos x="0" y="0"/>
            <wp:positionH relativeFrom="column">
              <wp:posOffset>-186055</wp:posOffset>
            </wp:positionH>
            <wp:positionV relativeFrom="paragraph">
              <wp:posOffset>453390</wp:posOffset>
            </wp:positionV>
            <wp:extent cx="4562475" cy="2790825"/>
            <wp:effectExtent l="0" t="0" r="0" b="0"/>
            <wp:wrapTopAndBottom/>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7</w:t>
      </w:r>
      <w:r w:rsidR="000047C0">
        <w:fldChar w:fldCharType="end"/>
      </w:r>
      <w:r w:rsidR="005B7AB3">
        <w:tab/>
      </w:r>
      <w:r w:rsidR="008D2503">
        <w:t>Full-time employment</w:t>
      </w:r>
      <w:r w:rsidR="008E1FF9">
        <w:t>-</w:t>
      </w:r>
      <w:r w:rsidR="008D2503">
        <w:t>to</w:t>
      </w:r>
      <w:r w:rsidR="008E1FF9">
        <w:t>-</w:t>
      </w:r>
      <w:r w:rsidR="008D2503">
        <w:t>population ratios</w:t>
      </w:r>
      <w:r w:rsidR="00FD5901">
        <w:t>, 1978–</w:t>
      </w:r>
      <w:r w:rsidR="003F3D4B">
        <w:t>2013 (August figures)</w:t>
      </w:r>
      <w:bookmarkEnd w:id="34"/>
    </w:p>
    <w:p w:rsidR="00CE09AE" w:rsidRPr="00C60BD6" w:rsidRDefault="008D2503" w:rsidP="0021164E">
      <w:pPr>
        <w:pStyle w:val="Source"/>
      </w:pPr>
      <w:r w:rsidRPr="00C60BD6">
        <w:t>Source:</w:t>
      </w:r>
      <w:r w:rsidR="0021164E">
        <w:tab/>
      </w:r>
      <w:r w:rsidR="00A42A3D" w:rsidRPr="00C60BD6">
        <w:t>ABS Labour force, Australia, detailed</w:t>
      </w:r>
      <w:r w:rsidR="00692643" w:rsidRPr="00C60BD6">
        <w:t>, cat</w:t>
      </w:r>
      <w:r w:rsidR="008E1FF9">
        <w:t>.</w:t>
      </w:r>
      <w:r w:rsidR="00692643" w:rsidRPr="00C60BD6">
        <w:t>no.6291.0.55.001, data cube LM2</w:t>
      </w:r>
      <w:r w:rsidR="000742A0">
        <w:t>.</w:t>
      </w:r>
    </w:p>
    <w:p w:rsidR="008D2503" w:rsidRDefault="00CA30D0" w:rsidP="0021164E">
      <w:pPr>
        <w:pStyle w:val="Textmorebefore"/>
      </w:pPr>
      <w:r>
        <w:lastRenderedPageBreak/>
        <w:t>In contrast to decreasing rates of full-time employment</w:t>
      </w:r>
      <w:r w:rsidR="003F3D4B">
        <w:t>,</w:t>
      </w:r>
      <w:r>
        <w:t xml:space="preserve"> part</w:t>
      </w:r>
      <w:r w:rsidR="00A42A3D">
        <w:t>-</w:t>
      </w:r>
      <w:r>
        <w:t>time employment has increased substantially for young people over time</w:t>
      </w:r>
      <w:r w:rsidR="003F3D4B">
        <w:t>,</w:t>
      </w:r>
      <w:r w:rsidR="00246FDC">
        <w:t xml:space="preserve"> as can be seen from figure 8</w:t>
      </w:r>
      <w:r>
        <w:t xml:space="preserve">. While part-time employment rates have increased for the </w:t>
      </w:r>
      <w:r w:rsidR="00FD5901">
        <w:t xml:space="preserve">25 to 34-year-olds </w:t>
      </w:r>
      <w:r>
        <w:t xml:space="preserve">as well, </w:t>
      </w:r>
      <w:r w:rsidR="001E7F03">
        <w:t>they have</w:t>
      </w:r>
      <w:r>
        <w:t xml:space="preserve"> </w:t>
      </w:r>
      <w:r w:rsidR="003F3D4B">
        <w:t xml:space="preserve">not </w:t>
      </w:r>
      <w:r w:rsidR="00503F69">
        <w:t>increased to the same extent as for</w:t>
      </w:r>
      <w:r w:rsidR="000742A0">
        <w:t xml:space="preserve"> 15 to 24-</w:t>
      </w:r>
      <w:r>
        <w:t>yea</w:t>
      </w:r>
      <w:r w:rsidR="000742A0">
        <w:t>r-</w:t>
      </w:r>
      <w:r>
        <w:t xml:space="preserve">olds. </w:t>
      </w:r>
    </w:p>
    <w:p w:rsidR="00FF4C95" w:rsidRDefault="000742A0" w:rsidP="0021164E">
      <w:pPr>
        <w:pStyle w:val="Text"/>
      </w:pPr>
      <w:r>
        <w:t>For 15 to 19-year-</w:t>
      </w:r>
      <w:r w:rsidR="002749A1" w:rsidRPr="002749A1">
        <w:t>olds, the rate of part-time to full-time employment has increased from 0.26</w:t>
      </w:r>
      <w:r w:rsidR="008E1FF9">
        <w:t>%</w:t>
      </w:r>
      <w:r w:rsidR="002749A1" w:rsidRPr="002749A1">
        <w:t xml:space="preserve"> in 19</w:t>
      </w:r>
      <w:r w:rsidR="0036579A">
        <w:t>7</w:t>
      </w:r>
      <w:r w:rsidR="002749A1" w:rsidRPr="002749A1">
        <w:t>8 to 1.9</w:t>
      </w:r>
      <w:r w:rsidR="00067C56">
        <w:t>2</w:t>
      </w:r>
      <w:r w:rsidR="008E1FF9">
        <w:t>%</w:t>
      </w:r>
      <w:r w:rsidR="002749A1" w:rsidRPr="002749A1">
        <w:t xml:space="preserve"> in 2008, and then up to 2.97</w:t>
      </w:r>
      <w:r w:rsidR="008E1FF9">
        <w:t>%</w:t>
      </w:r>
      <w:r w:rsidR="002749A1" w:rsidRPr="002749A1">
        <w:t xml:space="preserve"> in 2013. Since the</w:t>
      </w:r>
      <w:r w:rsidR="003F3D4B">
        <w:t>n</w:t>
      </w:r>
      <w:r w:rsidR="002749A1" w:rsidRPr="002749A1">
        <w:t>, there has been a lar</w:t>
      </w:r>
      <w:r w:rsidR="0006099B">
        <w:t xml:space="preserve">ge </w:t>
      </w:r>
      <w:r w:rsidR="002749A1" w:rsidRPr="002749A1">
        <w:t>incr</w:t>
      </w:r>
      <w:r w:rsidR="0006099B">
        <w:t>ease in part-time employment compared with</w:t>
      </w:r>
      <w:r w:rsidR="002749A1" w:rsidRPr="002749A1">
        <w:t xml:space="preserve"> full-time employment</w:t>
      </w:r>
      <w:r>
        <w:t xml:space="preserve"> for 15 to 19-year-</w:t>
      </w:r>
      <w:r w:rsidR="002749A1" w:rsidRPr="002749A1">
        <w:t>olds.</w:t>
      </w:r>
    </w:p>
    <w:p w:rsidR="008D2503" w:rsidRDefault="0052644F" w:rsidP="005B7AB3">
      <w:pPr>
        <w:pStyle w:val="Figuretitle"/>
      </w:pPr>
      <w:bookmarkStart w:id="35" w:name="_Toc399423398"/>
      <w:r>
        <w:rPr>
          <w:noProof/>
          <w:lang w:eastAsia="en-AU"/>
        </w:rPr>
        <w:drawing>
          <wp:anchor distT="0" distB="0" distL="114300" distR="114300" simplePos="0" relativeHeight="251814912" behindDoc="0" locked="0" layoutInCell="1" allowOverlap="1" wp14:anchorId="72A8D3C3" wp14:editId="51D0CDFC">
            <wp:simplePos x="0" y="0"/>
            <wp:positionH relativeFrom="column">
              <wp:posOffset>-132080</wp:posOffset>
            </wp:positionH>
            <wp:positionV relativeFrom="paragraph">
              <wp:posOffset>471805</wp:posOffset>
            </wp:positionV>
            <wp:extent cx="4562475" cy="2790825"/>
            <wp:effectExtent l="0" t="0" r="0" b="0"/>
            <wp:wrapTopAndBottom/>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8</w:t>
      </w:r>
      <w:r w:rsidR="000047C0">
        <w:fldChar w:fldCharType="end"/>
      </w:r>
      <w:r w:rsidR="005B7AB3">
        <w:tab/>
      </w:r>
      <w:r w:rsidR="008D2503">
        <w:t>Part-</w:t>
      </w:r>
      <w:r w:rsidR="008D2503" w:rsidRPr="005B7AB3">
        <w:t>time</w:t>
      </w:r>
      <w:r w:rsidR="008D2503">
        <w:t xml:space="preserve"> employment</w:t>
      </w:r>
      <w:r w:rsidR="008E1FF9">
        <w:t>-</w:t>
      </w:r>
      <w:r w:rsidR="008D2503">
        <w:t>to</w:t>
      </w:r>
      <w:r w:rsidR="008E1FF9">
        <w:t>-</w:t>
      </w:r>
      <w:r w:rsidR="008D2503">
        <w:t>population ratios</w:t>
      </w:r>
      <w:r w:rsidR="003F3D4B">
        <w:t xml:space="preserve">, </w:t>
      </w:r>
      <w:r w:rsidR="000742A0">
        <w:t>1978–</w:t>
      </w:r>
      <w:r w:rsidR="00420D08">
        <w:t>2013 (August figures)</w:t>
      </w:r>
      <w:bookmarkEnd w:id="35"/>
    </w:p>
    <w:p w:rsidR="00CA30D0" w:rsidRDefault="00CA30D0" w:rsidP="0021164E">
      <w:pPr>
        <w:pStyle w:val="Source"/>
      </w:pPr>
      <w:r>
        <w:t>Source:</w:t>
      </w:r>
      <w:r w:rsidR="0021164E">
        <w:tab/>
      </w:r>
      <w:r w:rsidR="00A42A3D">
        <w:t>ABS Labour force, Australia, detailed</w:t>
      </w:r>
      <w:r>
        <w:t>, cat</w:t>
      </w:r>
      <w:r w:rsidR="008E1FF9">
        <w:t>.</w:t>
      </w:r>
      <w:r>
        <w:t>no.6291.0.55.001, data cube LM2</w:t>
      </w:r>
      <w:r w:rsidR="000742A0">
        <w:t>.</w:t>
      </w:r>
    </w:p>
    <w:p w:rsidR="008378E5" w:rsidRDefault="00FF4C95" w:rsidP="0021164E">
      <w:pPr>
        <w:pStyle w:val="Textmorebefore"/>
        <w:ind w:right="141"/>
      </w:pPr>
      <w:r>
        <w:t>Finally</w:t>
      </w:r>
      <w:r w:rsidR="003F3D4B">
        <w:t>,</w:t>
      </w:r>
      <w:r>
        <w:t xml:space="preserve"> in terms of the labour force</w:t>
      </w:r>
      <w:r w:rsidR="003F3D4B">
        <w:t>,</w:t>
      </w:r>
      <w:r>
        <w:t xml:space="preserve"> the unemployment rate provides an indication of the stableness of the eco</w:t>
      </w:r>
      <w:r w:rsidR="00D86D86">
        <w:t xml:space="preserve">nomy for young people. Figure </w:t>
      </w:r>
      <w:r w:rsidR="0082503C">
        <w:t>9</w:t>
      </w:r>
      <w:r>
        <w:t xml:space="preserve"> shows that the worst period for</w:t>
      </w:r>
      <w:r w:rsidR="000742A0">
        <w:t xml:space="preserve"> unemployment was actually 1992—</w:t>
      </w:r>
      <w:r>
        <w:t>93</w:t>
      </w:r>
      <w:r w:rsidR="0006099B">
        <w:t>,</w:t>
      </w:r>
      <w:r>
        <w:t xml:space="preserve"> but after a slow decline in unemployment from th</w:t>
      </w:r>
      <w:r w:rsidR="001E7F03">
        <w:t>at time</w:t>
      </w:r>
      <w:r>
        <w:t xml:space="preserve"> until </w:t>
      </w:r>
      <w:r w:rsidR="0006099B">
        <w:t xml:space="preserve">the </w:t>
      </w:r>
      <w:r w:rsidR="000742A0">
        <w:t>Global Financial Crisis</w:t>
      </w:r>
      <w:r w:rsidR="0006099B">
        <w:t xml:space="preserve"> in </w:t>
      </w:r>
      <w:r>
        <w:t>2008</w:t>
      </w:r>
      <w:r w:rsidR="00456B0B">
        <w:t>,</w:t>
      </w:r>
      <w:r>
        <w:t xml:space="preserve"> it has</w:t>
      </w:r>
      <w:r w:rsidR="0006099B">
        <w:t xml:space="preserve"> increased again</w:t>
      </w:r>
      <w:r>
        <w:t>. The ch</w:t>
      </w:r>
      <w:r w:rsidR="0006099B">
        <w:t>ange in economic conditions hit</w:t>
      </w:r>
      <w:r w:rsidR="000742A0">
        <w:t xml:space="preserve"> the group aged 15—</w:t>
      </w:r>
      <w:r>
        <w:t>1</w:t>
      </w:r>
      <w:r w:rsidR="0006099B">
        <w:t>9</w:t>
      </w:r>
      <w:r w:rsidR="0021164E">
        <w:t xml:space="preserve"> </w:t>
      </w:r>
      <w:r w:rsidR="0006099B">
        <w:t>year</w:t>
      </w:r>
      <w:r w:rsidR="000742A0">
        <w:t>s</w:t>
      </w:r>
      <w:r w:rsidR="0006099B">
        <w:t xml:space="preserve"> the hardest, with the </w:t>
      </w:r>
      <w:r>
        <w:t xml:space="preserve">unemployment rate </w:t>
      </w:r>
      <w:r w:rsidR="0006099B">
        <w:t>increasing 5.</w:t>
      </w:r>
      <w:r w:rsidR="001E659D">
        <w:t>7</w:t>
      </w:r>
      <w:r w:rsidR="0006099B">
        <w:t xml:space="preserve"> percentage points between </w:t>
      </w:r>
      <w:r>
        <w:t>20</w:t>
      </w:r>
      <w:r w:rsidR="00A16357">
        <w:t>0</w:t>
      </w:r>
      <w:r w:rsidR="0006099B">
        <w:t xml:space="preserve">8 and </w:t>
      </w:r>
      <w:r>
        <w:t>2013</w:t>
      </w:r>
      <w:r w:rsidR="0006099B">
        <w:t>.</w:t>
      </w:r>
      <w:r>
        <w:t xml:space="preserve"> </w:t>
      </w:r>
      <w:r w:rsidR="00D53089">
        <w:t>This co</w:t>
      </w:r>
      <w:r w:rsidR="0006099B">
        <w:t>mpares with</w:t>
      </w:r>
      <w:r w:rsidR="00D53089">
        <w:t xml:space="preserve"> an increase of </w:t>
      </w:r>
      <w:r w:rsidR="00A16357">
        <w:t>4.</w:t>
      </w:r>
      <w:r w:rsidR="001E659D">
        <w:t>7</w:t>
      </w:r>
      <w:r w:rsidR="00D53089">
        <w:t xml:space="preserve"> percentage points for </w:t>
      </w:r>
      <w:r w:rsidR="00FD5901">
        <w:t xml:space="preserve">20 to 24-year-olds </w:t>
      </w:r>
      <w:r w:rsidR="00D53089">
        <w:t xml:space="preserve">and </w:t>
      </w:r>
      <w:r w:rsidR="00A16357">
        <w:t>1.6</w:t>
      </w:r>
      <w:r w:rsidR="00D53089">
        <w:t xml:space="preserve"> percentage points for </w:t>
      </w:r>
      <w:r w:rsidR="00FD5901">
        <w:t xml:space="preserve">25 to 34-year-olds </w:t>
      </w:r>
      <w:r w:rsidR="0006099B">
        <w:t>over the same period</w:t>
      </w:r>
      <w:r w:rsidR="00D53089">
        <w:t>.</w:t>
      </w:r>
    </w:p>
    <w:p w:rsidR="00C60BD6" w:rsidRDefault="00C60BD6" w:rsidP="0021164E">
      <w:pPr>
        <w:pStyle w:val="Text"/>
      </w:pPr>
      <w:r>
        <w:t xml:space="preserve">Australia does fare better than the OECD average </w:t>
      </w:r>
      <w:r w:rsidR="000742A0">
        <w:t>however</w:t>
      </w:r>
      <w:r>
        <w:t xml:space="preserve"> in terms of youth unemployment. According to the OECD</w:t>
      </w:r>
      <w:r w:rsidR="00AF1ECD">
        <w:t xml:space="preserve"> (201</w:t>
      </w:r>
      <w:r w:rsidR="00067C56">
        <w:t>4</w:t>
      </w:r>
      <w:r w:rsidR="00AF1ECD">
        <w:t>)</w:t>
      </w:r>
      <w:r w:rsidR="000742A0">
        <w:t>,</w:t>
      </w:r>
      <w:r>
        <w:t xml:space="preserve"> in 201</w:t>
      </w:r>
      <w:r w:rsidR="001E659D">
        <w:t>3</w:t>
      </w:r>
      <w:r>
        <w:t xml:space="preserve"> the unemployment rate for </w:t>
      </w:r>
      <w:r w:rsidR="00067C56">
        <w:t>15 to 24</w:t>
      </w:r>
      <w:r w:rsidR="00FD5901">
        <w:t xml:space="preserve">-year-olds </w:t>
      </w:r>
      <w:r w:rsidR="00067C56">
        <w:t>in Australia was 12.2</w:t>
      </w:r>
      <w:r>
        <w:t>%</w:t>
      </w:r>
      <w:r w:rsidR="00A5649E">
        <w:t>,</w:t>
      </w:r>
      <w:r>
        <w:t xml:space="preserve"> whereas for the OECD average it was </w:t>
      </w:r>
      <w:r w:rsidR="00067C56">
        <w:t>16.2%</w:t>
      </w:r>
      <w:r>
        <w:t xml:space="preserve">. The OECD average is however pushed up somewhat by </w:t>
      </w:r>
      <w:r w:rsidR="00A5649E">
        <w:t xml:space="preserve">the fact that </w:t>
      </w:r>
      <w:r>
        <w:t xml:space="preserve">some countries </w:t>
      </w:r>
      <w:r w:rsidR="00A5649E">
        <w:t xml:space="preserve">are </w:t>
      </w:r>
      <w:r>
        <w:t xml:space="preserve">facing particularly difficult economic times. In addition, as has been pointed out by the Brotherhood of St Laurence (2014), youth unemployment is not uniform across Australia, with some regions experiencing much higher rates of unemployment than </w:t>
      </w:r>
      <w:r w:rsidRPr="0021164E">
        <w:t>others</w:t>
      </w:r>
      <w:r>
        <w:t>.</w:t>
      </w:r>
    </w:p>
    <w:p w:rsidR="00C60BD6" w:rsidRDefault="00C60BD6" w:rsidP="0021164E">
      <w:pPr>
        <w:pStyle w:val="Text"/>
      </w:pPr>
      <w:r>
        <w:t>Of interest, in addition to direct education and employment participation, are</w:t>
      </w:r>
      <w:r w:rsidR="004F2EF6">
        <w:t xml:space="preserve"> the</w:t>
      </w:r>
      <w:r>
        <w:t xml:space="preserve"> proportions of young people who are not fully engaged in employment, education and training</w:t>
      </w:r>
      <w:r w:rsidR="000742A0">
        <w:t>,</w:t>
      </w:r>
      <w:r>
        <w:t xml:space="preserve"> as these peopl</w:t>
      </w:r>
      <w:r w:rsidR="000742A0">
        <w:t>e are at risk of suffering long-</w:t>
      </w:r>
      <w:r>
        <w:t xml:space="preserve">term disadvantage. </w:t>
      </w:r>
      <w:r w:rsidRPr="00D64651">
        <w:t xml:space="preserve">By this we mean young people who are unemployed, in </w:t>
      </w:r>
      <w:r w:rsidRPr="00D64651">
        <w:lastRenderedPageBreak/>
        <w:t>part-time study only, in part-time employment only</w:t>
      </w:r>
      <w:r w:rsidR="008E1FF9">
        <w:t>,</w:t>
      </w:r>
      <w:r w:rsidRPr="00D64651">
        <w:t xml:space="preserve"> or not in the labour force. From the ABS we can derive </w:t>
      </w:r>
      <w:r w:rsidR="000742A0">
        <w:t xml:space="preserve">the </w:t>
      </w:r>
      <w:r w:rsidRPr="00D64651">
        <w:t>proportions who are unemployed or not in the labour force and not in full-time education</w:t>
      </w:r>
      <w:r w:rsidR="000742A0">
        <w:t>.</w:t>
      </w:r>
      <w:r w:rsidRPr="00D64651">
        <w:rPr>
          <w:rStyle w:val="FootnoteReference"/>
          <w:kern w:val="28"/>
        </w:rPr>
        <w:footnoteReference w:id="3"/>
      </w:r>
    </w:p>
    <w:p w:rsidR="00420D08" w:rsidRDefault="0052644F" w:rsidP="0021164E">
      <w:pPr>
        <w:pStyle w:val="Figuretitle"/>
      </w:pPr>
      <w:bookmarkStart w:id="36" w:name="_Toc399423399"/>
      <w:r>
        <w:rPr>
          <w:noProof/>
          <w:lang w:eastAsia="en-AU"/>
        </w:rPr>
        <w:drawing>
          <wp:anchor distT="0" distB="0" distL="114300" distR="114300" simplePos="0" relativeHeight="251815936" behindDoc="0" locked="0" layoutInCell="1" allowOverlap="1" wp14:anchorId="527B16D6" wp14:editId="5727E4DC">
            <wp:simplePos x="0" y="0"/>
            <wp:positionH relativeFrom="column">
              <wp:posOffset>-176530</wp:posOffset>
            </wp:positionH>
            <wp:positionV relativeFrom="paragraph">
              <wp:posOffset>446405</wp:posOffset>
            </wp:positionV>
            <wp:extent cx="4562475" cy="2790825"/>
            <wp:effectExtent l="0" t="0" r="0" b="0"/>
            <wp:wrapTopAndBottom/>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9</w:t>
      </w:r>
      <w:r w:rsidR="000047C0">
        <w:fldChar w:fldCharType="end"/>
      </w:r>
      <w:r w:rsidR="005B7AB3">
        <w:tab/>
      </w:r>
      <w:r w:rsidR="00420D08" w:rsidRPr="005B7AB3">
        <w:t>Unemployment</w:t>
      </w:r>
      <w:r w:rsidR="00420D08">
        <w:t xml:space="preserve"> rates</w:t>
      </w:r>
      <w:r w:rsidR="003F3D4B">
        <w:t>,</w:t>
      </w:r>
      <w:r w:rsidR="005B1668">
        <w:t xml:space="preserve"> 1978</w:t>
      </w:r>
      <w:r w:rsidR="000742A0">
        <w:t>–</w:t>
      </w:r>
      <w:r w:rsidR="00420D08">
        <w:t>2013 (August figures)</w:t>
      </w:r>
      <w:bookmarkEnd w:id="36"/>
    </w:p>
    <w:p w:rsidR="00420D08" w:rsidRDefault="00420D08" w:rsidP="0021164E">
      <w:pPr>
        <w:pStyle w:val="Source"/>
      </w:pPr>
      <w:r>
        <w:t>Source:</w:t>
      </w:r>
      <w:r w:rsidR="0021164E">
        <w:tab/>
      </w:r>
      <w:r w:rsidR="00A42A3D">
        <w:t>ABS Labour force, Australia, detailed</w:t>
      </w:r>
      <w:r>
        <w:t>, cat</w:t>
      </w:r>
      <w:r w:rsidR="008E1FF9">
        <w:t>.</w:t>
      </w:r>
      <w:r>
        <w:t>no.6291.0.55.001, data cube LM2</w:t>
      </w:r>
      <w:r w:rsidR="000742A0">
        <w:t>.</w:t>
      </w:r>
    </w:p>
    <w:p w:rsidR="007137A7" w:rsidRDefault="00CA2BCA" w:rsidP="0021164E">
      <w:pPr>
        <w:pStyle w:val="Textmorebefore"/>
      </w:pPr>
      <w:r>
        <w:t>F</w:t>
      </w:r>
      <w:r w:rsidR="001F135F">
        <w:t xml:space="preserve">igure </w:t>
      </w:r>
      <w:r w:rsidR="00D86D86">
        <w:t>10</w:t>
      </w:r>
      <w:r>
        <w:t xml:space="preserve"> </w:t>
      </w:r>
      <w:r w:rsidR="001F135F">
        <w:t>shows</w:t>
      </w:r>
      <w:r w:rsidR="000742A0">
        <w:t xml:space="preserve"> the</w:t>
      </w:r>
      <w:r w:rsidR="001F135F">
        <w:t xml:space="preserve"> peaks and troughs</w:t>
      </w:r>
      <w:r w:rsidR="001D7696">
        <w:t xml:space="preserve"> </w:t>
      </w:r>
      <w:r w:rsidR="00294823">
        <w:t xml:space="preserve">in young people not fully engaged </w:t>
      </w:r>
      <w:r w:rsidR="000742A0">
        <w:t>over the period 1986—</w:t>
      </w:r>
      <w:r w:rsidR="001D7696">
        <w:t>2013</w:t>
      </w:r>
      <w:r w:rsidR="001F135F">
        <w:t xml:space="preserve">. The first peak was around </w:t>
      </w:r>
      <w:r w:rsidR="00294823">
        <w:t>in 1986</w:t>
      </w:r>
      <w:r w:rsidR="00EA0EFD">
        <w:t>,</w:t>
      </w:r>
      <w:r w:rsidR="00294823">
        <w:t xml:space="preserve"> when the data series began</w:t>
      </w:r>
      <w:r w:rsidR="003F3D4B">
        <w:t>,</w:t>
      </w:r>
      <w:r w:rsidR="00294823">
        <w:t xml:space="preserve"> followed by a second peak in 1993. </w:t>
      </w:r>
      <w:r w:rsidR="00294823" w:rsidRPr="00C91164">
        <w:t>Both of these periods mark times of recession in Australia</w:t>
      </w:r>
      <w:r w:rsidR="00AD06C9">
        <w:t>’</w:t>
      </w:r>
      <w:r w:rsidR="00294823" w:rsidRPr="00C91164">
        <w:t xml:space="preserve">s economy. </w:t>
      </w:r>
      <w:r w:rsidR="001D7696" w:rsidRPr="00C91164">
        <w:t>A</w:t>
      </w:r>
      <w:r w:rsidR="001F135F" w:rsidRPr="00C91164">
        <w:t>fter</w:t>
      </w:r>
      <w:r w:rsidR="001F135F">
        <w:t xml:space="preserve"> </w:t>
      </w:r>
      <w:r w:rsidR="001D7696">
        <w:t xml:space="preserve">1993 </w:t>
      </w:r>
      <w:r w:rsidR="001F135F">
        <w:t xml:space="preserve">there was a steady decline </w:t>
      </w:r>
      <w:r w:rsidR="001D7696">
        <w:t>in the proportion not fully engaged</w:t>
      </w:r>
      <w:r w:rsidR="00A5649E">
        <w:t>,</w:t>
      </w:r>
      <w:r w:rsidR="001D7696">
        <w:t xml:space="preserve"> until</w:t>
      </w:r>
      <w:r w:rsidR="001F135F">
        <w:t xml:space="preserve"> 2008. However, following the </w:t>
      </w:r>
      <w:r w:rsidR="00EA0EFD">
        <w:t>Global Financial Crisis</w:t>
      </w:r>
      <w:r w:rsidR="001F135F">
        <w:t xml:space="preserve">, there was another </w:t>
      </w:r>
      <w:r w:rsidR="007137A7">
        <w:t xml:space="preserve">smaller </w:t>
      </w:r>
      <w:r w:rsidR="001F135F">
        <w:t>peak</w:t>
      </w:r>
      <w:r w:rsidR="00EA0EFD">
        <w:t>,</w:t>
      </w:r>
      <w:r w:rsidR="001F135F">
        <w:t xml:space="preserve"> </w:t>
      </w:r>
      <w:r w:rsidR="00623BD3">
        <w:t xml:space="preserve">followed by a period of increase </w:t>
      </w:r>
      <w:r w:rsidR="007137A7">
        <w:t xml:space="preserve">for </w:t>
      </w:r>
      <w:r w:rsidR="00FD5901">
        <w:t>20 to 24-year-olds</w:t>
      </w:r>
      <w:r w:rsidR="007137A7">
        <w:t xml:space="preserve">. For </w:t>
      </w:r>
      <w:r w:rsidR="00FD5901">
        <w:t xml:space="preserve">15 to </w:t>
      </w:r>
      <w:r w:rsidR="0021164E">
        <w:br/>
      </w:r>
      <w:r w:rsidR="00FD5901">
        <w:t xml:space="preserve">19-year-olds </w:t>
      </w:r>
      <w:r w:rsidR="007137A7">
        <w:t>the proportion not fully engaged has fallen</w:t>
      </w:r>
      <w:r w:rsidR="003F3D4B">
        <w:t>,</w:t>
      </w:r>
      <w:r w:rsidR="00623BD3">
        <w:t xml:space="preserve"> but it i</w:t>
      </w:r>
      <w:r w:rsidR="007137A7" w:rsidRPr="00C91164">
        <w:t xml:space="preserve">s worth keeping in mind that </w:t>
      </w:r>
      <w:r w:rsidR="008E1FF9">
        <w:t xml:space="preserve">since </w:t>
      </w:r>
      <w:r w:rsidR="008E1FF9" w:rsidRPr="00C91164">
        <w:t>2009</w:t>
      </w:r>
      <w:r w:rsidR="008E1FF9">
        <w:t xml:space="preserve"> </w:t>
      </w:r>
      <w:r w:rsidR="007137A7" w:rsidRPr="00C91164">
        <w:t xml:space="preserve">higher proportions of </w:t>
      </w:r>
      <w:r w:rsidR="00FD5901">
        <w:t xml:space="preserve">15 to 19-year-olds </w:t>
      </w:r>
      <w:r w:rsidR="00EA0EFD">
        <w:t xml:space="preserve">have been </w:t>
      </w:r>
      <w:r w:rsidR="007137A7" w:rsidRPr="00C91164">
        <w:t xml:space="preserve">staying in full-time education. </w:t>
      </w:r>
      <w:r w:rsidR="008E1FF9">
        <w:t>The p</w:t>
      </w:r>
      <w:r w:rsidR="00C91164">
        <w:t xml:space="preserve">roportions of </w:t>
      </w:r>
      <w:r w:rsidR="00FD5901">
        <w:t xml:space="preserve">15 to 19-year-olds </w:t>
      </w:r>
      <w:r w:rsidR="00C91164">
        <w:t>in full-time education remained s</w:t>
      </w:r>
      <w:r w:rsidR="00BD147D" w:rsidRPr="00C91164">
        <w:t>teady</w:t>
      </w:r>
      <w:r w:rsidR="00BD147D">
        <w:t xml:space="preserve"> at a</w:t>
      </w:r>
      <w:r w:rsidR="007137A7">
        <w:t xml:space="preserve">round </w:t>
      </w:r>
      <w:r w:rsidR="00EA0EFD">
        <w:t xml:space="preserve">71—72% from </w:t>
      </w:r>
      <w:r w:rsidR="00067C56">
        <w:t>2003</w:t>
      </w:r>
      <w:r w:rsidR="00EA0EFD">
        <w:t xml:space="preserve"> until </w:t>
      </w:r>
      <w:r w:rsidR="00BD147D">
        <w:t>2009</w:t>
      </w:r>
      <w:r w:rsidR="00623BD3">
        <w:t>,</w:t>
      </w:r>
      <w:r w:rsidR="001B2FF3">
        <w:t xml:space="preserve"> </w:t>
      </w:r>
      <w:r w:rsidR="00BD147D">
        <w:t xml:space="preserve">but as of 2013 this has risen to </w:t>
      </w:r>
      <w:r w:rsidR="001E659D">
        <w:t xml:space="preserve">close to </w:t>
      </w:r>
      <w:r w:rsidR="00BD147D">
        <w:t>7</w:t>
      </w:r>
      <w:r w:rsidR="001E659D">
        <w:t>7</w:t>
      </w:r>
      <w:r w:rsidR="00BD147D">
        <w:t>%</w:t>
      </w:r>
      <w:r w:rsidR="00C91164">
        <w:t>.</w:t>
      </w:r>
    </w:p>
    <w:p w:rsidR="00C60BD6" w:rsidRDefault="00C60BD6" w:rsidP="00C60BD6">
      <w:pPr>
        <w:pStyle w:val="Text"/>
      </w:pPr>
      <w:r>
        <w:t>The OECD also provides informati</w:t>
      </w:r>
      <w:r w:rsidR="00EA0EFD">
        <w:t xml:space="preserve">on on the even more restricted </w:t>
      </w:r>
      <w:r w:rsidR="00AD06C9">
        <w:t>‘</w:t>
      </w:r>
      <w:r w:rsidR="00EA0EFD">
        <w:t>n</w:t>
      </w:r>
      <w:r>
        <w:t xml:space="preserve">ot </w:t>
      </w:r>
      <w:r w:rsidR="00EA0EFD">
        <w:t>in employment, education or training</w:t>
      </w:r>
      <w:r w:rsidR="00AD06C9">
        <w:t>’</w:t>
      </w:r>
      <w:r w:rsidR="00EA0EFD">
        <w:t xml:space="preserve"> </w:t>
      </w:r>
      <w:r>
        <w:t>(NEET) group of you</w:t>
      </w:r>
      <w:r w:rsidR="00EA0EFD">
        <w:t>ng people. For 15 to 19-year-</w:t>
      </w:r>
      <w:r>
        <w:t xml:space="preserve">olds, the size of </w:t>
      </w:r>
      <w:r w:rsidR="00EA0EFD">
        <w:t>this</w:t>
      </w:r>
      <w:r>
        <w:t xml:space="preserve"> group in 2011 for Australia was 7.8%, compared with the OECD average of 8.2%. For </w:t>
      </w:r>
      <w:r w:rsidR="00FD5901">
        <w:t>20 to 24-year-olds</w:t>
      </w:r>
      <w:r>
        <w:t xml:space="preserve">, the size of </w:t>
      </w:r>
      <w:r w:rsidR="00EA0EFD">
        <w:t>this</w:t>
      </w:r>
      <w:r>
        <w:t xml:space="preserve"> group in Australia was 11.7% compared with the OECD average of 18.</w:t>
      </w:r>
      <w:r w:rsidR="001E659D">
        <w:t>4</w:t>
      </w:r>
      <w:r>
        <w:t>%</w:t>
      </w:r>
      <w:r w:rsidR="00A5649E">
        <w:t xml:space="preserve"> </w:t>
      </w:r>
      <w:r w:rsidR="00EA0EFD">
        <w:t>(OECD</w:t>
      </w:r>
      <w:r w:rsidR="00051765">
        <w:t xml:space="preserve"> 2013)</w:t>
      </w:r>
      <w:r>
        <w:t xml:space="preserve">. </w:t>
      </w:r>
    </w:p>
    <w:p w:rsidR="00C60BD6" w:rsidRDefault="00C60BD6" w:rsidP="00C60BD6">
      <w:pPr>
        <w:pStyle w:val="Text"/>
      </w:pPr>
      <w:r>
        <w:t>In addition to changes in education and employment, young people</w:t>
      </w:r>
      <w:r w:rsidR="00AD06C9">
        <w:t>’</w:t>
      </w:r>
      <w:r>
        <w:t xml:space="preserve">s life circumstances have also been changing. Transitions are getting longer. People in the </w:t>
      </w:r>
      <w:r w:rsidR="00EA0EFD">
        <w:t>group aged 15—24 years</w:t>
      </w:r>
      <w:r>
        <w:t xml:space="preserve"> are less likely to be married and have children than in the past, less likely to own their own home, and are more likely to still be living in the parental home. This picture is consistent with increasing rates of full-time education and decreased rates of full-time employment amongst young people. </w:t>
      </w:r>
    </w:p>
    <w:p w:rsidR="0021164E" w:rsidRDefault="0021164E">
      <w:pPr>
        <w:spacing w:before="0" w:line="240" w:lineRule="auto"/>
      </w:pPr>
      <w:r>
        <w:br w:type="page"/>
      </w:r>
    </w:p>
    <w:p w:rsidR="00C60BD6" w:rsidRDefault="0052644F" w:rsidP="00C60BD6">
      <w:pPr>
        <w:pStyle w:val="Figuretitle"/>
      </w:pPr>
      <w:bookmarkStart w:id="37" w:name="_Toc399423400"/>
      <w:r>
        <w:rPr>
          <w:noProof/>
          <w:lang w:eastAsia="en-AU"/>
        </w:rPr>
        <w:lastRenderedPageBreak/>
        <w:drawing>
          <wp:anchor distT="0" distB="0" distL="114300" distR="114300" simplePos="0" relativeHeight="251816960" behindDoc="0" locked="0" layoutInCell="1" allowOverlap="1" wp14:anchorId="3083B2F3" wp14:editId="4774E4C0">
            <wp:simplePos x="0" y="0"/>
            <wp:positionH relativeFrom="column">
              <wp:posOffset>-175260</wp:posOffset>
            </wp:positionH>
            <wp:positionV relativeFrom="paragraph">
              <wp:posOffset>318770</wp:posOffset>
            </wp:positionV>
            <wp:extent cx="4562475" cy="2790825"/>
            <wp:effectExtent l="0" t="0" r="0" b="0"/>
            <wp:wrapTopAndBottom/>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10</w:t>
      </w:r>
      <w:r w:rsidR="000047C0">
        <w:fldChar w:fldCharType="end"/>
      </w:r>
      <w:r w:rsidR="005B7AB3">
        <w:tab/>
      </w:r>
      <w:r w:rsidR="008378E5">
        <w:t xml:space="preserve">Not </w:t>
      </w:r>
      <w:r w:rsidR="008378E5" w:rsidRPr="005B7AB3">
        <w:t>in</w:t>
      </w:r>
      <w:r w:rsidR="008378E5">
        <w:t xml:space="preserve"> the labour force or unemployed and not in full-time education as a proportion of all </w:t>
      </w:r>
      <w:r w:rsidR="00EA0EFD">
        <w:t xml:space="preserve">15 to </w:t>
      </w:r>
      <w:r w:rsidR="00294823">
        <w:t xml:space="preserve">19 and </w:t>
      </w:r>
      <w:r w:rsidR="00FD5901">
        <w:t>20 to 24-year-olds</w:t>
      </w:r>
      <w:r w:rsidR="003F3D4B">
        <w:t>,</w:t>
      </w:r>
      <w:r w:rsidR="00EA0EFD">
        <w:t xml:space="preserve"> 1986–</w:t>
      </w:r>
      <w:r w:rsidR="00294823">
        <w:t>2013 (August figures)</w:t>
      </w:r>
      <w:bookmarkEnd w:id="37"/>
    </w:p>
    <w:p w:rsidR="00294823" w:rsidRPr="00E40CFA" w:rsidRDefault="008378E5" w:rsidP="0021164E">
      <w:pPr>
        <w:pStyle w:val="Source"/>
        <w:rPr>
          <w:b/>
        </w:rPr>
      </w:pPr>
      <w:r w:rsidRPr="00E40CFA">
        <w:rPr>
          <w:kern w:val="28"/>
        </w:rPr>
        <w:t>Source:</w:t>
      </w:r>
      <w:r w:rsidR="0021164E">
        <w:tab/>
      </w:r>
      <w:r w:rsidR="00A42A3D" w:rsidRPr="00E40CFA">
        <w:t>ABS Labour force, Australia, detailed</w:t>
      </w:r>
      <w:r w:rsidR="00294823" w:rsidRPr="00E40CFA">
        <w:t>, cat</w:t>
      </w:r>
      <w:r w:rsidR="008E1FF9">
        <w:t>.</w:t>
      </w:r>
      <w:r w:rsidR="00294823" w:rsidRPr="00E40CFA">
        <w:t>no.6291.0.55.001, data cube LM</w:t>
      </w:r>
      <w:r w:rsidR="001E659D" w:rsidRPr="00E40CFA">
        <w:t>3</w:t>
      </w:r>
      <w:r w:rsidR="00EA0EFD">
        <w:t>.</w:t>
      </w:r>
    </w:p>
    <w:p w:rsidR="001F135F" w:rsidRDefault="0082503C" w:rsidP="0021164E">
      <w:pPr>
        <w:pStyle w:val="Textmorebefore"/>
      </w:pPr>
      <w:r>
        <w:t xml:space="preserve">Figure 11 </w:t>
      </w:r>
      <w:r w:rsidR="00DE7D42">
        <w:t>demonstrates how this picture has been changing</w:t>
      </w:r>
      <w:r w:rsidR="00315C26">
        <w:t xml:space="preserve"> for </w:t>
      </w:r>
      <w:r w:rsidR="00FD5901">
        <w:t>20 to 24-year-olds</w:t>
      </w:r>
      <w:r w:rsidR="00DE7D42">
        <w:t xml:space="preserve">. </w:t>
      </w:r>
      <w:r w:rsidR="00A32A56">
        <w:t>The chart</w:t>
      </w:r>
      <w:r w:rsidR="00315C26">
        <w:t>, which is based on certain life transition events over two periods of time (with the later time period</w:t>
      </w:r>
      <w:r w:rsidR="00EC507E">
        <w:t>s</w:t>
      </w:r>
      <w:r w:rsidR="00315C26">
        <w:t xml:space="preserve"> being scaled relative to the first time periods)</w:t>
      </w:r>
      <w:r w:rsidR="008E1FF9">
        <w:t>,</w:t>
      </w:r>
      <w:r w:rsidR="00A32A56">
        <w:t xml:space="preserve"> clearly shows that all the life transition measures decreased across </w:t>
      </w:r>
      <w:r w:rsidR="00315C26">
        <w:t>the two time periods</w:t>
      </w:r>
      <w:r w:rsidR="00A32A56">
        <w:t xml:space="preserve">. The indicators as a whole point to life transitions becoming longer. </w:t>
      </w:r>
    </w:p>
    <w:p w:rsidR="005A11E6" w:rsidRDefault="005A11E6" w:rsidP="005A11E6">
      <w:pPr>
        <w:pStyle w:val="Text"/>
      </w:pPr>
      <w:r>
        <w:t>The next section looks in more detail at education, employment and transition indicators using data from the LSAY surveys.</w:t>
      </w:r>
    </w:p>
    <w:p w:rsidR="00704530" w:rsidRPr="00363233" w:rsidRDefault="006349B1" w:rsidP="00704530">
      <w:pPr>
        <w:pStyle w:val="Figuretitle"/>
      </w:pPr>
      <w:bookmarkStart w:id="38" w:name="_Toc364666676"/>
      <w:bookmarkStart w:id="39" w:name="_Toc399423401"/>
      <w:r w:rsidRPr="009433DC">
        <w:rPr>
          <w:noProof/>
          <w:lang w:eastAsia="en-AU"/>
        </w:rPr>
        <w:drawing>
          <wp:anchor distT="0" distB="0" distL="114300" distR="114300" simplePos="0" relativeHeight="251753472" behindDoc="0" locked="0" layoutInCell="1" allowOverlap="1" wp14:anchorId="6A7876BC" wp14:editId="2A6FF419">
            <wp:simplePos x="0" y="0"/>
            <wp:positionH relativeFrom="margin">
              <wp:posOffset>-496570</wp:posOffset>
            </wp:positionH>
            <wp:positionV relativeFrom="page">
              <wp:posOffset>5970905</wp:posOffset>
            </wp:positionV>
            <wp:extent cx="4572000" cy="2743200"/>
            <wp:effectExtent l="0" t="0" r="0" b="0"/>
            <wp:wrapTopAndBottom/>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B4337C">
        <w:t xml:space="preserve">Figure </w:t>
      </w:r>
      <w:r w:rsidR="000047C0">
        <w:fldChar w:fldCharType="begin"/>
      </w:r>
      <w:r w:rsidR="00B4337C">
        <w:instrText xml:space="preserve"> SEQ Figure \* ARABIC </w:instrText>
      </w:r>
      <w:r w:rsidR="000047C0">
        <w:fldChar w:fldCharType="separate"/>
      </w:r>
      <w:r w:rsidR="00956181">
        <w:rPr>
          <w:noProof/>
        </w:rPr>
        <w:t>11</w:t>
      </w:r>
      <w:r w:rsidR="000047C0">
        <w:fldChar w:fldCharType="end"/>
      </w:r>
      <w:r w:rsidR="005B7AB3">
        <w:tab/>
      </w:r>
      <w:r w:rsidR="00704530" w:rsidRPr="00E216A2">
        <w:t xml:space="preserve">Summary of life transitions measures for </w:t>
      </w:r>
      <w:r w:rsidR="00FD5901">
        <w:t>20 to 24-year-olds</w:t>
      </w:r>
      <w:bookmarkEnd w:id="38"/>
      <w:bookmarkEnd w:id="39"/>
    </w:p>
    <w:p w:rsidR="005A11E6" w:rsidRPr="006349B1" w:rsidRDefault="005A11E6" w:rsidP="006349B1">
      <w:pPr>
        <w:pStyle w:val="Source"/>
        <w:tabs>
          <w:tab w:val="left" w:pos="567"/>
        </w:tabs>
        <w:ind w:left="737" w:hanging="737"/>
      </w:pPr>
      <w:r>
        <w:t>Notes:</w:t>
      </w:r>
      <w:r>
        <w:tab/>
        <w:t>1</w:t>
      </w:r>
      <w:r w:rsidR="006349B1">
        <w:tab/>
      </w:r>
      <w:proofErr w:type="gramStart"/>
      <w:r>
        <w:t>For</w:t>
      </w:r>
      <w:proofErr w:type="gramEnd"/>
      <w:r>
        <w:t xml:space="preserve"> independence and home ownership the tw</w:t>
      </w:r>
      <w:r w:rsidR="00EA0EFD">
        <w:t>o time points are 2007 and 2011;</w:t>
      </w:r>
      <w:r>
        <w:t xml:space="preserve"> for fertility rates and marriage rates (male and </w:t>
      </w:r>
      <w:r w:rsidRPr="006349B1">
        <w:t>female) the two time points are 2001 and 2011, and for full-time employment the two time points are 2002 and</w:t>
      </w:r>
      <w:r w:rsidR="00474803">
        <w:t> </w:t>
      </w:r>
      <w:r w:rsidRPr="006349B1">
        <w:t>2012.</w:t>
      </w:r>
    </w:p>
    <w:p w:rsidR="00EA0EFD" w:rsidRPr="006349B1" w:rsidRDefault="005A11E6" w:rsidP="006349B1">
      <w:pPr>
        <w:pStyle w:val="Source"/>
        <w:tabs>
          <w:tab w:val="left" w:pos="227"/>
        </w:tabs>
        <w:ind w:firstLine="0"/>
      </w:pPr>
      <w:r w:rsidRPr="006349B1">
        <w:t>2</w:t>
      </w:r>
      <w:r w:rsidR="006349B1">
        <w:tab/>
      </w:r>
      <w:r w:rsidRPr="006349B1">
        <w:t>T</w:t>
      </w:r>
      <w:r w:rsidR="00C149F9" w:rsidRPr="006349B1">
        <w:t xml:space="preserve">ime period 2 points </w:t>
      </w:r>
      <w:r w:rsidRPr="006349B1">
        <w:t xml:space="preserve">are </w:t>
      </w:r>
      <w:r w:rsidR="00C149F9" w:rsidRPr="006349B1">
        <w:t xml:space="preserve">a proportion of time period 1 points, </w:t>
      </w:r>
      <w:r w:rsidR="00EA0EFD" w:rsidRPr="006349B1">
        <w:t>which have all been set to 100.</w:t>
      </w:r>
    </w:p>
    <w:p w:rsidR="00EA0EFD" w:rsidRDefault="00EA0EFD" w:rsidP="006349B1">
      <w:pPr>
        <w:pStyle w:val="Source"/>
      </w:pPr>
      <w:r w:rsidRPr="006349B1">
        <w:t>Source:</w:t>
      </w:r>
      <w:r w:rsidRPr="006349B1">
        <w:tab/>
      </w:r>
      <w:r w:rsidR="00A5649E" w:rsidRPr="006349B1">
        <w:t>Foundatio</w:t>
      </w:r>
      <w:r w:rsidR="00A5649E">
        <w:t>n for Young Australians</w:t>
      </w:r>
      <w:r>
        <w:t xml:space="preserve"> (figure 26, 2013)</w:t>
      </w:r>
      <w:r w:rsidR="008E1FF9">
        <w:t>.</w:t>
      </w:r>
    </w:p>
    <w:p w:rsidR="00C149F9" w:rsidRDefault="00C149F9" w:rsidP="005A11E6">
      <w:pPr>
        <w:pStyle w:val="Source"/>
        <w:ind w:firstLine="0"/>
      </w:pPr>
    </w:p>
    <w:p w:rsidR="00C168F3" w:rsidRDefault="00C168F3" w:rsidP="008F1B45">
      <w:pPr>
        <w:pStyle w:val="Heading2"/>
      </w:pPr>
      <w:bookmarkStart w:id="40" w:name="_Toc399495519"/>
      <w:r>
        <w:lastRenderedPageBreak/>
        <w:t>What the LSAY data say</w:t>
      </w:r>
      <w:bookmarkEnd w:id="40"/>
    </w:p>
    <w:p w:rsidR="00B341AA" w:rsidRDefault="00B341AA" w:rsidP="00474803">
      <w:pPr>
        <w:pStyle w:val="Heading3"/>
        <w:spacing w:before="120"/>
      </w:pPr>
      <w:r>
        <w:t>Young people</w:t>
      </w:r>
      <w:r w:rsidR="00AD06C9">
        <w:t>’</w:t>
      </w:r>
      <w:r>
        <w:t>s aspirations</w:t>
      </w:r>
    </w:p>
    <w:p w:rsidR="00036759" w:rsidRDefault="00B341AA" w:rsidP="00474803">
      <w:pPr>
        <w:pStyle w:val="Textlessbefore"/>
      </w:pPr>
      <w:r>
        <w:t>LSAY collects data on young people</w:t>
      </w:r>
      <w:r w:rsidR="00AD06C9">
        <w:t>’</w:t>
      </w:r>
      <w:r>
        <w:t>s aspirations at age 15</w:t>
      </w:r>
      <w:r w:rsidR="00EA0EFD">
        <w:t xml:space="preserve"> years</w:t>
      </w:r>
      <w:r>
        <w:t xml:space="preserve">. </w:t>
      </w:r>
      <w:r w:rsidR="00CC3E34">
        <w:t>In particular there are qu</w:t>
      </w:r>
      <w:r w:rsidR="00EA0EFD">
        <w:t>estions relating to completing Y</w:t>
      </w:r>
      <w:r w:rsidR="00CC3E34">
        <w:t>ear 12</w:t>
      </w:r>
      <w:r>
        <w:t>, post-school plans, and further study aspirations.</w:t>
      </w:r>
      <w:r w:rsidR="00A9758B">
        <w:t xml:space="preserve"> </w:t>
      </w:r>
      <w:r w:rsidR="00CC3E34">
        <w:t xml:space="preserve">Aspirations are of importance </w:t>
      </w:r>
      <w:r w:rsidR="00036759">
        <w:t xml:space="preserve">and of policy interest </w:t>
      </w:r>
      <w:r w:rsidR="00CC3E34">
        <w:t>because there is plenty of evidence linking aspirations and education</w:t>
      </w:r>
      <w:r w:rsidR="00711FE7">
        <w:t>al</w:t>
      </w:r>
      <w:r w:rsidR="00CC3E34">
        <w:t xml:space="preserve"> outcomes. </w:t>
      </w:r>
      <w:r w:rsidR="00036759">
        <w:t>Nguyen and Blomberg (</w:t>
      </w:r>
      <w:r w:rsidR="00711FE7">
        <w:t>2014) found consistently in research in this area that educational intent</w:t>
      </w:r>
      <w:r w:rsidR="00244461">
        <w:t>ions are a strong predictor of Y</w:t>
      </w:r>
      <w:r w:rsidR="00711FE7">
        <w:t xml:space="preserve">ear 12 completion and further study </w:t>
      </w:r>
      <w:r w:rsidR="008E1FF9">
        <w:t>at</w:t>
      </w:r>
      <w:r w:rsidR="00711FE7">
        <w:t xml:space="preserve"> university and </w:t>
      </w:r>
      <w:r w:rsidR="008E1FF9">
        <w:t xml:space="preserve">in </w:t>
      </w:r>
      <w:r w:rsidR="00244461">
        <w:t>vocational education and training</w:t>
      </w:r>
      <w:r w:rsidR="00711FE7">
        <w:t>. However</w:t>
      </w:r>
      <w:r w:rsidR="00244461">
        <w:t>,</w:t>
      </w:r>
      <w:r w:rsidR="00711FE7">
        <w:t xml:space="preserve"> there are various </w:t>
      </w:r>
      <w:r w:rsidR="003F3D4B">
        <w:t xml:space="preserve">factors </w:t>
      </w:r>
      <w:r w:rsidR="00711FE7">
        <w:t>that drive these aspirations</w:t>
      </w:r>
      <w:r w:rsidR="00244461">
        <w:t>,</w:t>
      </w:r>
      <w:r w:rsidR="00711FE7">
        <w:t xml:space="preserve"> including student</w:t>
      </w:r>
      <w:r w:rsidR="00244461">
        <w:t>s</w:t>
      </w:r>
      <w:r w:rsidR="00AD06C9">
        <w:t>’</w:t>
      </w:r>
      <w:r w:rsidR="00711FE7">
        <w:t xml:space="preserve"> background, academ</w:t>
      </w:r>
      <w:r w:rsidR="00711FE7" w:rsidRPr="00AF1ECD">
        <w:t xml:space="preserve">ic performance, immigration background, attitudes towards school and parental and peer expectations. </w:t>
      </w:r>
      <w:r w:rsidR="00F67269" w:rsidRPr="00AF1ECD">
        <w:t>Gemici et al</w:t>
      </w:r>
      <w:r w:rsidR="008E1FF9">
        <w:t>.</w:t>
      </w:r>
      <w:r w:rsidR="00F67269" w:rsidRPr="00AF1ECD">
        <w:t xml:space="preserve"> (2014)</w:t>
      </w:r>
      <w:r w:rsidR="00F67269">
        <w:t xml:space="preserve"> found parental expectations to be a particularly important driver. In particular, students whose parents </w:t>
      </w:r>
      <w:r w:rsidR="003F3D4B">
        <w:t>want</w:t>
      </w:r>
      <w:r w:rsidR="00F67269">
        <w:t xml:space="preserve"> them to go to university </w:t>
      </w:r>
      <w:r w:rsidR="003F3D4B">
        <w:t xml:space="preserve">are </w:t>
      </w:r>
      <w:r w:rsidR="00F67269">
        <w:t>four</w:t>
      </w:r>
      <w:r w:rsidR="00244461">
        <w:t xml:space="preserve"> times more likely to complete Y</w:t>
      </w:r>
      <w:r w:rsidR="00F67269">
        <w:t>ear 12 and 11 times more likely to plan to go to university than their counterparts whose parents do not have higher education aspirations for their children.</w:t>
      </w:r>
    </w:p>
    <w:p w:rsidR="002664F6" w:rsidRDefault="00B120B9" w:rsidP="00474803">
      <w:pPr>
        <w:pStyle w:val="Text"/>
      </w:pPr>
      <w:r>
        <w:t>T</w:t>
      </w:r>
      <w:r w:rsidR="00A5649E">
        <w:t>he data presented below look</w:t>
      </w:r>
      <w:r>
        <w:t xml:space="preserve"> at </w:t>
      </w:r>
      <w:r w:rsidR="0040763A">
        <w:t xml:space="preserve">the </w:t>
      </w:r>
      <w:r>
        <w:t xml:space="preserve">aspirations </w:t>
      </w:r>
      <w:r w:rsidR="00244461">
        <w:t>of 15-year-</w:t>
      </w:r>
      <w:r w:rsidR="0040763A">
        <w:t xml:space="preserve">olds </w:t>
      </w:r>
      <w:r>
        <w:t xml:space="preserve">for the </w:t>
      </w:r>
      <w:r w:rsidR="003F3D4B">
        <w:t xml:space="preserve">latest </w:t>
      </w:r>
      <w:r w:rsidR="00244461">
        <w:t>LSAY cohorts;</w:t>
      </w:r>
      <w:r>
        <w:t xml:space="preserve"> namely</w:t>
      </w:r>
      <w:r w:rsidR="00244461">
        <w:t>,</w:t>
      </w:r>
      <w:r>
        <w:t xml:space="preserve"> Y03</w:t>
      </w:r>
      <w:r w:rsidR="003F3D4B">
        <w:t xml:space="preserve"> in 2003</w:t>
      </w:r>
      <w:r>
        <w:t xml:space="preserve">, Y06 </w:t>
      </w:r>
      <w:r w:rsidR="003F3D4B">
        <w:t xml:space="preserve">in 2006 </w:t>
      </w:r>
      <w:r>
        <w:t>and Y09</w:t>
      </w:r>
      <w:r w:rsidR="003F3D4B">
        <w:t xml:space="preserve"> in 2009</w:t>
      </w:r>
      <w:r>
        <w:t xml:space="preserve">. </w:t>
      </w:r>
      <w:r w:rsidR="00024609">
        <w:t xml:space="preserve">Table 3 </w:t>
      </w:r>
      <w:r w:rsidR="002664F6">
        <w:t>lo</w:t>
      </w:r>
      <w:r w:rsidR="00244461">
        <w:t>oks at aspirations to complete Y</w:t>
      </w:r>
      <w:r w:rsidR="002664F6">
        <w:t xml:space="preserve">ear 12. The table shows that over time </w:t>
      </w:r>
      <w:r w:rsidR="003F3D4B">
        <w:t xml:space="preserve">intentions </w:t>
      </w:r>
      <w:r w:rsidR="00244461">
        <w:t>to complete Year 12 are increasing, also</w:t>
      </w:r>
      <w:r w:rsidR="005B39C7">
        <w:t xml:space="preserve"> </w:t>
      </w:r>
      <w:r w:rsidR="002A55E4">
        <w:t>indicating</w:t>
      </w:r>
      <w:r w:rsidR="005B39C7">
        <w:t xml:space="preserve"> that</w:t>
      </w:r>
      <w:r w:rsidR="002A55E4">
        <w:t>,</w:t>
      </w:r>
      <w:r w:rsidR="005B39C7">
        <w:t xml:space="preserve"> of those </w:t>
      </w:r>
      <w:r w:rsidR="00244461">
        <w:t>who intended to complete Y</w:t>
      </w:r>
      <w:r w:rsidR="005B39C7">
        <w:t xml:space="preserve">ear 12, the vast majority did so. </w:t>
      </w:r>
    </w:p>
    <w:p w:rsidR="00B341AA" w:rsidRDefault="0005102E" w:rsidP="00B341AA">
      <w:pPr>
        <w:pStyle w:val="tabletitle"/>
      </w:pPr>
      <w:bookmarkStart w:id="41" w:name="_Toc399422566"/>
      <w:r>
        <w:t xml:space="preserve">Table </w:t>
      </w:r>
      <w:r w:rsidR="000047C0">
        <w:fldChar w:fldCharType="begin"/>
      </w:r>
      <w:r>
        <w:instrText xml:space="preserve"> SEQ Table \* ARABIC </w:instrText>
      </w:r>
      <w:r w:rsidR="000047C0">
        <w:fldChar w:fldCharType="separate"/>
      </w:r>
      <w:r w:rsidR="00956181">
        <w:rPr>
          <w:noProof/>
        </w:rPr>
        <w:t>3</w:t>
      </w:r>
      <w:r w:rsidR="000047C0">
        <w:fldChar w:fldCharType="end"/>
      </w:r>
      <w:r w:rsidR="008C4F6C">
        <w:tab/>
      </w:r>
      <w:r w:rsidR="00B341AA">
        <w:t xml:space="preserve">Plans to complete </w:t>
      </w:r>
      <w:r w:rsidR="00244461">
        <w:t>Year</w:t>
      </w:r>
      <w:r w:rsidR="00B341AA">
        <w:t xml:space="preserve"> 12</w:t>
      </w:r>
      <w:r w:rsidR="00C168F3">
        <w:t xml:space="preserve"> at age 15</w:t>
      </w:r>
      <w:r w:rsidR="008E1FF9">
        <w:t xml:space="preserve"> years</w:t>
      </w:r>
      <w:r w:rsidR="00C168F3">
        <w:t xml:space="preserve"> </w:t>
      </w:r>
      <w:r w:rsidR="001D181F">
        <w:t xml:space="preserve">by cohort </w:t>
      </w:r>
      <w:r w:rsidR="00C168F3">
        <w:t>(%)</w:t>
      </w:r>
      <w:bookmarkEnd w:id="41"/>
    </w:p>
    <w:tbl>
      <w:tblPr>
        <w:tblW w:w="8789" w:type="dxa"/>
        <w:tblInd w:w="108" w:type="dxa"/>
        <w:tblLayout w:type="fixed"/>
        <w:tblLook w:val="04A0" w:firstRow="1" w:lastRow="0" w:firstColumn="1" w:lastColumn="0" w:noHBand="0" w:noVBand="1"/>
      </w:tblPr>
      <w:tblGrid>
        <w:gridCol w:w="4111"/>
        <w:gridCol w:w="1559"/>
        <w:gridCol w:w="1559"/>
        <w:gridCol w:w="1560"/>
      </w:tblGrid>
      <w:tr w:rsidR="00AF0226" w:rsidRPr="00AF0226" w:rsidTr="00E923A8">
        <w:trPr>
          <w:trHeight w:val="255"/>
        </w:trPr>
        <w:tc>
          <w:tcPr>
            <w:tcW w:w="4111" w:type="dxa"/>
            <w:tcBorders>
              <w:top w:val="single" w:sz="4" w:space="0" w:color="auto"/>
              <w:left w:val="nil"/>
              <w:bottom w:val="single" w:sz="4" w:space="0" w:color="auto"/>
              <w:right w:val="nil"/>
            </w:tcBorders>
            <w:shd w:val="clear" w:color="auto" w:fill="auto"/>
            <w:noWrap/>
            <w:hideMark/>
          </w:tcPr>
          <w:p w:rsidR="00AF0226" w:rsidRPr="00AF0226" w:rsidRDefault="00AF0226" w:rsidP="00E923A8">
            <w:pPr>
              <w:pStyle w:val="Tablehead1"/>
              <w:jc w:val="center"/>
              <w:rPr>
                <w:lang w:eastAsia="en-AU"/>
              </w:rPr>
            </w:pPr>
          </w:p>
        </w:tc>
        <w:tc>
          <w:tcPr>
            <w:tcW w:w="1559" w:type="dxa"/>
            <w:tcBorders>
              <w:top w:val="single" w:sz="4" w:space="0" w:color="auto"/>
              <w:left w:val="nil"/>
              <w:bottom w:val="single" w:sz="4" w:space="0" w:color="auto"/>
              <w:right w:val="nil"/>
            </w:tcBorders>
            <w:shd w:val="clear" w:color="auto" w:fill="auto"/>
            <w:noWrap/>
            <w:hideMark/>
          </w:tcPr>
          <w:p w:rsidR="00AF0226" w:rsidRPr="00E923A8" w:rsidRDefault="00AF0226" w:rsidP="00E923A8">
            <w:pPr>
              <w:pStyle w:val="Tablehead1"/>
              <w:jc w:val="center"/>
              <w:rPr>
                <w:bCs/>
                <w:lang w:eastAsia="en-AU"/>
              </w:rPr>
            </w:pPr>
            <w:r w:rsidRPr="00E923A8">
              <w:rPr>
                <w:bCs/>
                <w:lang w:eastAsia="en-AU"/>
              </w:rPr>
              <w:t>2003 cohort</w:t>
            </w:r>
          </w:p>
        </w:tc>
        <w:tc>
          <w:tcPr>
            <w:tcW w:w="1559" w:type="dxa"/>
            <w:tcBorders>
              <w:top w:val="single" w:sz="4" w:space="0" w:color="auto"/>
              <w:left w:val="nil"/>
              <w:bottom w:val="single" w:sz="4" w:space="0" w:color="auto"/>
              <w:right w:val="nil"/>
            </w:tcBorders>
            <w:shd w:val="clear" w:color="auto" w:fill="auto"/>
            <w:noWrap/>
            <w:hideMark/>
          </w:tcPr>
          <w:p w:rsidR="00AF0226" w:rsidRPr="00E923A8" w:rsidRDefault="00AF0226" w:rsidP="00E923A8">
            <w:pPr>
              <w:pStyle w:val="Tablehead1"/>
              <w:jc w:val="center"/>
              <w:rPr>
                <w:bCs/>
                <w:lang w:eastAsia="en-AU"/>
              </w:rPr>
            </w:pPr>
            <w:r w:rsidRPr="00E923A8">
              <w:rPr>
                <w:bCs/>
                <w:lang w:eastAsia="en-AU"/>
              </w:rPr>
              <w:t>2006 cohort</w:t>
            </w:r>
          </w:p>
        </w:tc>
        <w:tc>
          <w:tcPr>
            <w:tcW w:w="1560" w:type="dxa"/>
            <w:tcBorders>
              <w:top w:val="single" w:sz="4" w:space="0" w:color="auto"/>
              <w:left w:val="nil"/>
              <w:bottom w:val="single" w:sz="4" w:space="0" w:color="auto"/>
              <w:right w:val="nil"/>
            </w:tcBorders>
            <w:shd w:val="clear" w:color="auto" w:fill="auto"/>
            <w:noWrap/>
            <w:hideMark/>
          </w:tcPr>
          <w:p w:rsidR="00AF0226" w:rsidRPr="00E923A8" w:rsidRDefault="00AF0226" w:rsidP="00E923A8">
            <w:pPr>
              <w:pStyle w:val="Tablehead1"/>
              <w:jc w:val="center"/>
              <w:rPr>
                <w:bCs/>
                <w:lang w:eastAsia="en-AU"/>
              </w:rPr>
            </w:pPr>
            <w:r w:rsidRPr="00E923A8">
              <w:rPr>
                <w:bCs/>
                <w:lang w:eastAsia="en-AU"/>
              </w:rPr>
              <w:t>2009 cohort</w:t>
            </w:r>
          </w:p>
        </w:tc>
      </w:tr>
      <w:tr w:rsidR="00AF0226" w:rsidRPr="00AF0226" w:rsidTr="00E923A8">
        <w:trPr>
          <w:trHeight w:val="255"/>
        </w:trPr>
        <w:tc>
          <w:tcPr>
            <w:tcW w:w="4111" w:type="dxa"/>
            <w:tcBorders>
              <w:top w:val="single" w:sz="4" w:space="0" w:color="auto"/>
              <w:left w:val="nil"/>
              <w:bottom w:val="nil"/>
              <w:right w:val="nil"/>
            </w:tcBorders>
            <w:shd w:val="clear" w:color="auto" w:fill="auto"/>
            <w:noWrap/>
            <w:hideMark/>
          </w:tcPr>
          <w:p w:rsidR="00AF0226" w:rsidRPr="00AF0226" w:rsidRDefault="00AF0226" w:rsidP="00E923A8">
            <w:pPr>
              <w:pStyle w:val="Tabletext"/>
              <w:rPr>
                <w:lang w:eastAsia="en-AU"/>
              </w:rPr>
            </w:pPr>
            <w:r w:rsidRPr="00AF0226">
              <w:rPr>
                <w:lang w:eastAsia="en-AU"/>
              </w:rPr>
              <w:t xml:space="preserve">Plan to complete Year 12 </w:t>
            </w:r>
          </w:p>
        </w:tc>
        <w:tc>
          <w:tcPr>
            <w:tcW w:w="1559" w:type="dxa"/>
            <w:tcBorders>
              <w:top w:val="single" w:sz="4" w:space="0" w:color="auto"/>
              <w:left w:val="nil"/>
              <w:bottom w:val="nil"/>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81.9</w:t>
            </w:r>
          </w:p>
        </w:tc>
        <w:tc>
          <w:tcPr>
            <w:tcW w:w="1559" w:type="dxa"/>
            <w:tcBorders>
              <w:top w:val="single" w:sz="4" w:space="0" w:color="auto"/>
              <w:left w:val="nil"/>
              <w:bottom w:val="nil"/>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83.6</w:t>
            </w:r>
          </w:p>
        </w:tc>
        <w:tc>
          <w:tcPr>
            <w:tcW w:w="1560" w:type="dxa"/>
            <w:tcBorders>
              <w:top w:val="single" w:sz="4" w:space="0" w:color="auto"/>
              <w:left w:val="nil"/>
              <w:bottom w:val="nil"/>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86.5</w:t>
            </w:r>
          </w:p>
        </w:tc>
      </w:tr>
      <w:tr w:rsidR="00AF0226" w:rsidRPr="00AF0226" w:rsidTr="00E923A8">
        <w:trPr>
          <w:trHeight w:val="255"/>
        </w:trPr>
        <w:tc>
          <w:tcPr>
            <w:tcW w:w="4111" w:type="dxa"/>
            <w:tcBorders>
              <w:top w:val="nil"/>
              <w:left w:val="nil"/>
              <w:right w:val="nil"/>
            </w:tcBorders>
            <w:shd w:val="clear" w:color="auto" w:fill="auto"/>
            <w:noWrap/>
            <w:hideMark/>
          </w:tcPr>
          <w:p w:rsidR="00AF0226" w:rsidRPr="00AF0226" w:rsidRDefault="00AF0226" w:rsidP="00E923A8">
            <w:pPr>
              <w:pStyle w:val="Tabletext"/>
              <w:rPr>
                <w:lang w:eastAsia="en-AU"/>
              </w:rPr>
            </w:pPr>
            <w:r w:rsidRPr="00AF0226">
              <w:rPr>
                <w:lang w:eastAsia="en-AU"/>
              </w:rPr>
              <w:t>Do not plan to complete Year 12</w:t>
            </w:r>
          </w:p>
        </w:tc>
        <w:tc>
          <w:tcPr>
            <w:tcW w:w="1559" w:type="dxa"/>
            <w:tcBorders>
              <w:top w:val="nil"/>
              <w:left w:val="nil"/>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18.2</w:t>
            </w:r>
          </w:p>
        </w:tc>
        <w:tc>
          <w:tcPr>
            <w:tcW w:w="1559" w:type="dxa"/>
            <w:tcBorders>
              <w:top w:val="nil"/>
              <w:left w:val="nil"/>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5.7</w:t>
            </w:r>
          </w:p>
        </w:tc>
        <w:tc>
          <w:tcPr>
            <w:tcW w:w="1560" w:type="dxa"/>
            <w:tcBorders>
              <w:top w:val="nil"/>
              <w:left w:val="nil"/>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5.2</w:t>
            </w:r>
          </w:p>
        </w:tc>
      </w:tr>
      <w:tr w:rsidR="00AF0226" w:rsidRPr="00AF0226" w:rsidTr="00E923A8">
        <w:trPr>
          <w:trHeight w:val="255"/>
        </w:trPr>
        <w:tc>
          <w:tcPr>
            <w:tcW w:w="4111" w:type="dxa"/>
            <w:tcBorders>
              <w:top w:val="nil"/>
              <w:left w:val="nil"/>
              <w:bottom w:val="dashed" w:sz="4" w:space="0" w:color="auto"/>
              <w:right w:val="nil"/>
            </w:tcBorders>
            <w:shd w:val="clear" w:color="auto" w:fill="auto"/>
            <w:noWrap/>
            <w:hideMark/>
          </w:tcPr>
          <w:p w:rsidR="00AF0226" w:rsidRPr="00AF0226" w:rsidRDefault="00AF0226" w:rsidP="00E923A8">
            <w:pPr>
              <w:pStyle w:val="Tabletext"/>
              <w:rPr>
                <w:lang w:eastAsia="en-AU"/>
              </w:rPr>
            </w:pPr>
            <w:r w:rsidRPr="00AF0226">
              <w:rPr>
                <w:lang w:eastAsia="en-AU"/>
              </w:rPr>
              <w:t>Not sure</w:t>
            </w:r>
            <w:r w:rsidR="009B0E32" w:rsidRPr="009B0E32">
              <w:rPr>
                <w:vertAlign w:val="superscript"/>
                <w:lang w:eastAsia="en-AU"/>
              </w:rPr>
              <w:t>1</w:t>
            </w:r>
          </w:p>
        </w:tc>
        <w:tc>
          <w:tcPr>
            <w:tcW w:w="1559" w:type="dxa"/>
            <w:tcBorders>
              <w:top w:val="nil"/>
              <w:left w:val="nil"/>
              <w:bottom w:val="dashed" w:sz="4" w:space="0" w:color="auto"/>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 </w:t>
            </w:r>
          </w:p>
        </w:tc>
        <w:tc>
          <w:tcPr>
            <w:tcW w:w="1559" w:type="dxa"/>
            <w:tcBorders>
              <w:top w:val="nil"/>
              <w:left w:val="nil"/>
              <w:bottom w:val="dashed" w:sz="4" w:space="0" w:color="auto"/>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10.7</w:t>
            </w:r>
          </w:p>
        </w:tc>
        <w:tc>
          <w:tcPr>
            <w:tcW w:w="1560" w:type="dxa"/>
            <w:tcBorders>
              <w:top w:val="nil"/>
              <w:left w:val="nil"/>
              <w:bottom w:val="dashed" w:sz="4" w:space="0" w:color="auto"/>
              <w:right w:val="nil"/>
            </w:tcBorders>
            <w:shd w:val="clear" w:color="auto" w:fill="auto"/>
            <w:noWrap/>
            <w:hideMark/>
          </w:tcPr>
          <w:p w:rsidR="00AF0226" w:rsidRPr="00AF0226" w:rsidRDefault="00AF0226" w:rsidP="00E923A8">
            <w:pPr>
              <w:pStyle w:val="Tabletext"/>
              <w:tabs>
                <w:tab w:val="decimal" w:pos="709"/>
              </w:tabs>
              <w:rPr>
                <w:lang w:eastAsia="en-AU"/>
              </w:rPr>
            </w:pPr>
            <w:r w:rsidRPr="00AF0226">
              <w:rPr>
                <w:lang w:eastAsia="en-AU"/>
              </w:rPr>
              <w:t>8.3</w:t>
            </w:r>
          </w:p>
        </w:tc>
      </w:tr>
      <w:tr w:rsidR="00A9758B" w:rsidRPr="00AF0226" w:rsidTr="00E923A8">
        <w:trPr>
          <w:trHeight w:val="255"/>
        </w:trPr>
        <w:tc>
          <w:tcPr>
            <w:tcW w:w="4111" w:type="dxa"/>
            <w:tcBorders>
              <w:top w:val="dashed" w:sz="4" w:space="0" w:color="auto"/>
              <w:left w:val="nil"/>
              <w:bottom w:val="nil"/>
              <w:right w:val="nil"/>
            </w:tcBorders>
            <w:shd w:val="clear" w:color="auto" w:fill="auto"/>
            <w:noWrap/>
            <w:hideMark/>
          </w:tcPr>
          <w:p w:rsidR="00A9758B" w:rsidRPr="00A9758B" w:rsidRDefault="00A9758B" w:rsidP="00E923A8">
            <w:pPr>
              <w:pStyle w:val="Tabletext"/>
              <w:rPr>
                <w:lang w:eastAsia="en-AU"/>
              </w:rPr>
            </w:pPr>
            <w:r>
              <w:rPr>
                <w:lang w:eastAsia="en-AU"/>
              </w:rPr>
              <w:t xml:space="preserve">Completed </w:t>
            </w:r>
            <w:r w:rsidR="00244461">
              <w:rPr>
                <w:lang w:eastAsia="en-AU"/>
              </w:rPr>
              <w:t xml:space="preserve">Year 12 for those </w:t>
            </w:r>
            <w:r>
              <w:rPr>
                <w:lang w:eastAsia="en-AU"/>
              </w:rPr>
              <w:t>who planned to</w:t>
            </w:r>
          </w:p>
        </w:tc>
        <w:tc>
          <w:tcPr>
            <w:tcW w:w="1559" w:type="dxa"/>
            <w:tcBorders>
              <w:top w:val="dashed" w:sz="4" w:space="0" w:color="auto"/>
              <w:left w:val="nil"/>
              <w:bottom w:val="nil"/>
              <w:right w:val="nil"/>
            </w:tcBorders>
            <w:shd w:val="clear" w:color="auto" w:fill="auto"/>
            <w:noWrap/>
            <w:hideMark/>
          </w:tcPr>
          <w:p w:rsidR="00A9758B" w:rsidRPr="00AF0226" w:rsidRDefault="00A9758B" w:rsidP="00E923A8">
            <w:pPr>
              <w:pStyle w:val="Tabletext"/>
              <w:tabs>
                <w:tab w:val="decimal" w:pos="709"/>
              </w:tabs>
              <w:rPr>
                <w:lang w:eastAsia="en-AU"/>
              </w:rPr>
            </w:pPr>
            <w:r>
              <w:t>90.3</w:t>
            </w:r>
          </w:p>
        </w:tc>
        <w:tc>
          <w:tcPr>
            <w:tcW w:w="1559" w:type="dxa"/>
            <w:tcBorders>
              <w:top w:val="dashed" w:sz="4" w:space="0" w:color="auto"/>
              <w:left w:val="nil"/>
              <w:bottom w:val="nil"/>
              <w:right w:val="nil"/>
            </w:tcBorders>
            <w:shd w:val="clear" w:color="auto" w:fill="auto"/>
            <w:noWrap/>
            <w:hideMark/>
          </w:tcPr>
          <w:p w:rsidR="00A9758B" w:rsidRPr="00AF0226" w:rsidRDefault="00A9758B" w:rsidP="00E923A8">
            <w:pPr>
              <w:pStyle w:val="Tabletext"/>
              <w:tabs>
                <w:tab w:val="decimal" w:pos="709"/>
              </w:tabs>
              <w:rPr>
                <w:lang w:eastAsia="en-AU"/>
              </w:rPr>
            </w:pPr>
            <w:r>
              <w:t>93.0</w:t>
            </w:r>
          </w:p>
        </w:tc>
        <w:tc>
          <w:tcPr>
            <w:tcW w:w="1560" w:type="dxa"/>
            <w:tcBorders>
              <w:top w:val="dashed" w:sz="4" w:space="0" w:color="auto"/>
              <w:left w:val="nil"/>
              <w:bottom w:val="nil"/>
              <w:right w:val="nil"/>
            </w:tcBorders>
            <w:shd w:val="clear" w:color="auto" w:fill="auto"/>
            <w:noWrap/>
            <w:hideMark/>
          </w:tcPr>
          <w:p w:rsidR="00A9758B" w:rsidRPr="00AF0226" w:rsidRDefault="00026411" w:rsidP="00E923A8">
            <w:pPr>
              <w:pStyle w:val="Tabletext"/>
              <w:tabs>
                <w:tab w:val="decimal" w:pos="709"/>
              </w:tabs>
              <w:rPr>
                <w:lang w:eastAsia="en-AU"/>
              </w:rPr>
            </w:pPr>
            <w:r>
              <w:rPr>
                <w:lang w:eastAsia="en-AU"/>
              </w:rPr>
              <w:t>84.6</w:t>
            </w:r>
            <w:r w:rsidR="009B0E32" w:rsidRPr="009B0E32">
              <w:rPr>
                <w:vertAlign w:val="superscript"/>
                <w:lang w:eastAsia="en-AU"/>
              </w:rPr>
              <w:t>2</w:t>
            </w:r>
          </w:p>
        </w:tc>
      </w:tr>
      <w:tr w:rsidR="00A9758B" w:rsidRPr="00AF0226" w:rsidTr="00E923A8">
        <w:trPr>
          <w:trHeight w:val="255"/>
        </w:trPr>
        <w:tc>
          <w:tcPr>
            <w:tcW w:w="4111" w:type="dxa"/>
            <w:tcBorders>
              <w:top w:val="nil"/>
              <w:left w:val="nil"/>
              <w:bottom w:val="single" w:sz="4" w:space="0" w:color="auto"/>
              <w:right w:val="nil"/>
            </w:tcBorders>
            <w:shd w:val="clear" w:color="auto" w:fill="auto"/>
            <w:noWrap/>
            <w:hideMark/>
          </w:tcPr>
          <w:p w:rsidR="00A9758B" w:rsidRDefault="00A9758B" w:rsidP="00E923A8">
            <w:pPr>
              <w:pStyle w:val="Tabletext"/>
              <w:rPr>
                <w:lang w:eastAsia="en-AU"/>
              </w:rPr>
            </w:pPr>
            <w:r>
              <w:rPr>
                <w:lang w:eastAsia="en-AU"/>
              </w:rPr>
              <w:t xml:space="preserve">Completed </w:t>
            </w:r>
            <w:r w:rsidR="00244461">
              <w:rPr>
                <w:lang w:eastAsia="en-AU"/>
              </w:rPr>
              <w:t>Year</w:t>
            </w:r>
            <w:r>
              <w:rPr>
                <w:lang w:eastAsia="en-AU"/>
              </w:rPr>
              <w:t xml:space="preserve"> 12 for those who did not plan to</w:t>
            </w:r>
          </w:p>
        </w:tc>
        <w:tc>
          <w:tcPr>
            <w:tcW w:w="1559" w:type="dxa"/>
            <w:tcBorders>
              <w:top w:val="nil"/>
              <w:left w:val="nil"/>
              <w:bottom w:val="single" w:sz="4" w:space="0" w:color="auto"/>
              <w:right w:val="nil"/>
            </w:tcBorders>
            <w:shd w:val="clear" w:color="auto" w:fill="auto"/>
            <w:noWrap/>
            <w:hideMark/>
          </w:tcPr>
          <w:p w:rsidR="00A9758B" w:rsidRPr="00AF0226" w:rsidRDefault="00A9758B" w:rsidP="00E923A8">
            <w:pPr>
              <w:pStyle w:val="Tabletext"/>
              <w:tabs>
                <w:tab w:val="decimal" w:pos="709"/>
              </w:tabs>
              <w:rPr>
                <w:lang w:eastAsia="en-AU"/>
              </w:rPr>
            </w:pPr>
            <w:r>
              <w:t>57.8</w:t>
            </w:r>
          </w:p>
        </w:tc>
        <w:tc>
          <w:tcPr>
            <w:tcW w:w="1559" w:type="dxa"/>
            <w:tcBorders>
              <w:top w:val="nil"/>
              <w:left w:val="nil"/>
              <w:bottom w:val="single" w:sz="4" w:space="0" w:color="auto"/>
              <w:right w:val="nil"/>
            </w:tcBorders>
            <w:shd w:val="clear" w:color="auto" w:fill="auto"/>
            <w:noWrap/>
            <w:hideMark/>
          </w:tcPr>
          <w:p w:rsidR="00A9758B" w:rsidRPr="00AF0226" w:rsidRDefault="00A9758B" w:rsidP="00E923A8">
            <w:pPr>
              <w:pStyle w:val="Tabletext"/>
              <w:tabs>
                <w:tab w:val="decimal" w:pos="709"/>
              </w:tabs>
              <w:rPr>
                <w:lang w:eastAsia="en-AU"/>
              </w:rPr>
            </w:pPr>
            <w:r>
              <w:t>25.0</w:t>
            </w:r>
          </w:p>
        </w:tc>
        <w:tc>
          <w:tcPr>
            <w:tcW w:w="1560" w:type="dxa"/>
            <w:tcBorders>
              <w:top w:val="nil"/>
              <w:left w:val="nil"/>
              <w:bottom w:val="single" w:sz="4" w:space="0" w:color="auto"/>
              <w:right w:val="nil"/>
            </w:tcBorders>
            <w:shd w:val="clear" w:color="auto" w:fill="auto"/>
            <w:noWrap/>
            <w:hideMark/>
          </w:tcPr>
          <w:p w:rsidR="00A9758B" w:rsidRPr="00AF0226" w:rsidRDefault="00026411" w:rsidP="00E923A8">
            <w:pPr>
              <w:pStyle w:val="Tabletext"/>
              <w:tabs>
                <w:tab w:val="decimal" w:pos="709"/>
              </w:tabs>
              <w:rPr>
                <w:lang w:eastAsia="en-AU"/>
              </w:rPr>
            </w:pPr>
            <w:r>
              <w:rPr>
                <w:lang w:eastAsia="en-AU"/>
              </w:rPr>
              <w:t>23.8</w:t>
            </w:r>
          </w:p>
        </w:tc>
      </w:tr>
    </w:tbl>
    <w:p w:rsidR="00B341AA" w:rsidRPr="00474803" w:rsidRDefault="009B0E32" w:rsidP="00474803">
      <w:pPr>
        <w:pStyle w:val="Source"/>
        <w:tabs>
          <w:tab w:val="left" w:pos="567"/>
        </w:tabs>
        <w:ind w:left="737" w:hanging="737"/>
      </w:pPr>
      <w:r>
        <w:t>Notes:</w:t>
      </w:r>
      <w:r>
        <w:tab/>
        <w:t>1</w:t>
      </w:r>
      <w:r w:rsidR="00474803">
        <w:tab/>
      </w:r>
      <w:proofErr w:type="gramStart"/>
      <w:r w:rsidR="00AF0226">
        <w:t>For</w:t>
      </w:r>
      <w:proofErr w:type="gramEnd"/>
      <w:r w:rsidR="00AF0226">
        <w:t xml:space="preserve"> the 2003 cohort the</w:t>
      </w:r>
      <w:r w:rsidR="00D13706">
        <w:t xml:space="preserve"> </w:t>
      </w:r>
      <w:r w:rsidR="00AD06C9">
        <w:t>‘</w:t>
      </w:r>
      <w:r w:rsidR="003F3D4B">
        <w:t>not sure</w:t>
      </w:r>
      <w:r w:rsidR="00AD06C9">
        <w:t>’</w:t>
      </w:r>
      <w:r w:rsidR="003F3D4B">
        <w:t xml:space="preserve"> category was not available</w:t>
      </w:r>
      <w:r w:rsidR="008862E4">
        <w:t>,</w:t>
      </w:r>
      <w:r w:rsidR="003F3D4B">
        <w:t xml:space="preserve"> and the </w:t>
      </w:r>
      <w:r w:rsidR="00D13706">
        <w:t xml:space="preserve">question was </w:t>
      </w:r>
      <w:r w:rsidR="003F3D4B">
        <w:t xml:space="preserve">constructed </w:t>
      </w:r>
      <w:r w:rsidR="00D13706">
        <w:t xml:space="preserve">differently </w:t>
      </w:r>
      <w:r w:rsidR="00244461">
        <w:t>from that given to</w:t>
      </w:r>
      <w:r w:rsidR="00D13706">
        <w:t xml:space="preserve"> the 2006 and </w:t>
      </w:r>
      <w:r w:rsidR="00D13706" w:rsidRPr="00474803">
        <w:t>2009 cohort</w:t>
      </w:r>
      <w:r w:rsidR="003F3D4B" w:rsidRPr="00474803">
        <w:t>s</w:t>
      </w:r>
      <w:r w:rsidR="00AF0226" w:rsidRPr="00474803">
        <w:t xml:space="preserve">. </w:t>
      </w:r>
      <w:r w:rsidR="003F3D4B" w:rsidRPr="00474803">
        <w:t>T</w:t>
      </w:r>
      <w:r w:rsidR="00AF0226" w:rsidRPr="00474803">
        <w:t xml:space="preserve">his seems to have pushed up the percentage </w:t>
      </w:r>
      <w:proofErr w:type="gramStart"/>
      <w:r w:rsidR="00244461" w:rsidRPr="00474803">
        <w:t>who</w:t>
      </w:r>
      <w:proofErr w:type="gramEnd"/>
      <w:r w:rsidR="00AF0226" w:rsidRPr="00474803">
        <w:t xml:space="preserve"> d</w:t>
      </w:r>
      <w:r w:rsidR="003F3D4B" w:rsidRPr="00474803">
        <w:t xml:space="preserve">id not plan to complete </w:t>
      </w:r>
      <w:r w:rsidR="00244461" w:rsidRPr="00474803">
        <w:t>Year</w:t>
      </w:r>
      <w:r w:rsidR="003F3D4B" w:rsidRPr="00474803">
        <w:t xml:space="preserve"> 12 for the 2003 cohort</w:t>
      </w:r>
      <w:r w:rsidR="008862E4" w:rsidRPr="00474803">
        <w:t>.</w:t>
      </w:r>
    </w:p>
    <w:p w:rsidR="00B341AA" w:rsidRDefault="009B0E32" w:rsidP="00474803">
      <w:pPr>
        <w:pStyle w:val="Source"/>
        <w:ind w:left="737" w:hanging="170"/>
      </w:pPr>
      <w:r w:rsidRPr="00474803">
        <w:t>2</w:t>
      </w:r>
      <w:r w:rsidR="00474803">
        <w:tab/>
      </w:r>
      <w:r w:rsidR="00026411" w:rsidRPr="00474803">
        <w:t>As these people</w:t>
      </w:r>
      <w:r w:rsidR="00026411">
        <w:t xml:space="preserve"> were only </w:t>
      </w:r>
      <w:r w:rsidR="004131C1">
        <w:t xml:space="preserve">aged </w:t>
      </w:r>
      <w:r w:rsidR="00026411">
        <w:t xml:space="preserve">18 </w:t>
      </w:r>
      <w:r w:rsidR="004131C1">
        <w:t xml:space="preserve">years </w:t>
      </w:r>
      <w:r w:rsidR="00026411">
        <w:t>in 2012</w:t>
      </w:r>
      <w:r w:rsidR="003F3D4B">
        <w:t>,</w:t>
      </w:r>
      <w:r w:rsidR="00026411">
        <w:t xml:space="preserve"> </w:t>
      </w:r>
      <w:r w:rsidR="00FE4A4B">
        <w:t>there were some (8.3%)</w:t>
      </w:r>
      <w:r w:rsidR="00026411">
        <w:t xml:space="preserve"> still in </w:t>
      </w:r>
      <w:r w:rsidR="00244461">
        <w:t>Year</w:t>
      </w:r>
      <w:r w:rsidR="00026411">
        <w:t xml:space="preserve"> 12.</w:t>
      </w:r>
    </w:p>
    <w:p w:rsidR="005B39C7" w:rsidRPr="001B2FF3" w:rsidRDefault="00D742FF" w:rsidP="00474803">
      <w:pPr>
        <w:pStyle w:val="Textmorebefore"/>
      </w:pPr>
      <w:r w:rsidRPr="001B2FF3">
        <w:t>Table 4</w:t>
      </w:r>
      <w:r w:rsidR="005B39C7" w:rsidRPr="001B2FF3">
        <w:t xml:space="preserve"> looks more closely at post-school plans. </w:t>
      </w:r>
      <w:r w:rsidR="00700853" w:rsidRPr="001B2FF3">
        <w:t xml:space="preserve">Fewer young people at school at age 15 </w:t>
      </w:r>
      <w:r w:rsidR="004131C1">
        <w:t xml:space="preserve">years </w:t>
      </w:r>
      <w:r w:rsidR="0091567C" w:rsidRPr="001B2FF3">
        <w:t xml:space="preserve">in the 2009 cohort </w:t>
      </w:r>
      <w:r w:rsidR="002A55E4">
        <w:t>intend to undertake</w:t>
      </w:r>
      <w:r w:rsidR="00700853" w:rsidRPr="001B2FF3">
        <w:t xml:space="preserve"> post-school study in the year immediately after they leave school</w:t>
      </w:r>
      <w:r w:rsidR="003F3D4B" w:rsidRPr="001B2FF3">
        <w:t xml:space="preserve"> compared </w:t>
      </w:r>
      <w:r w:rsidR="00333499" w:rsidRPr="001B2FF3">
        <w:t xml:space="preserve">with </w:t>
      </w:r>
      <w:r w:rsidR="003F3D4B" w:rsidRPr="001B2FF3">
        <w:t>the earlier cohorts</w:t>
      </w:r>
      <w:r w:rsidR="00700853" w:rsidRPr="001B2FF3">
        <w:t xml:space="preserve">. Instead, young people are planning to </w:t>
      </w:r>
      <w:r w:rsidR="004131C1">
        <w:t>undertake</w:t>
      </w:r>
      <w:r w:rsidR="00700853" w:rsidRPr="001B2FF3">
        <w:t xml:space="preserve"> other activities such as time off, travel or a gap year (note caveats to the table).</w:t>
      </w:r>
      <w:r w:rsidR="0091567C" w:rsidRPr="001B2FF3">
        <w:t xml:space="preserve"> </w:t>
      </w:r>
      <w:r w:rsidR="007470DD" w:rsidRPr="001B2FF3">
        <w:t xml:space="preserve">At least half of the students across the cohorts intend to go to university. </w:t>
      </w:r>
      <w:proofErr w:type="gramStart"/>
      <w:r w:rsidR="007470DD" w:rsidRPr="001B2FF3">
        <w:t>A substantial proportion also plan</w:t>
      </w:r>
      <w:proofErr w:type="gramEnd"/>
      <w:r w:rsidR="007470DD" w:rsidRPr="001B2FF3">
        <w:t xml:space="preserve"> to go on to VET study</w:t>
      </w:r>
      <w:r w:rsidR="002A55E4">
        <w:t>,</w:t>
      </w:r>
      <w:r w:rsidR="007470DD" w:rsidRPr="001B2FF3">
        <w:t xml:space="preserve"> although far </w:t>
      </w:r>
      <w:r w:rsidR="004131C1">
        <w:t>fewer</w:t>
      </w:r>
      <w:r w:rsidR="007470DD" w:rsidRPr="001B2FF3">
        <w:t xml:space="preserve"> than to university. </w:t>
      </w:r>
    </w:p>
    <w:p w:rsidR="00D45041" w:rsidRDefault="0005102E" w:rsidP="00D45041">
      <w:pPr>
        <w:pStyle w:val="tabletitle"/>
      </w:pPr>
      <w:bookmarkStart w:id="42" w:name="_Toc399422567"/>
      <w:r>
        <w:t xml:space="preserve">Table </w:t>
      </w:r>
      <w:r w:rsidR="000047C0">
        <w:fldChar w:fldCharType="begin"/>
      </w:r>
      <w:r>
        <w:instrText xml:space="preserve"> SEQ Table \* ARABIC </w:instrText>
      </w:r>
      <w:r w:rsidR="000047C0">
        <w:fldChar w:fldCharType="separate"/>
      </w:r>
      <w:r w:rsidR="00956181">
        <w:rPr>
          <w:noProof/>
        </w:rPr>
        <w:t>4</w:t>
      </w:r>
      <w:r w:rsidR="000047C0">
        <w:fldChar w:fldCharType="end"/>
      </w:r>
      <w:r w:rsidR="008C4F6C">
        <w:tab/>
      </w:r>
      <w:r w:rsidR="00763928">
        <w:t>Post-</w:t>
      </w:r>
      <w:r w:rsidR="00D45041">
        <w:t>school plans</w:t>
      </w:r>
      <w:r w:rsidR="00EB72E8">
        <w:t xml:space="preserve"> at age 15</w:t>
      </w:r>
      <w:r w:rsidR="00C168F3">
        <w:t xml:space="preserve"> </w:t>
      </w:r>
      <w:r w:rsidR="008E1FF9">
        <w:t xml:space="preserve">years </w:t>
      </w:r>
      <w:r w:rsidR="001D181F">
        <w:t xml:space="preserve">by cohort </w:t>
      </w:r>
      <w:r w:rsidR="00C168F3">
        <w:t>(%)</w:t>
      </w:r>
      <w:bookmarkEnd w:id="42"/>
    </w:p>
    <w:tbl>
      <w:tblPr>
        <w:tblW w:w="8789" w:type="dxa"/>
        <w:tblInd w:w="108" w:type="dxa"/>
        <w:tblLayout w:type="fixed"/>
        <w:tblLook w:val="04A0" w:firstRow="1" w:lastRow="0" w:firstColumn="1" w:lastColumn="0" w:noHBand="0" w:noVBand="1"/>
      </w:tblPr>
      <w:tblGrid>
        <w:gridCol w:w="4111"/>
        <w:gridCol w:w="1559"/>
        <w:gridCol w:w="1559"/>
        <w:gridCol w:w="1560"/>
      </w:tblGrid>
      <w:tr w:rsidR="00D45041" w:rsidRPr="00D7743B" w:rsidTr="00E923A8">
        <w:trPr>
          <w:trHeight w:val="255"/>
        </w:trPr>
        <w:tc>
          <w:tcPr>
            <w:tcW w:w="4111" w:type="dxa"/>
            <w:tcBorders>
              <w:top w:val="single" w:sz="4" w:space="0" w:color="auto"/>
              <w:left w:val="nil"/>
              <w:bottom w:val="single" w:sz="4" w:space="0" w:color="auto"/>
              <w:right w:val="nil"/>
            </w:tcBorders>
            <w:shd w:val="clear" w:color="auto" w:fill="auto"/>
            <w:noWrap/>
            <w:hideMark/>
          </w:tcPr>
          <w:p w:rsidR="00D45041" w:rsidRPr="00065C82" w:rsidRDefault="00D45041" w:rsidP="00E923A8">
            <w:pPr>
              <w:pStyle w:val="Tablehead1"/>
              <w:jc w:val="center"/>
              <w:rPr>
                <w:szCs w:val="17"/>
                <w:lang w:eastAsia="en-AU"/>
              </w:rPr>
            </w:pPr>
          </w:p>
        </w:tc>
        <w:tc>
          <w:tcPr>
            <w:tcW w:w="1559" w:type="dxa"/>
            <w:tcBorders>
              <w:top w:val="single" w:sz="4" w:space="0" w:color="auto"/>
              <w:left w:val="nil"/>
              <w:bottom w:val="single" w:sz="4" w:space="0" w:color="auto"/>
              <w:right w:val="nil"/>
            </w:tcBorders>
            <w:shd w:val="clear" w:color="auto" w:fill="auto"/>
            <w:noWrap/>
            <w:hideMark/>
          </w:tcPr>
          <w:p w:rsidR="00D45041" w:rsidRPr="00065C82" w:rsidRDefault="00D45041" w:rsidP="00E923A8">
            <w:pPr>
              <w:pStyle w:val="Tablehead1"/>
              <w:jc w:val="center"/>
              <w:rPr>
                <w:bCs/>
                <w:szCs w:val="17"/>
                <w:lang w:eastAsia="en-AU"/>
              </w:rPr>
            </w:pPr>
            <w:r w:rsidRPr="00065C82">
              <w:rPr>
                <w:bCs/>
                <w:szCs w:val="17"/>
                <w:lang w:eastAsia="en-AU"/>
              </w:rPr>
              <w:t>2003 cohort</w:t>
            </w:r>
          </w:p>
        </w:tc>
        <w:tc>
          <w:tcPr>
            <w:tcW w:w="1559" w:type="dxa"/>
            <w:tcBorders>
              <w:top w:val="single" w:sz="4" w:space="0" w:color="auto"/>
              <w:left w:val="nil"/>
              <w:bottom w:val="single" w:sz="4" w:space="0" w:color="auto"/>
              <w:right w:val="nil"/>
            </w:tcBorders>
            <w:shd w:val="clear" w:color="auto" w:fill="auto"/>
            <w:noWrap/>
            <w:hideMark/>
          </w:tcPr>
          <w:p w:rsidR="00D45041" w:rsidRPr="00065C82" w:rsidRDefault="00D45041" w:rsidP="00E923A8">
            <w:pPr>
              <w:pStyle w:val="Tablehead1"/>
              <w:jc w:val="center"/>
              <w:rPr>
                <w:bCs/>
                <w:szCs w:val="17"/>
                <w:lang w:eastAsia="en-AU"/>
              </w:rPr>
            </w:pPr>
            <w:r w:rsidRPr="00065C82">
              <w:rPr>
                <w:bCs/>
                <w:szCs w:val="17"/>
                <w:lang w:eastAsia="en-AU"/>
              </w:rPr>
              <w:t>2006 cohort</w:t>
            </w:r>
          </w:p>
        </w:tc>
        <w:tc>
          <w:tcPr>
            <w:tcW w:w="1560" w:type="dxa"/>
            <w:tcBorders>
              <w:top w:val="single" w:sz="4" w:space="0" w:color="auto"/>
              <w:left w:val="nil"/>
              <w:bottom w:val="single" w:sz="4" w:space="0" w:color="auto"/>
              <w:right w:val="nil"/>
            </w:tcBorders>
            <w:shd w:val="clear" w:color="auto" w:fill="auto"/>
            <w:noWrap/>
            <w:hideMark/>
          </w:tcPr>
          <w:p w:rsidR="00D45041" w:rsidRPr="00065C82" w:rsidRDefault="00D45041" w:rsidP="00E923A8">
            <w:pPr>
              <w:pStyle w:val="Tablehead1"/>
              <w:jc w:val="center"/>
              <w:rPr>
                <w:bCs/>
                <w:szCs w:val="17"/>
                <w:lang w:eastAsia="en-AU"/>
              </w:rPr>
            </w:pPr>
            <w:r w:rsidRPr="00065C82">
              <w:rPr>
                <w:bCs/>
                <w:szCs w:val="17"/>
                <w:lang w:eastAsia="en-AU"/>
              </w:rPr>
              <w:t>2009 cohort</w:t>
            </w:r>
            <w:r w:rsidR="009B0E32" w:rsidRPr="009B0E32">
              <w:rPr>
                <w:bCs/>
                <w:szCs w:val="17"/>
                <w:vertAlign w:val="superscript"/>
                <w:lang w:eastAsia="en-AU"/>
              </w:rPr>
              <w:t>1</w:t>
            </w:r>
          </w:p>
        </w:tc>
      </w:tr>
      <w:tr w:rsidR="00712037" w:rsidRPr="00D7743B" w:rsidTr="00E923A8">
        <w:trPr>
          <w:trHeight w:val="255"/>
        </w:trPr>
        <w:tc>
          <w:tcPr>
            <w:tcW w:w="4111" w:type="dxa"/>
            <w:tcBorders>
              <w:top w:val="single" w:sz="4" w:space="0" w:color="auto"/>
              <w:left w:val="nil"/>
              <w:bottom w:val="nil"/>
              <w:right w:val="nil"/>
            </w:tcBorders>
            <w:shd w:val="clear" w:color="auto" w:fill="auto"/>
            <w:noWrap/>
            <w:hideMark/>
          </w:tcPr>
          <w:p w:rsidR="00712037" w:rsidRPr="00D7743B" w:rsidRDefault="00712037" w:rsidP="00E923A8">
            <w:pPr>
              <w:pStyle w:val="Tabletext"/>
              <w:rPr>
                <w:szCs w:val="16"/>
              </w:rPr>
            </w:pPr>
            <w:r w:rsidRPr="00D7743B">
              <w:rPr>
                <w:szCs w:val="16"/>
              </w:rPr>
              <w:t>University</w:t>
            </w:r>
          </w:p>
        </w:tc>
        <w:tc>
          <w:tcPr>
            <w:tcW w:w="1559" w:type="dxa"/>
            <w:tcBorders>
              <w:top w:val="single" w:sz="4" w:space="0" w:color="auto"/>
              <w:left w:val="nil"/>
              <w:bottom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58.7</w:t>
            </w:r>
          </w:p>
        </w:tc>
        <w:tc>
          <w:tcPr>
            <w:tcW w:w="1559" w:type="dxa"/>
            <w:tcBorders>
              <w:top w:val="single" w:sz="4" w:space="0" w:color="auto"/>
              <w:left w:val="nil"/>
              <w:bottom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52.5</w:t>
            </w:r>
          </w:p>
        </w:tc>
        <w:tc>
          <w:tcPr>
            <w:tcW w:w="1560" w:type="dxa"/>
            <w:tcBorders>
              <w:top w:val="single" w:sz="4" w:space="0" w:color="auto"/>
              <w:left w:val="nil"/>
              <w:bottom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50.6</w:t>
            </w:r>
          </w:p>
        </w:tc>
      </w:tr>
      <w:tr w:rsidR="00712037" w:rsidRPr="00D7743B" w:rsidTr="00E923A8">
        <w:trPr>
          <w:trHeight w:val="255"/>
        </w:trPr>
        <w:tc>
          <w:tcPr>
            <w:tcW w:w="4111" w:type="dxa"/>
            <w:tcBorders>
              <w:top w:val="nil"/>
              <w:left w:val="nil"/>
              <w:bottom w:val="nil"/>
              <w:right w:val="nil"/>
            </w:tcBorders>
            <w:shd w:val="clear" w:color="auto" w:fill="auto"/>
            <w:noWrap/>
            <w:hideMark/>
          </w:tcPr>
          <w:p w:rsidR="00712037" w:rsidRPr="00D7743B" w:rsidRDefault="00712037" w:rsidP="00E923A8">
            <w:pPr>
              <w:pStyle w:val="Tabletext"/>
              <w:rPr>
                <w:szCs w:val="16"/>
              </w:rPr>
            </w:pPr>
            <w:r w:rsidRPr="00D7743B">
              <w:rPr>
                <w:szCs w:val="16"/>
              </w:rPr>
              <w:t>VET study (inc</w:t>
            </w:r>
            <w:r w:rsidR="00007A59">
              <w:rPr>
                <w:szCs w:val="16"/>
              </w:rPr>
              <w:t>l.</w:t>
            </w:r>
            <w:r w:rsidRPr="00D7743B">
              <w:rPr>
                <w:szCs w:val="16"/>
              </w:rPr>
              <w:t xml:space="preserve"> apprentice and traineeships)</w:t>
            </w:r>
          </w:p>
        </w:tc>
        <w:tc>
          <w:tcPr>
            <w:tcW w:w="1559" w:type="dxa"/>
            <w:tcBorders>
              <w:top w:val="nil"/>
              <w:left w:val="nil"/>
              <w:bottom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26.6</w:t>
            </w:r>
          </w:p>
        </w:tc>
        <w:tc>
          <w:tcPr>
            <w:tcW w:w="1559" w:type="dxa"/>
            <w:tcBorders>
              <w:top w:val="nil"/>
              <w:left w:val="nil"/>
              <w:bottom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28.3</w:t>
            </w:r>
          </w:p>
        </w:tc>
        <w:tc>
          <w:tcPr>
            <w:tcW w:w="1560" w:type="dxa"/>
            <w:tcBorders>
              <w:top w:val="nil"/>
              <w:left w:val="nil"/>
              <w:bottom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18.0</w:t>
            </w:r>
          </w:p>
        </w:tc>
      </w:tr>
      <w:tr w:rsidR="00712037" w:rsidRPr="00D7743B" w:rsidTr="00E923A8">
        <w:trPr>
          <w:trHeight w:val="255"/>
        </w:trPr>
        <w:tc>
          <w:tcPr>
            <w:tcW w:w="4111" w:type="dxa"/>
            <w:tcBorders>
              <w:top w:val="nil"/>
              <w:left w:val="nil"/>
              <w:right w:val="nil"/>
            </w:tcBorders>
            <w:shd w:val="clear" w:color="auto" w:fill="auto"/>
            <w:noWrap/>
            <w:hideMark/>
          </w:tcPr>
          <w:p w:rsidR="00712037" w:rsidRPr="00D7743B" w:rsidRDefault="00712037" w:rsidP="00E923A8">
            <w:pPr>
              <w:pStyle w:val="Tabletext"/>
              <w:rPr>
                <w:szCs w:val="16"/>
              </w:rPr>
            </w:pPr>
            <w:r w:rsidRPr="00D7743B">
              <w:rPr>
                <w:szCs w:val="16"/>
              </w:rPr>
              <w:t>Other study or training</w:t>
            </w:r>
          </w:p>
        </w:tc>
        <w:tc>
          <w:tcPr>
            <w:tcW w:w="1559" w:type="dxa"/>
            <w:tcBorders>
              <w:top w:val="nil"/>
              <w:left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3.2</w:t>
            </w:r>
          </w:p>
        </w:tc>
        <w:tc>
          <w:tcPr>
            <w:tcW w:w="1559" w:type="dxa"/>
            <w:tcBorders>
              <w:top w:val="nil"/>
              <w:left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3.7</w:t>
            </w:r>
          </w:p>
        </w:tc>
        <w:tc>
          <w:tcPr>
            <w:tcW w:w="1560" w:type="dxa"/>
            <w:tcBorders>
              <w:top w:val="nil"/>
              <w:left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3.9</w:t>
            </w:r>
          </w:p>
        </w:tc>
      </w:tr>
      <w:tr w:rsidR="00712037" w:rsidRPr="00D7743B" w:rsidTr="00E923A8">
        <w:trPr>
          <w:trHeight w:val="255"/>
        </w:trPr>
        <w:tc>
          <w:tcPr>
            <w:tcW w:w="4111" w:type="dxa"/>
            <w:tcBorders>
              <w:top w:val="nil"/>
              <w:left w:val="nil"/>
              <w:right w:val="nil"/>
            </w:tcBorders>
            <w:shd w:val="clear" w:color="auto" w:fill="auto"/>
            <w:noWrap/>
            <w:hideMark/>
          </w:tcPr>
          <w:p w:rsidR="00712037" w:rsidRPr="00D7743B" w:rsidRDefault="00712037" w:rsidP="00E923A8">
            <w:pPr>
              <w:pStyle w:val="Tabletext"/>
              <w:rPr>
                <w:szCs w:val="16"/>
              </w:rPr>
            </w:pPr>
            <w:r w:rsidRPr="00D7743B">
              <w:rPr>
                <w:szCs w:val="16"/>
              </w:rPr>
              <w:t>Look for work or get a job</w:t>
            </w:r>
          </w:p>
        </w:tc>
        <w:tc>
          <w:tcPr>
            <w:tcW w:w="1559" w:type="dxa"/>
            <w:tcBorders>
              <w:top w:val="nil"/>
              <w:left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9.6</w:t>
            </w:r>
          </w:p>
        </w:tc>
        <w:tc>
          <w:tcPr>
            <w:tcW w:w="1559" w:type="dxa"/>
            <w:tcBorders>
              <w:top w:val="nil"/>
              <w:left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8.0</w:t>
            </w:r>
          </w:p>
        </w:tc>
        <w:tc>
          <w:tcPr>
            <w:tcW w:w="1560" w:type="dxa"/>
            <w:tcBorders>
              <w:top w:val="nil"/>
              <w:left w:val="nil"/>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5.4</w:t>
            </w:r>
          </w:p>
        </w:tc>
      </w:tr>
      <w:tr w:rsidR="00712037" w:rsidRPr="00D7743B" w:rsidTr="00E923A8">
        <w:trPr>
          <w:trHeight w:val="255"/>
        </w:trPr>
        <w:tc>
          <w:tcPr>
            <w:tcW w:w="4111" w:type="dxa"/>
            <w:tcBorders>
              <w:top w:val="nil"/>
              <w:left w:val="nil"/>
              <w:bottom w:val="single" w:sz="4" w:space="0" w:color="auto"/>
              <w:right w:val="nil"/>
            </w:tcBorders>
            <w:shd w:val="clear" w:color="auto" w:fill="auto"/>
            <w:noWrap/>
            <w:hideMark/>
          </w:tcPr>
          <w:p w:rsidR="00712037" w:rsidRPr="00D7743B" w:rsidRDefault="00712037" w:rsidP="00E923A8">
            <w:pPr>
              <w:pStyle w:val="Tabletext"/>
              <w:rPr>
                <w:szCs w:val="16"/>
              </w:rPr>
            </w:pPr>
            <w:r w:rsidRPr="00D7743B">
              <w:rPr>
                <w:szCs w:val="16"/>
              </w:rPr>
              <w:t>Other post-school activity</w:t>
            </w:r>
          </w:p>
        </w:tc>
        <w:tc>
          <w:tcPr>
            <w:tcW w:w="1559" w:type="dxa"/>
            <w:tcBorders>
              <w:top w:val="nil"/>
              <w:left w:val="nil"/>
              <w:bottom w:val="single" w:sz="4" w:space="0" w:color="auto"/>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2.0</w:t>
            </w:r>
          </w:p>
        </w:tc>
        <w:tc>
          <w:tcPr>
            <w:tcW w:w="1559" w:type="dxa"/>
            <w:tcBorders>
              <w:top w:val="nil"/>
              <w:left w:val="nil"/>
              <w:bottom w:val="single" w:sz="4" w:space="0" w:color="auto"/>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7.6</w:t>
            </w:r>
          </w:p>
        </w:tc>
        <w:tc>
          <w:tcPr>
            <w:tcW w:w="1560" w:type="dxa"/>
            <w:tcBorders>
              <w:top w:val="nil"/>
              <w:left w:val="nil"/>
              <w:bottom w:val="single" w:sz="4" w:space="0" w:color="auto"/>
              <w:right w:val="nil"/>
            </w:tcBorders>
            <w:shd w:val="clear" w:color="auto" w:fill="auto"/>
            <w:noWrap/>
            <w:hideMark/>
          </w:tcPr>
          <w:p w:rsidR="00712037" w:rsidRPr="00D7743B" w:rsidRDefault="00712037" w:rsidP="00E923A8">
            <w:pPr>
              <w:pStyle w:val="Tabletext"/>
              <w:tabs>
                <w:tab w:val="decimal" w:pos="709"/>
              </w:tabs>
              <w:rPr>
                <w:szCs w:val="16"/>
              </w:rPr>
            </w:pPr>
            <w:r w:rsidRPr="00D7743B">
              <w:rPr>
                <w:szCs w:val="16"/>
              </w:rPr>
              <w:t>22.2</w:t>
            </w:r>
            <w:r w:rsidR="009B0E32">
              <w:rPr>
                <w:szCs w:val="16"/>
                <w:vertAlign w:val="superscript"/>
              </w:rPr>
              <w:t>2</w:t>
            </w:r>
          </w:p>
        </w:tc>
      </w:tr>
    </w:tbl>
    <w:p w:rsidR="009B0E32" w:rsidRPr="00474803" w:rsidRDefault="00041409" w:rsidP="00474803">
      <w:pPr>
        <w:pStyle w:val="Source"/>
        <w:tabs>
          <w:tab w:val="left" w:pos="567"/>
        </w:tabs>
        <w:ind w:left="737" w:hanging="737"/>
      </w:pPr>
      <w:r>
        <w:t xml:space="preserve">Notes: </w:t>
      </w:r>
      <w:r>
        <w:tab/>
      </w:r>
      <w:r w:rsidR="009B0E32">
        <w:t>1</w:t>
      </w:r>
      <w:r w:rsidR="00474803">
        <w:tab/>
      </w:r>
      <w:r w:rsidR="009B0E32">
        <w:t>There was a large proportion of missing values for the 2009 cohort (about 37%)</w:t>
      </w:r>
      <w:r w:rsidR="004131C1">
        <w:t>,</w:t>
      </w:r>
      <w:r w:rsidR="009B0E32">
        <w:t xml:space="preserve"> which means the proportions for that cohort need to be treated </w:t>
      </w:r>
      <w:r w:rsidR="009B0E32" w:rsidRPr="00474803">
        <w:t>with caution.</w:t>
      </w:r>
    </w:p>
    <w:p w:rsidR="009B0E32" w:rsidRDefault="009B0E32" w:rsidP="00474803">
      <w:pPr>
        <w:pStyle w:val="Source"/>
        <w:ind w:left="737" w:hanging="170"/>
      </w:pPr>
      <w:r w:rsidRPr="00474803">
        <w:t>2</w:t>
      </w:r>
      <w:r w:rsidR="00474803">
        <w:tab/>
      </w:r>
      <w:r w:rsidR="00D45041" w:rsidRPr="00474803">
        <w:t xml:space="preserve">The categories </w:t>
      </w:r>
      <w:r w:rsidR="0091567C" w:rsidRPr="00474803">
        <w:t xml:space="preserve">for </w:t>
      </w:r>
      <w:r w:rsidR="00763928" w:rsidRPr="00474803">
        <w:t xml:space="preserve">post-school plans </w:t>
      </w:r>
      <w:r w:rsidR="00D45041" w:rsidRPr="00474803">
        <w:t xml:space="preserve">changed in PISA 2009 with </w:t>
      </w:r>
      <w:r w:rsidR="008E1FF9">
        <w:t xml:space="preserve">a </w:t>
      </w:r>
      <w:r w:rsidR="00780C58" w:rsidRPr="00474803">
        <w:t>g</w:t>
      </w:r>
      <w:r w:rsidR="00D45041" w:rsidRPr="00474803">
        <w:t xml:space="preserve">ap </w:t>
      </w:r>
      <w:r w:rsidR="00780C58" w:rsidRPr="00474803">
        <w:t>y</w:t>
      </w:r>
      <w:r w:rsidR="00D45041" w:rsidRPr="00474803">
        <w:t xml:space="preserve">ear (taking a break before study) added as an additional </w:t>
      </w:r>
      <w:r w:rsidR="00763928" w:rsidRPr="00474803">
        <w:t xml:space="preserve">response </w:t>
      </w:r>
      <w:r w:rsidR="00D45041" w:rsidRPr="00474803">
        <w:t>option</w:t>
      </w:r>
      <w:r w:rsidR="00763928">
        <w:t xml:space="preserve">. This has been reported </w:t>
      </w:r>
      <w:r w:rsidR="004131C1">
        <w:t xml:space="preserve">at </w:t>
      </w:r>
      <w:r w:rsidR="00AD06C9">
        <w:t>‘</w:t>
      </w:r>
      <w:r w:rsidR="004131C1">
        <w:t>other post-school activity</w:t>
      </w:r>
      <w:r w:rsidR="00AD06C9">
        <w:t>’</w:t>
      </w:r>
      <w:r w:rsidR="00763928">
        <w:t>.</w:t>
      </w:r>
    </w:p>
    <w:p w:rsidR="007470DD" w:rsidRDefault="00780C58" w:rsidP="00E923A8">
      <w:pPr>
        <w:pStyle w:val="Textmorebefore"/>
      </w:pPr>
      <w:r>
        <w:lastRenderedPageBreak/>
        <w:t>T</w:t>
      </w:r>
      <w:r w:rsidR="001B2FF3">
        <w:t xml:space="preserve">able 5 </w:t>
      </w:r>
      <w:r>
        <w:t>considers specifically post-</w:t>
      </w:r>
      <w:r w:rsidR="00EB72E8">
        <w:t xml:space="preserve">school study plans. University is the </w:t>
      </w:r>
      <w:r w:rsidR="005C6F1A">
        <w:t xml:space="preserve">preferred </w:t>
      </w:r>
      <w:r w:rsidR="00EB72E8">
        <w:t>post-school study destination over VET study</w:t>
      </w:r>
      <w:r w:rsidR="000A3765">
        <w:t xml:space="preserve"> by a considerable margin</w:t>
      </w:r>
      <w:r w:rsidR="00EB72E8">
        <w:t xml:space="preserve">. </w:t>
      </w:r>
      <w:r w:rsidR="004131C1">
        <w:t>Roughly two-</w:t>
      </w:r>
      <w:r w:rsidR="00815D01">
        <w:t>thirds of those in the 2003 and 2006 cohort</w:t>
      </w:r>
      <w:r w:rsidR="000A3765">
        <w:t>s</w:t>
      </w:r>
      <w:r w:rsidR="00815D01">
        <w:t xml:space="preserve"> who had intended to go on</w:t>
      </w:r>
      <w:r w:rsidR="004131C1">
        <w:t xml:space="preserve"> </w:t>
      </w:r>
      <w:r w:rsidR="00815D01">
        <w:t>to university or VET study had completed a qualification in that sector</w:t>
      </w:r>
      <w:r w:rsidR="0091567C">
        <w:t xml:space="preserve"> (by the time they were </w:t>
      </w:r>
      <w:r w:rsidR="004131C1">
        <w:t xml:space="preserve">aged </w:t>
      </w:r>
      <w:r w:rsidR="0091567C">
        <w:t xml:space="preserve">24 </w:t>
      </w:r>
      <w:r w:rsidR="004131C1">
        <w:t xml:space="preserve">years </w:t>
      </w:r>
      <w:r w:rsidR="0091567C">
        <w:t>for the 2003 cohort and by the time th</w:t>
      </w:r>
      <w:r w:rsidR="004D3691">
        <w:t xml:space="preserve">ey were </w:t>
      </w:r>
      <w:r w:rsidR="004131C1">
        <w:t xml:space="preserve">aged </w:t>
      </w:r>
      <w:r w:rsidR="004D3691">
        <w:t xml:space="preserve">21 </w:t>
      </w:r>
      <w:r w:rsidR="004131C1">
        <w:t xml:space="preserve">years </w:t>
      </w:r>
      <w:r w:rsidR="004D3691">
        <w:t>for the 2006 cohort)</w:t>
      </w:r>
      <w:r w:rsidR="00815D01">
        <w:t>. Over time</w:t>
      </w:r>
      <w:r w:rsidR="00763928">
        <w:t>,</w:t>
      </w:r>
      <w:r w:rsidR="00815D01">
        <w:t xml:space="preserve"> that proportion would be expected to rise as the cohort age</w:t>
      </w:r>
      <w:r w:rsidR="000A3765">
        <w:t>d</w:t>
      </w:r>
      <w:r w:rsidR="00815D01">
        <w:t xml:space="preserve">. </w:t>
      </w:r>
    </w:p>
    <w:p w:rsidR="00780C58" w:rsidRDefault="00780C58" w:rsidP="00780C58">
      <w:pPr>
        <w:pStyle w:val="Text"/>
      </w:pPr>
      <w:r>
        <w:t xml:space="preserve">While other research has established the link between aspirations and educational (and occupational outcomes), these tables provide some </w:t>
      </w:r>
      <w:r w:rsidR="00AD06C9">
        <w:t>‘</w:t>
      </w:r>
      <w:r>
        <w:t>flavour</w:t>
      </w:r>
      <w:r w:rsidR="00AD06C9">
        <w:t>’</w:t>
      </w:r>
      <w:r>
        <w:t xml:space="preserve"> in terms of proportions and also trends over time.</w:t>
      </w:r>
    </w:p>
    <w:p w:rsidR="004474E5" w:rsidRPr="00065C82" w:rsidRDefault="0005102E" w:rsidP="001B2FF3">
      <w:pPr>
        <w:pStyle w:val="tabletitle"/>
        <w:keepNext/>
        <w:rPr>
          <w:szCs w:val="17"/>
        </w:rPr>
      </w:pPr>
      <w:bookmarkStart w:id="43" w:name="_Toc399422568"/>
      <w:r>
        <w:t xml:space="preserve">Table </w:t>
      </w:r>
      <w:r w:rsidR="000047C0">
        <w:fldChar w:fldCharType="begin"/>
      </w:r>
      <w:r>
        <w:instrText xml:space="preserve"> SEQ Table \* ARABIC </w:instrText>
      </w:r>
      <w:r w:rsidR="000047C0">
        <w:fldChar w:fldCharType="separate"/>
      </w:r>
      <w:r w:rsidR="00956181">
        <w:rPr>
          <w:noProof/>
        </w:rPr>
        <w:t>5</w:t>
      </w:r>
      <w:r w:rsidR="000047C0">
        <w:fldChar w:fldCharType="end"/>
      </w:r>
      <w:r w:rsidR="008C4F6C">
        <w:tab/>
      </w:r>
      <w:r w:rsidR="00D5561A">
        <w:t>Post-</w:t>
      </w:r>
      <w:r w:rsidR="00763928">
        <w:t>s</w:t>
      </w:r>
      <w:r w:rsidR="00D5561A">
        <w:t>chool study plans at age 15</w:t>
      </w:r>
      <w:r w:rsidR="00C168F3">
        <w:t xml:space="preserve"> </w:t>
      </w:r>
      <w:r w:rsidR="004131C1">
        <w:t xml:space="preserve">years </w:t>
      </w:r>
      <w:r w:rsidR="001D181F">
        <w:t xml:space="preserve">by cohort </w:t>
      </w:r>
      <w:r w:rsidR="00C168F3">
        <w:t>(%)</w:t>
      </w:r>
      <w:bookmarkEnd w:id="43"/>
    </w:p>
    <w:tbl>
      <w:tblPr>
        <w:tblW w:w="8789" w:type="dxa"/>
        <w:tblInd w:w="108" w:type="dxa"/>
        <w:tblLayout w:type="fixed"/>
        <w:tblLook w:val="04A0" w:firstRow="1" w:lastRow="0" w:firstColumn="1" w:lastColumn="0" w:noHBand="0" w:noVBand="1"/>
      </w:tblPr>
      <w:tblGrid>
        <w:gridCol w:w="4112"/>
        <w:gridCol w:w="1559"/>
        <w:gridCol w:w="1559"/>
        <w:gridCol w:w="1559"/>
      </w:tblGrid>
      <w:tr w:rsidR="00D5561A" w:rsidRPr="00065C82" w:rsidTr="00E923A8">
        <w:trPr>
          <w:trHeight w:val="255"/>
        </w:trPr>
        <w:tc>
          <w:tcPr>
            <w:tcW w:w="4112" w:type="dxa"/>
            <w:tcBorders>
              <w:top w:val="single" w:sz="4" w:space="0" w:color="auto"/>
              <w:left w:val="nil"/>
              <w:bottom w:val="nil"/>
              <w:right w:val="nil"/>
            </w:tcBorders>
            <w:shd w:val="clear" w:color="auto" w:fill="auto"/>
            <w:noWrap/>
            <w:hideMark/>
          </w:tcPr>
          <w:p w:rsidR="00D5561A" w:rsidRPr="00065C82" w:rsidRDefault="00D5561A" w:rsidP="00E923A8">
            <w:pPr>
              <w:pStyle w:val="Tablehead1"/>
              <w:keepNext/>
              <w:jc w:val="center"/>
              <w:rPr>
                <w:szCs w:val="17"/>
                <w:lang w:eastAsia="en-AU"/>
              </w:rPr>
            </w:pPr>
          </w:p>
        </w:tc>
        <w:tc>
          <w:tcPr>
            <w:tcW w:w="1559" w:type="dxa"/>
            <w:tcBorders>
              <w:top w:val="single" w:sz="4" w:space="0" w:color="auto"/>
              <w:left w:val="nil"/>
              <w:bottom w:val="nil"/>
              <w:right w:val="nil"/>
            </w:tcBorders>
            <w:shd w:val="clear" w:color="auto" w:fill="auto"/>
            <w:noWrap/>
            <w:hideMark/>
          </w:tcPr>
          <w:p w:rsidR="00D5561A" w:rsidRPr="00065C82" w:rsidRDefault="00D5561A" w:rsidP="00E923A8">
            <w:pPr>
              <w:pStyle w:val="Tablehead1"/>
              <w:keepNext/>
              <w:jc w:val="center"/>
              <w:rPr>
                <w:bCs/>
                <w:szCs w:val="17"/>
                <w:lang w:eastAsia="en-AU"/>
              </w:rPr>
            </w:pPr>
            <w:r w:rsidRPr="00065C82">
              <w:rPr>
                <w:bCs/>
                <w:szCs w:val="17"/>
                <w:lang w:eastAsia="en-AU"/>
              </w:rPr>
              <w:t>2003 cohort</w:t>
            </w:r>
          </w:p>
        </w:tc>
        <w:tc>
          <w:tcPr>
            <w:tcW w:w="1559" w:type="dxa"/>
            <w:tcBorders>
              <w:top w:val="single" w:sz="4" w:space="0" w:color="auto"/>
              <w:left w:val="nil"/>
              <w:bottom w:val="nil"/>
              <w:right w:val="nil"/>
            </w:tcBorders>
            <w:shd w:val="clear" w:color="auto" w:fill="auto"/>
            <w:noWrap/>
            <w:hideMark/>
          </w:tcPr>
          <w:p w:rsidR="00D5561A" w:rsidRPr="00065C82" w:rsidRDefault="00D5561A" w:rsidP="00E923A8">
            <w:pPr>
              <w:pStyle w:val="Tablehead1"/>
              <w:keepNext/>
              <w:jc w:val="center"/>
              <w:rPr>
                <w:bCs/>
                <w:szCs w:val="17"/>
                <w:lang w:eastAsia="en-AU"/>
              </w:rPr>
            </w:pPr>
            <w:r w:rsidRPr="00065C82">
              <w:rPr>
                <w:bCs/>
                <w:szCs w:val="17"/>
                <w:lang w:eastAsia="en-AU"/>
              </w:rPr>
              <w:t>2006 cohort</w:t>
            </w:r>
          </w:p>
        </w:tc>
        <w:tc>
          <w:tcPr>
            <w:tcW w:w="1559" w:type="dxa"/>
            <w:tcBorders>
              <w:top w:val="single" w:sz="4" w:space="0" w:color="auto"/>
              <w:left w:val="nil"/>
              <w:bottom w:val="nil"/>
              <w:right w:val="nil"/>
            </w:tcBorders>
            <w:shd w:val="clear" w:color="auto" w:fill="auto"/>
            <w:noWrap/>
            <w:hideMark/>
          </w:tcPr>
          <w:p w:rsidR="00D5561A" w:rsidRPr="00065C82" w:rsidRDefault="00D5561A" w:rsidP="00E923A8">
            <w:pPr>
              <w:pStyle w:val="Tablehead1"/>
              <w:keepNext/>
              <w:jc w:val="center"/>
              <w:rPr>
                <w:bCs/>
                <w:szCs w:val="17"/>
                <w:lang w:eastAsia="en-AU"/>
              </w:rPr>
            </w:pPr>
            <w:r w:rsidRPr="00065C82">
              <w:rPr>
                <w:bCs/>
                <w:szCs w:val="17"/>
                <w:lang w:eastAsia="en-AU"/>
              </w:rPr>
              <w:t>2009 cohort</w:t>
            </w:r>
            <w:r w:rsidR="009B0E32" w:rsidRPr="009B0E32">
              <w:rPr>
                <w:bCs/>
                <w:szCs w:val="17"/>
                <w:vertAlign w:val="superscript"/>
                <w:lang w:eastAsia="en-AU"/>
              </w:rPr>
              <w:t>1</w:t>
            </w:r>
          </w:p>
        </w:tc>
      </w:tr>
      <w:tr w:rsidR="00D5561A" w:rsidRPr="001B2FF3" w:rsidTr="00E923A8">
        <w:trPr>
          <w:trHeight w:val="255"/>
        </w:trPr>
        <w:tc>
          <w:tcPr>
            <w:tcW w:w="4112" w:type="dxa"/>
            <w:tcBorders>
              <w:top w:val="single" w:sz="4" w:space="0" w:color="auto"/>
              <w:left w:val="nil"/>
              <w:bottom w:val="nil"/>
              <w:right w:val="nil"/>
            </w:tcBorders>
            <w:shd w:val="clear" w:color="auto" w:fill="auto"/>
            <w:noWrap/>
            <w:hideMark/>
          </w:tcPr>
          <w:p w:rsidR="00D5561A" w:rsidRPr="001B2FF3" w:rsidRDefault="00D5561A" w:rsidP="00E923A8">
            <w:pPr>
              <w:pStyle w:val="Tabletext"/>
              <w:keepNext/>
              <w:rPr>
                <w:szCs w:val="16"/>
                <w:lang w:eastAsia="en-AU"/>
              </w:rPr>
            </w:pPr>
            <w:r w:rsidRPr="001B2FF3">
              <w:rPr>
                <w:szCs w:val="16"/>
                <w:lang w:eastAsia="en-AU"/>
              </w:rPr>
              <w:t>University</w:t>
            </w:r>
          </w:p>
        </w:tc>
        <w:tc>
          <w:tcPr>
            <w:tcW w:w="1559" w:type="dxa"/>
            <w:tcBorders>
              <w:top w:val="single" w:sz="4" w:space="0" w:color="auto"/>
              <w:left w:val="nil"/>
              <w:bottom w:val="nil"/>
              <w:right w:val="nil"/>
            </w:tcBorders>
            <w:shd w:val="clear" w:color="auto" w:fill="auto"/>
            <w:noWrap/>
            <w:hideMark/>
          </w:tcPr>
          <w:p w:rsidR="00D5561A" w:rsidRPr="001B2FF3" w:rsidRDefault="003A62FC" w:rsidP="00E923A8">
            <w:pPr>
              <w:pStyle w:val="Tabletext"/>
              <w:keepNext/>
              <w:tabs>
                <w:tab w:val="decimal" w:pos="709"/>
              </w:tabs>
              <w:rPr>
                <w:szCs w:val="16"/>
                <w:lang w:eastAsia="en-AU"/>
              </w:rPr>
            </w:pPr>
            <w:r>
              <w:rPr>
                <w:szCs w:val="16"/>
                <w:lang w:eastAsia="en-AU"/>
              </w:rPr>
              <w:t>61.1</w:t>
            </w:r>
          </w:p>
        </w:tc>
        <w:tc>
          <w:tcPr>
            <w:tcW w:w="1559" w:type="dxa"/>
            <w:tcBorders>
              <w:top w:val="single" w:sz="4" w:space="0" w:color="auto"/>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59.</w:t>
            </w:r>
            <w:r w:rsidR="009A1E0F">
              <w:rPr>
                <w:szCs w:val="16"/>
                <w:lang w:eastAsia="en-AU"/>
              </w:rPr>
              <w:t>7</w:t>
            </w:r>
          </w:p>
        </w:tc>
        <w:tc>
          <w:tcPr>
            <w:tcW w:w="1559" w:type="dxa"/>
            <w:tcBorders>
              <w:top w:val="single" w:sz="4" w:space="0" w:color="auto"/>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66.5</w:t>
            </w:r>
          </w:p>
        </w:tc>
      </w:tr>
      <w:tr w:rsidR="00D5561A" w:rsidRPr="001B2FF3" w:rsidTr="00E923A8">
        <w:trPr>
          <w:trHeight w:val="255"/>
        </w:trPr>
        <w:tc>
          <w:tcPr>
            <w:tcW w:w="4112" w:type="dxa"/>
            <w:tcBorders>
              <w:top w:val="nil"/>
              <w:left w:val="nil"/>
              <w:bottom w:val="nil"/>
              <w:right w:val="nil"/>
            </w:tcBorders>
            <w:shd w:val="clear" w:color="auto" w:fill="auto"/>
            <w:noWrap/>
            <w:hideMark/>
          </w:tcPr>
          <w:p w:rsidR="00D5561A" w:rsidRPr="001B2FF3" w:rsidRDefault="00D5561A" w:rsidP="00E923A8">
            <w:pPr>
              <w:pStyle w:val="Tabletext"/>
              <w:keepNext/>
              <w:rPr>
                <w:szCs w:val="16"/>
                <w:lang w:eastAsia="en-AU"/>
              </w:rPr>
            </w:pPr>
            <w:r w:rsidRPr="001B2FF3">
              <w:rPr>
                <w:szCs w:val="16"/>
                <w:lang w:eastAsia="en-AU"/>
              </w:rPr>
              <w:t>VET study (inc</w:t>
            </w:r>
            <w:r w:rsidR="000A3765">
              <w:rPr>
                <w:szCs w:val="16"/>
                <w:lang w:eastAsia="en-AU"/>
              </w:rPr>
              <w:t>l.</w:t>
            </w:r>
            <w:r w:rsidRPr="001B2FF3">
              <w:rPr>
                <w:szCs w:val="16"/>
                <w:lang w:eastAsia="en-AU"/>
              </w:rPr>
              <w:t xml:space="preserve"> apprentice and traineeships)</w:t>
            </w:r>
          </w:p>
        </w:tc>
        <w:tc>
          <w:tcPr>
            <w:tcW w:w="1559" w:type="dxa"/>
            <w:tcBorders>
              <w:top w:val="nil"/>
              <w:left w:val="nil"/>
              <w:bottom w:val="nil"/>
              <w:right w:val="nil"/>
            </w:tcBorders>
            <w:shd w:val="clear" w:color="auto" w:fill="auto"/>
            <w:noWrap/>
            <w:hideMark/>
          </w:tcPr>
          <w:p w:rsidR="00D5561A" w:rsidRPr="001B2FF3" w:rsidRDefault="003A62FC" w:rsidP="00E923A8">
            <w:pPr>
              <w:pStyle w:val="Tabletext"/>
              <w:keepNext/>
              <w:tabs>
                <w:tab w:val="decimal" w:pos="709"/>
              </w:tabs>
              <w:rPr>
                <w:szCs w:val="16"/>
                <w:lang w:eastAsia="en-AU"/>
              </w:rPr>
            </w:pPr>
            <w:r>
              <w:rPr>
                <w:szCs w:val="16"/>
                <w:lang w:eastAsia="en-AU"/>
              </w:rPr>
              <w:t>30.3</w:t>
            </w:r>
          </w:p>
        </w:tc>
        <w:tc>
          <w:tcPr>
            <w:tcW w:w="1559" w:type="dxa"/>
            <w:tcBorders>
              <w:top w:val="nil"/>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31.</w:t>
            </w:r>
            <w:r w:rsidR="009A1E0F">
              <w:rPr>
                <w:szCs w:val="16"/>
                <w:lang w:eastAsia="en-AU"/>
              </w:rPr>
              <w:t>8</w:t>
            </w:r>
          </w:p>
        </w:tc>
        <w:tc>
          <w:tcPr>
            <w:tcW w:w="1559" w:type="dxa"/>
            <w:tcBorders>
              <w:top w:val="nil"/>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25.7</w:t>
            </w:r>
          </w:p>
        </w:tc>
      </w:tr>
      <w:tr w:rsidR="00D5561A" w:rsidRPr="001B2FF3" w:rsidTr="00E923A8">
        <w:trPr>
          <w:trHeight w:val="255"/>
        </w:trPr>
        <w:tc>
          <w:tcPr>
            <w:tcW w:w="4112" w:type="dxa"/>
            <w:tcBorders>
              <w:top w:val="nil"/>
              <w:left w:val="nil"/>
              <w:bottom w:val="nil"/>
              <w:right w:val="nil"/>
            </w:tcBorders>
            <w:shd w:val="clear" w:color="auto" w:fill="auto"/>
            <w:noWrap/>
            <w:hideMark/>
          </w:tcPr>
          <w:p w:rsidR="00D5561A" w:rsidRPr="001B2FF3" w:rsidRDefault="00D5561A" w:rsidP="00E923A8">
            <w:pPr>
              <w:pStyle w:val="Tabletext"/>
              <w:keepNext/>
              <w:rPr>
                <w:szCs w:val="16"/>
                <w:lang w:eastAsia="en-AU"/>
              </w:rPr>
            </w:pPr>
            <w:r w:rsidRPr="001B2FF3">
              <w:rPr>
                <w:szCs w:val="16"/>
                <w:lang w:eastAsia="en-AU"/>
              </w:rPr>
              <w:t>Other study or training</w:t>
            </w:r>
          </w:p>
        </w:tc>
        <w:tc>
          <w:tcPr>
            <w:tcW w:w="1559" w:type="dxa"/>
            <w:tcBorders>
              <w:top w:val="nil"/>
              <w:left w:val="nil"/>
              <w:bottom w:val="nil"/>
              <w:right w:val="nil"/>
            </w:tcBorders>
            <w:shd w:val="clear" w:color="auto" w:fill="auto"/>
            <w:noWrap/>
            <w:hideMark/>
          </w:tcPr>
          <w:p w:rsidR="00D5561A" w:rsidRPr="001B2FF3" w:rsidRDefault="003A62FC" w:rsidP="00E923A8">
            <w:pPr>
              <w:pStyle w:val="Tabletext"/>
              <w:keepNext/>
              <w:tabs>
                <w:tab w:val="decimal" w:pos="709"/>
              </w:tabs>
              <w:rPr>
                <w:szCs w:val="16"/>
                <w:lang w:eastAsia="en-AU"/>
              </w:rPr>
            </w:pPr>
            <w:r>
              <w:rPr>
                <w:szCs w:val="16"/>
                <w:lang w:eastAsia="en-AU"/>
              </w:rPr>
              <w:t>5.3</w:t>
            </w:r>
          </w:p>
        </w:tc>
        <w:tc>
          <w:tcPr>
            <w:tcW w:w="1559" w:type="dxa"/>
            <w:tcBorders>
              <w:top w:val="nil"/>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3.8</w:t>
            </w:r>
          </w:p>
        </w:tc>
        <w:tc>
          <w:tcPr>
            <w:tcW w:w="1559" w:type="dxa"/>
            <w:tcBorders>
              <w:top w:val="nil"/>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4.3</w:t>
            </w:r>
          </w:p>
        </w:tc>
      </w:tr>
      <w:tr w:rsidR="00D5561A" w:rsidRPr="001B2FF3" w:rsidTr="00E923A8">
        <w:trPr>
          <w:trHeight w:val="255"/>
        </w:trPr>
        <w:tc>
          <w:tcPr>
            <w:tcW w:w="4112" w:type="dxa"/>
            <w:tcBorders>
              <w:top w:val="nil"/>
              <w:left w:val="nil"/>
              <w:bottom w:val="nil"/>
              <w:right w:val="nil"/>
            </w:tcBorders>
            <w:shd w:val="clear" w:color="auto" w:fill="auto"/>
            <w:noWrap/>
            <w:hideMark/>
          </w:tcPr>
          <w:p w:rsidR="00D5561A" w:rsidRPr="001B2FF3" w:rsidRDefault="00D5561A" w:rsidP="00E923A8">
            <w:pPr>
              <w:pStyle w:val="Tabletext"/>
              <w:keepNext/>
              <w:rPr>
                <w:szCs w:val="16"/>
                <w:lang w:eastAsia="en-AU"/>
              </w:rPr>
            </w:pPr>
            <w:r w:rsidRPr="001B2FF3">
              <w:rPr>
                <w:szCs w:val="16"/>
                <w:lang w:eastAsia="en-AU"/>
              </w:rPr>
              <w:t>Look for work or get a job</w:t>
            </w:r>
          </w:p>
        </w:tc>
        <w:tc>
          <w:tcPr>
            <w:tcW w:w="1559" w:type="dxa"/>
            <w:tcBorders>
              <w:top w:val="nil"/>
              <w:left w:val="nil"/>
              <w:bottom w:val="nil"/>
              <w:right w:val="nil"/>
            </w:tcBorders>
            <w:shd w:val="clear" w:color="auto" w:fill="auto"/>
            <w:noWrap/>
            <w:hideMark/>
          </w:tcPr>
          <w:p w:rsidR="00D5561A" w:rsidRPr="001B2FF3" w:rsidRDefault="003A62FC" w:rsidP="00E923A8">
            <w:pPr>
              <w:pStyle w:val="Tabletext"/>
              <w:keepNext/>
              <w:tabs>
                <w:tab w:val="decimal" w:pos="709"/>
              </w:tabs>
              <w:rPr>
                <w:szCs w:val="16"/>
                <w:lang w:eastAsia="en-AU"/>
              </w:rPr>
            </w:pPr>
            <w:r>
              <w:rPr>
                <w:szCs w:val="16"/>
                <w:lang w:eastAsia="en-AU"/>
              </w:rPr>
              <w:t>3.2</w:t>
            </w:r>
          </w:p>
        </w:tc>
        <w:tc>
          <w:tcPr>
            <w:tcW w:w="1559" w:type="dxa"/>
            <w:tcBorders>
              <w:top w:val="nil"/>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3.3</w:t>
            </w:r>
          </w:p>
        </w:tc>
        <w:tc>
          <w:tcPr>
            <w:tcW w:w="1559" w:type="dxa"/>
            <w:tcBorders>
              <w:top w:val="nil"/>
              <w:left w:val="nil"/>
              <w:bottom w:val="nil"/>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2.0</w:t>
            </w:r>
          </w:p>
        </w:tc>
      </w:tr>
      <w:tr w:rsidR="00D5561A" w:rsidRPr="001B2FF3" w:rsidTr="00E923A8">
        <w:trPr>
          <w:trHeight w:val="255"/>
        </w:trPr>
        <w:tc>
          <w:tcPr>
            <w:tcW w:w="4112" w:type="dxa"/>
            <w:tcBorders>
              <w:top w:val="nil"/>
              <w:left w:val="nil"/>
              <w:bottom w:val="single" w:sz="4" w:space="0" w:color="auto"/>
              <w:right w:val="nil"/>
            </w:tcBorders>
            <w:shd w:val="clear" w:color="auto" w:fill="auto"/>
            <w:noWrap/>
            <w:hideMark/>
          </w:tcPr>
          <w:p w:rsidR="00D5561A" w:rsidRPr="001B2FF3" w:rsidRDefault="00D5561A" w:rsidP="00E923A8">
            <w:pPr>
              <w:pStyle w:val="Tabletext"/>
              <w:keepNext/>
              <w:rPr>
                <w:szCs w:val="16"/>
                <w:lang w:eastAsia="en-AU"/>
              </w:rPr>
            </w:pPr>
            <w:r w:rsidRPr="001B2FF3">
              <w:rPr>
                <w:szCs w:val="16"/>
                <w:lang w:eastAsia="en-AU"/>
              </w:rPr>
              <w:t>Other post-school activity</w:t>
            </w:r>
          </w:p>
        </w:tc>
        <w:tc>
          <w:tcPr>
            <w:tcW w:w="1559" w:type="dxa"/>
            <w:tcBorders>
              <w:top w:val="nil"/>
              <w:left w:val="nil"/>
              <w:bottom w:val="single" w:sz="4" w:space="0" w:color="auto"/>
              <w:right w:val="nil"/>
            </w:tcBorders>
            <w:shd w:val="clear" w:color="auto" w:fill="auto"/>
            <w:noWrap/>
            <w:hideMark/>
          </w:tcPr>
          <w:p w:rsidR="00D5561A" w:rsidRPr="001B2FF3" w:rsidRDefault="003A62FC" w:rsidP="00E923A8">
            <w:pPr>
              <w:pStyle w:val="Tabletext"/>
              <w:keepNext/>
              <w:tabs>
                <w:tab w:val="decimal" w:pos="709"/>
              </w:tabs>
              <w:rPr>
                <w:szCs w:val="16"/>
                <w:lang w:eastAsia="en-AU"/>
              </w:rPr>
            </w:pPr>
            <w:r>
              <w:rPr>
                <w:szCs w:val="16"/>
                <w:lang w:eastAsia="en-AU"/>
              </w:rPr>
              <w:t>0.1</w:t>
            </w:r>
          </w:p>
        </w:tc>
        <w:tc>
          <w:tcPr>
            <w:tcW w:w="1559" w:type="dxa"/>
            <w:tcBorders>
              <w:top w:val="nil"/>
              <w:left w:val="nil"/>
              <w:bottom w:val="single" w:sz="4" w:space="0" w:color="auto"/>
              <w:right w:val="nil"/>
            </w:tcBorders>
            <w:shd w:val="clear" w:color="auto" w:fill="auto"/>
            <w:noWrap/>
            <w:hideMark/>
          </w:tcPr>
          <w:p w:rsidR="00D5561A" w:rsidRPr="001B2FF3" w:rsidRDefault="009A1E0F" w:rsidP="00E923A8">
            <w:pPr>
              <w:pStyle w:val="Tabletext"/>
              <w:keepNext/>
              <w:tabs>
                <w:tab w:val="decimal" w:pos="709"/>
              </w:tabs>
              <w:rPr>
                <w:szCs w:val="16"/>
                <w:lang w:eastAsia="en-AU"/>
              </w:rPr>
            </w:pPr>
            <w:r>
              <w:rPr>
                <w:szCs w:val="16"/>
                <w:lang w:eastAsia="en-AU"/>
              </w:rPr>
              <w:t>1.4</w:t>
            </w:r>
          </w:p>
        </w:tc>
        <w:tc>
          <w:tcPr>
            <w:tcW w:w="1559" w:type="dxa"/>
            <w:tcBorders>
              <w:top w:val="nil"/>
              <w:left w:val="nil"/>
              <w:bottom w:val="single" w:sz="4" w:space="0" w:color="auto"/>
              <w:right w:val="nil"/>
            </w:tcBorders>
            <w:shd w:val="clear" w:color="auto" w:fill="auto"/>
            <w:noWrap/>
            <w:hideMark/>
          </w:tcPr>
          <w:p w:rsidR="00D5561A" w:rsidRPr="001B2FF3" w:rsidRDefault="00D5561A" w:rsidP="00E923A8">
            <w:pPr>
              <w:pStyle w:val="Tabletext"/>
              <w:keepNext/>
              <w:tabs>
                <w:tab w:val="decimal" w:pos="709"/>
              </w:tabs>
              <w:rPr>
                <w:szCs w:val="16"/>
                <w:lang w:eastAsia="en-AU"/>
              </w:rPr>
            </w:pPr>
            <w:r w:rsidRPr="001B2FF3">
              <w:rPr>
                <w:szCs w:val="16"/>
                <w:lang w:eastAsia="en-AU"/>
              </w:rPr>
              <w:t>1.7</w:t>
            </w:r>
          </w:p>
        </w:tc>
      </w:tr>
      <w:tr w:rsidR="002165DB" w:rsidRPr="001B2FF3" w:rsidTr="00E923A8">
        <w:trPr>
          <w:trHeight w:val="255"/>
        </w:trPr>
        <w:tc>
          <w:tcPr>
            <w:tcW w:w="4112" w:type="dxa"/>
            <w:tcBorders>
              <w:top w:val="single" w:sz="4" w:space="0" w:color="auto"/>
              <w:left w:val="nil"/>
              <w:right w:val="nil"/>
            </w:tcBorders>
            <w:shd w:val="clear" w:color="auto" w:fill="auto"/>
            <w:noWrap/>
            <w:hideMark/>
          </w:tcPr>
          <w:p w:rsidR="002165DB" w:rsidRPr="001B2FF3" w:rsidRDefault="002165DB" w:rsidP="00E923A8">
            <w:pPr>
              <w:pStyle w:val="Tabletext"/>
              <w:keepNext/>
              <w:rPr>
                <w:szCs w:val="16"/>
                <w:lang w:eastAsia="en-AU"/>
              </w:rPr>
            </w:pPr>
            <w:r w:rsidRPr="001B2FF3">
              <w:rPr>
                <w:szCs w:val="16"/>
                <w:lang w:eastAsia="en-AU"/>
              </w:rPr>
              <w:t>Completed or undertaking university for those who planned to</w:t>
            </w:r>
          </w:p>
        </w:tc>
        <w:tc>
          <w:tcPr>
            <w:tcW w:w="1559" w:type="dxa"/>
            <w:tcBorders>
              <w:top w:val="single" w:sz="4" w:space="0" w:color="auto"/>
              <w:left w:val="nil"/>
              <w:right w:val="nil"/>
            </w:tcBorders>
            <w:shd w:val="clear" w:color="auto" w:fill="auto"/>
            <w:noWrap/>
            <w:hideMark/>
          </w:tcPr>
          <w:p w:rsidR="002165DB" w:rsidRPr="001B2FF3" w:rsidRDefault="002165DB" w:rsidP="00E923A8">
            <w:pPr>
              <w:pStyle w:val="Tabletext"/>
              <w:keepNext/>
              <w:tabs>
                <w:tab w:val="decimal" w:pos="709"/>
              </w:tabs>
              <w:rPr>
                <w:bCs/>
                <w:szCs w:val="16"/>
                <w:lang w:eastAsia="en-AU"/>
              </w:rPr>
            </w:pPr>
            <w:r w:rsidRPr="001B2FF3">
              <w:rPr>
                <w:bCs/>
                <w:szCs w:val="16"/>
                <w:lang w:eastAsia="en-AU"/>
              </w:rPr>
              <w:t>66.1</w:t>
            </w:r>
          </w:p>
        </w:tc>
        <w:tc>
          <w:tcPr>
            <w:tcW w:w="1559" w:type="dxa"/>
            <w:tcBorders>
              <w:top w:val="single" w:sz="4" w:space="0" w:color="auto"/>
              <w:left w:val="nil"/>
              <w:right w:val="nil"/>
            </w:tcBorders>
            <w:shd w:val="clear" w:color="auto" w:fill="auto"/>
            <w:noWrap/>
            <w:hideMark/>
          </w:tcPr>
          <w:p w:rsidR="002165DB" w:rsidRPr="001B2FF3" w:rsidRDefault="008500DC" w:rsidP="00E923A8">
            <w:pPr>
              <w:pStyle w:val="Tabletext"/>
              <w:keepNext/>
              <w:tabs>
                <w:tab w:val="decimal" w:pos="709"/>
              </w:tabs>
              <w:rPr>
                <w:bCs/>
                <w:szCs w:val="16"/>
                <w:lang w:eastAsia="en-AU"/>
              </w:rPr>
            </w:pPr>
            <w:r w:rsidRPr="001B2FF3">
              <w:rPr>
                <w:bCs/>
                <w:szCs w:val="16"/>
                <w:lang w:eastAsia="en-AU"/>
              </w:rPr>
              <w:t>67.1</w:t>
            </w:r>
          </w:p>
        </w:tc>
        <w:tc>
          <w:tcPr>
            <w:tcW w:w="1559" w:type="dxa"/>
            <w:tcBorders>
              <w:top w:val="single" w:sz="4" w:space="0" w:color="auto"/>
              <w:left w:val="nil"/>
              <w:right w:val="nil"/>
            </w:tcBorders>
            <w:shd w:val="clear" w:color="auto" w:fill="auto"/>
            <w:noWrap/>
            <w:hideMark/>
          </w:tcPr>
          <w:p w:rsidR="002165DB" w:rsidRPr="009B0E32" w:rsidRDefault="009B0E32" w:rsidP="00E923A8">
            <w:pPr>
              <w:pStyle w:val="Tabletext"/>
              <w:keepNext/>
              <w:tabs>
                <w:tab w:val="decimal" w:pos="822"/>
              </w:tabs>
              <w:rPr>
                <w:bCs/>
                <w:szCs w:val="16"/>
                <w:vertAlign w:val="superscript"/>
                <w:lang w:eastAsia="en-AU"/>
              </w:rPr>
            </w:pPr>
            <w:r w:rsidRPr="009B0E32">
              <w:rPr>
                <w:bCs/>
                <w:szCs w:val="16"/>
                <w:lang w:eastAsia="en-AU"/>
              </w:rPr>
              <w:t>-</w:t>
            </w:r>
            <w:r>
              <w:rPr>
                <w:bCs/>
                <w:szCs w:val="16"/>
                <w:vertAlign w:val="superscript"/>
                <w:lang w:eastAsia="en-AU"/>
              </w:rPr>
              <w:t>2</w:t>
            </w:r>
          </w:p>
        </w:tc>
      </w:tr>
      <w:tr w:rsidR="002165DB" w:rsidRPr="001B2FF3" w:rsidTr="00E923A8">
        <w:trPr>
          <w:trHeight w:val="255"/>
        </w:trPr>
        <w:tc>
          <w:tcPr>
            <w:tcW w:w="4112" w:type="dxa"/>
            <w:tcBorders>
              <w:left w:val="nil"/>
              <w:bottom w:val="single" w:sz="4" w:space="0" w:color="auto"/>
              <w:right w:val="nil"/>
            </w:tcBorders>
            <w:shd w:val="clear" w:color="auto" w:fill="auto"/>
            <w:noWrap/>
            <w:hideMark/>
          </w:tcPr>
          <w:p w:rsidR="002165DB" w:rsidRPr="001B2FF3" w:rsidRDefault="002165DB" w:rsidP="00E923A8">
            <w:pPr>
              <w:pStyle w:val="Tabletext"/>
              <w:keepNext/>
              <w:rPr>
                <w:szCs w:val="16"/>
                <w:lang w:eastAsia="en-AU"/>
              </w:rPr>
            </w:pPr>
            <w:r w:rsidRPr="001B2FF3">
              <w:rPr>
                <w:szCs w:val="16"/>
                <w:lang w:eastAsia="en-AU"/>
              </w:rPr>
              <w:t xml:space="preserve">Completed or undertaking </w:t>
            </w:r>
            <w:r w:rsidR="008500DC" w:rsidRPr="001B2FF3">
              <w:rPr>
                <w:szCs w:val="16"/>
                <w:lang w:eastAsia="en-AU"/>
              </w:rPr>
              <w:t>VET</w:t>
            </w:r>
            <w:r w:rsidRPr="001B2FF3">
              <w:rPr>
                <w:szCs w:val="16"/>
                <w:lang w:eastAsia="en-AU"/>
              </w:rPr>
              <w:t xml:space="preserve"> for those who planned</w:t>
            </w:r>
            <w:r w:rsidR="00E923A8">
              <w:rPr>
                <w:szCs w:val="16"/>
                <w:lang w:eastAsia="en-AU"/>
              </w:rPr>
              <w:t> </w:t>
            </w:r>
            <w:r w:rsidR="00763928" w:rsidRPr="001B2FF3">
              <w:rPr>
                <w:szCs w:val="16"/>
                <w:lang w:eastAsia="en-AU"/>
              </w:rPr>
              <w:t>to</w:t>
            </w:r>
          </w:p>
        </w:tc>
        <w:tc>
          <w:tcPr>
            <w:tcW w:w="1559" w:type="dxa"/>
            <w:tcBorders>
              <w:left w:val="nil"/>
              <w:bottom w:val="single" w:sz="4" w:space="0" w:color="auto"/>
              <w:right w:val="nil"/>
            </w:tcBorders>
            <w:shd w:val="clear" w:color="auto" w:fill="auto"/>
            <w:noWrap/>
            <w:hideMark/>
          </w:tcPr>
          <w:p w:rsidR="002165DB" w:rsidRPr="001B2FF3" w:rsidRDefault="002165DB" w:rsidP="00E923A8">
            <w:pPr>
              <w:pStyle w:val="Tabletext"/>
              <w:keepNext/>
              <w:tabs>
                <w:tab w:val="decimal" w:pos="709"/>
              </w:tabs>
              <w:rPr>
                <w:bCs/>
                <w:szCs w:val="16"/>
                <w:lang w:eastAsia="en-AU"/>
              </w:rPr>
            </w:pPr>
            <w:r w:rsidRPr="001B2FF3">
              <w:rPr>
                <w:bCs/>
                <w:szCs w:val="16"/>
                <w:lang w:eastAsia="en-AU"/>
              </w:rPr>
              <w:t>69.9</w:t>
            </w:r>
          </w:p>
        </w:tc>
        <w:tc>
          <w:tcPr>
            <w:tcW w:w="1559" w:type="dxa"/>
            <w:tcBorders>
              <w:left w:val="nil"/>
              <w:bottom w:val="single" w:sz="4" w:space="0" w:color="auto"/>
              <w:right w:val="nil"/>
            </w:tcBorders>
            <w:shd w:val="clear" w:color="auto" w:fill="auto"/>
            <w:noWrap/>
            <w:hideMark/>
          </w:tcPr>
          <w:p w:rsidR="002165DB" w:rsidRPr="001B2FF3" w:rsidRDefault="008500DC" w:rsidP="00E923A8">
            <w:pPr>
              <w:pStyle w:val="Tabletext"/>
              <w:keepNext/>
              <w:tabs>
                <w:tab w:val="decimal" w:pos="709"/>
              </w:tabs>
              <w:rPr>
                <w:bCs/>
                <w:szCs w:val="16"/>
                <w:lang w:eastAsia="en-AU"/>
              </w:rPr>
            </w:pPr>
            <w:r w:rsidRPr="001B2FF3">
              <w:rPr>
                <w:bCs/>
                <w:szCs w:val="16"/>
                <w:lang w:eastAsia="en-AU"/>
              </w:rPr>
              <w:t>63.2</w:t>
            </w:r>
          </w:p>
        </w:tc>
        <w:tc>
          <w:tcPr>
            <w:tcW w:w="1559" w:type="dxa"/>
            <w:tcBorders>
              <w:left w:val="nil"/>
              <w:bottom w:val="single" w:sz="4" w:space="0" w:color="auto"/>
              <w:right w:val="nil"/>
            </w:tcBorders>
            <w:shd w:val="clear" w:color="auto" w:fill="auto"/>
            <w:noWrap/>
            <w:hideMark/>
          </w:tcPr>
          <w:p w:rsidR="002165DB" w:rsidRPr="009B0E32" w:rsidRDefault="009B0E32" w:rsidP="00E923A8">
            <w:pPr>
              <w:pStyle w:val="Tabletext"/>
              <w:keepNext/>
              <w:tabs>
                <w:tab w:val="decimal" w:pos="822"/>
              </w:tabs>
              <w:rPr>
                <w:bCs/>
                <w:szCs w:val="16"/>
                <w:vertAlign w:val="superscript"/>
                <w:lang w:eastAsia="en-AU"/>
              </w:rPr>
            </w:pPr>
            <w:r w:rsidRPr="009B0E32">
              <w:rPr>
                <w:bCs/>
                <w:szCs w:val="16"/>
                <w:lang w:eastAsia="en-AU"/>
              </w:rPr>
              <w:t>-</w:t>
            </w:r>
            <w:r>
              <w:rPr>
                <w:bCs/>
                <w:szCs w:val="16"/>
                <w:vertAlign w:val="superscript"/>
                <w:lang w:eastAsia="en-AU"/>
              </w:rPr>
              <w:t>2</w:t>
            </w:r>
          </w:p>
        </w:tc>
      </w:tr>
    </w:tbl>
    <w:p w:rsidR="009B0E32" w:rsidRPr="005D00EF" w:rsidRDefault="009B0E32" w:rsidP="005D00EF">
      <w:pPr>
        <w:pStyle w:val="Source"/>
        <w:tabs>
          <w:tab w:val="left" w:pos="567"/>
        </w:tabs>
        <w:ind w:left="765" w:hanging="765"/>
      </w:pPr>
      <w:r>
        <w:t>Notes:</w:t>
      </w:r>
      <w:r>
        <w:tab/>
        <w:t>1</w:t>
      </w:r>
      <w:r w:rsidR="005D00EF">
        <w:tab/>
      </w:r>
      <w:r>
        <w:t>There was a large proportion of missing values for the 2009 cohort (about 20%)</w:t>
      </w:r>
      <w:r w:rsidR="004131C1">
        <w:t>,</w:t>
      </w:r>
      <w:r>
        <w:t xml:space="preserve"> which means the proportions for that cohort </w:t>
      </w:r>
      <w:r w:rsidRPr="005D00EF">
        <w:t>need to be treated with caution.</w:t>
      </w:r>
    </w:p>
    <w:p w:rsidR="002165DB" w:rsidRDefault="009B0E32" w:rsidP="005D00EF">
      <w:pPr>
        <w:pStyle w:val="Source"/>
        <w:tabs>
          <w:tab w:val="left" w:pos="765"/>
        </w:tabs>
        <w:ind w:firstLine="0"/>
      </w:pPr>
      <w:r w:rsidRPr="005D00EF">
        <w:t>2</w:t>
      </w:r>
      <w:r w:rsidR="005D00EF">
        <w:tab/>
      </w:r>
      <w:r w:rsidR="002165DB" w:rsidRPr="005D00EF">
        <w:t>It is st</w:t>
      </w:r>
      <w:r w:rsidR="002165DB">
        <w:t>ill too early to consider whether this cohort</w:t>
      </w:r>
      <w:r w:rsidR="00763928">
        <w:t xml:space="preserve"> achieved their post-school plans.</w:t>
      </w:r>
    </w:p>
    <w:p w:rsidR="001F135F" w:rsidRDefault="00E04955" w:rsidP="00C168F3">
      <w:pPr>
        <w:pStyle w:val="Heading3"/>
      </w:pPr>
      <w:r>
        <w:t>The circumstances of young people</w:t>
      </w:r>
      <w:r w:rsidR="00900FEB">
        <w:t xml:space="preserve"> in 2012</w:t>
      </w:r>
    </w:p>
    <w:p w:rsidR="00E04955" w:rsidRDefault="00E04955" w:rsidP="00E00BDF">
      <w:pPr>
        <w:pStyle w:val="Textlessbefore"/>
      </w:pPr>
      <w:r>
        <w:t xml:space="preserve">In this section we draw </w:t>
      </w:r>
      <w:r w:rsidR="008F1B45">
        <w:t>specifically</w:t>
      </w:r>
      <w:r>
        <w:t xml:space="preserve"> on information </w:t>
      </w:r>
      <w:r w:rsidR="00F15D24">
        <w:t xml:space="preserve">on young people in 2012 </w:t>
      </w:r>
      <w:r>
        <w:t>contained in LSAY</w:t>
      </w:r>
      <w:r w:rsidR="00AD06C9">
        <w:t>’</w:t>
      </w:r>
      <w:r w:rsidR="00AC3CFB">
        <w:t>s three active cohorts</w:t>
      </w:r>
      <w:r w:rsidR="004131C1">
        <w:t>; that is,</w:t>
      </w:r>
      <w:r w:rsidR="00AD7C07">
        <w:t xml:space="preserve"> Y09 (</w:t>
      </w:r>
      <w:r w:rsidR="004131C1">
        <w:t>18-year-olds</w:t>
      </w:r>
      <w:r w:rsidR="00AD7C07">
        <w:t>), Y06 (</w:t>
      </w:r>
      <w:r w:rsidR="004131C1">
        <w:t>21-year-olds</w:t>
      </w:r>
      <w:r w:rsidR="00AD7C07">
        <w:t>) and Y03 (</w:t>
      </w:r>
      <w:r w:rsidR="004131C1">
        <w:t>24-year-olds</w:t>
      </w:r>
      <w:r w:rsidR="00AD7C07">
        <w:t>)</w:t>
      </w:r>
      <w:r w:rsidR="00F15D24">
        <w:t>. In particular, information on</w:t>
      </w:r>
      <w:r>
        <w:t xml:space="preserve"> schooling</w:t>
      </w:r>
      <w:r w:rsidR="00F15D24">
        <w:t>,</w:t>
      </w:r>
      <w:r>
        <w:t xml:space="preserve"> </w:t>
      </w:r>
      <w:r w:rsidR="00780C58">
        <w:t>post-</w:t>
      </w:r>
      <w:r w:rsidR="00F15D24">
        <w:t>school</w:t>
      </w:r>
      <w:r>
        <w:t xml:space="preserve"> education and training, work, and broader life circumstances</w:t>
      </w:r>
      <w:r w:rsidR="00F15D24">
        <w:t xml:space="preserve"> are considered</w:t>
      </w:r>
      <w:r>
        <w:t xml:space="preserve">. </w:t>
      </w:r>
    </w:p>
    <w:p w:rsidR="008F1B45" w:rsidRDefault="00AD7C07" w:rsidP="00C168F3">
      <w:pPr>
        <w:pStyle w:val="Heading4"/>
      </w:pPr>
      <w:r>
        <w:t>Education</w:t>
      </w:r>
    </w:p>
    <w:p w:rsidR="00AD7C07" w:rsidRDefault="00F2570C" w:rsidP="00E00BDF">
      <w:pPr>
        <w:pStyle w:val="Textlessbefore"/>
      </w:pPr>
      <w:r w:rsidRPr="0081637E">
        <w:t>Figure 12</w:t>
      </w:r>
      <w:r w:rsidR="003227E5" w:rsidRPr="0081637E">
        <w:t xml:space="preserve"> shows </w:t>
      </w:r>
      <w:r w:rsidR="002A55E4">
        <w:t xml:space="preserve">the </w:t>
      </w:r>
      <w:r w:rsidR="00244461">
        <w:t>Year</w:t>
      </w:r>
      <w:r w:rsidR="003227E5" w:rsidRPr="0081637E">
        <w:t xml:space="preserve"> 12 completion percentages in 2012. Noting that 8.3% of </w:t>
      </w:r>
      <w:r w:rsidR="004131C1">
        <w:t>18-year-olds</w:t>
      </w:r>
      <w:r w:rsidR="003227E5" w:rsidRPr="0081637E">
        <w:t xml:space="preserve"> are still undertaking </w:t>
      </w:r>
      <w:r w:rsidR="00244461">
        <w:t>Year</w:t>
      </w:r>
      <w:r w:rsidR="003227E5" w:rsidRPr="0081637E">
        <w:t xml:space="preserve"> 12 in 2012, the more valid comparison</w:t>
      </w:r>
      <w:r w:rsidR="005A11E6" w:rsidRPr="0081637E">
        <w:t xml:space="preserve"> is between 21</w:t>
      </w:r>
      <w:r w:rsidR="002A55E4">
        <w:t>- and 24-year-</w:t>
      </w:r>
      <w:r w:rsidR="005A11E6" w:rsidRPr="0081637E">
        <w:t>old</w:t>
      </w:r>
      <w:r w:rsidR="002A55E4">
        <w:t>s</w:t>
      </w:r>
      <w:r w:rsidR="005A11E6" w:rsidRPr="0081637E">
        <w:t xml:space="preserve">, </w:t>
      </w:r>
      <w:r w:rsidR="003227E5" w:rsidRPr="0081637E">
        <w:t xml:space="preserve">with slightly higher proportions of </w:t>
      </w:r>
      <w:r w:rsidR="004131C1">
        <w:t>21-year-olds</w:t>
      </w:r>
      <w:r w:rsidR="003227E5" w:rsidRPr="0081637E">
        <w:t xml:space="preserve"> having completed </w:t>
      </w:r>
      <w:r w:rsidR="00244461">
        <w:t>Year</w:t>
      </w:r>
      <w:r w:rsidR="003227E5" w:rsidRPr="0081637E">
        <w:t xml:space="preserve"> 12 </w:t>
      </w:r>
      <w:r w:rsidR="00EA6FB1" w:rsidRPr="00EA6FB1">
        <w:t>(86.3%)</w:t>
      </w:r>
      <w:r w:rsidR="00EA6FB1">
        <w:t xml:space="preserve"> </w:t>
      </w:r>
      <w:r w:rsidR="003227E5" w:rsidRPr="0081637E">
        <w:t xml:space="preserve">than </w:t>
      </w:r>
      <w:r w:rsidR="004131C1">
        <w:t>24-year-olds</w:t>
      </w:r>
      <w:r w:rsidR="003227E5" w:rsidRPr="0081637E">
        <w:t xml:space="preserve"> (84.8%)</w:t>
      </w:r>
      <w:r w:rsidR="009B0E32" w:rsidRPr="0081637E">
        <w:t xml:space="preserve">, although these differences are </w:t>
      </w:r>
      <w:r w:rsidR="0081637E">
        <w:t>not statistically significant</w:t>
      </w:r>
      <w:r w:rsidR="003227E5" w:rsidRPr="0081637E">
        <w:t>.</w:t>
      </w:r>
      <w:r w:rsidR="003227E5">
        <w:t xml:space="preserve"> </w:t>
      </w:r>
    </w:p>
    <w:p w:rsidR="00D01D46" w:rsidRDefault="00D01D46" w:rsidP="00D01D46">
      <w:pPr>
        <w:pStyle w:val="Text"/>
      </w:pPr>
      <w:r>
        <w:t xml:space="preserve">In terms of qualifications currently being undertaken (table 6), participation declines with age as expected, except at the postgraduate level, where participation increases with age. </w:t>
      </w:r>
    </w:p>
    <w:p w:rsidR="00D01D46" w:rsidRDefault="00D01D46" w:rsidP="00D01D46">
      <w:pPr>
        <w:pStyle w:val="Text"/>
      </w:pPr>
      <w:r>
        <w:t xml:space="preserve">The converse of course is true for qualification completion rates. Indeed, for the 24-year-olds from the Y03 cohort, only 22.9% have not completed a post-school qualification (table 7). </w:t>
      </w:r>
    </w:p>
    <w:p w:rsidR="00E00BDF" w:rsidRDefault="00E00BDF">
      <w:pPr>
        <w:spacing w:before="0" w:line="240" w:lineRule="auto"/>
        <w:rPr>
          <w:rFonts w:ascii="Tahoma" w:hAnsi="Tahoma"/>
          <w:b/>
          <w:sz w:val="17"/>
        </w:rPr>
      </w:pPr>
      <w:r>
        <w:br w:type="page"/>
      </w:r>
    </w:p>
    <w:p w:rsidR="003227E5" w:rsidRPr="00931E10" w:rsidRDefault="00E00BDF" w:rsidP="00931E10">
      <w:pPr>
        <w:pStyle w:val="Figuretitle"/>
      </w:pPr>
      <w:bookmarkStart w:id="44" w:name="_Toc399423402"/>
      <w:r w:rsidRPr="003D38CC">
        <w:rPr>
          <w:noProof/>
          <w:lang w:eastAsia="en-AU"/>
        </w:rPr>
        <w:lastRenderedPageBreak/>
        <w:drawing>
          <wp:anchor distT="0" distB="0" distL="114300" distR="114300" simplePos="0" relativeHeight="251670016" behindDoc="0" locked="0" layoutInCell="1" allowOverlap="1" wp14:anchorId="23F428D8" wp14:editId="68CF9E10">
            <wp:simplePos x="0" y="0"/>
            <wp:positionH relativeFrom="column">
              <wp:posOffset>-167640</wp:posOffset>
            </wp:positionH>
            <wp:positionV relativeFrom="paragraph">
              <wp:posOffset>182245</wp:posOffset>
            </wp:positionV>
            <wp:extent cx="4569460" cy="2731770"/>
            <wp:effectExtent l="0" t="0" r="254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rsidRPr="00931E10">
        <w:t xml:space="preserve">Figure </w:t>
      </w:r>
      <w:r w:rsidR="000047C0" w:rsidRPr="00931E10">
        <w:fldChar w:fldCharType="begin"/>
      </w:r>
      <w:r w:rsidR="00354E28" w:rsidRPr="00931E10">
        <w:instrText xml:space="preserve"> SEQ Figure \* ARABIC </w:instrText>
      </w:r>
      <w:r w:rsidR="000047C0" w:rsidRPr="00931E10">
        <w:fldChar w:fldCharType="separate"/>
      </w:r>
      <w:r w:rsidR="00956181">
        <w:rPr>
          <w:noProof/>
        </w:rPr>
        <w:t>12</w:t>
      </w:r>
      <w:r w:rsidR="000047C0" w:rsidRPr="00931E10">
        <w:fldChar w:fldCharType="end"/>
      </w:r>
      <w:r w:rsidR="008C4F6C" w:rsidRPr="00931E10">
        <w:tab/>
      </w:r>
      <w:r w:rsidR="003227E5" w:rsidRPr="00931E10">
        <w:t xml:space="preserve">Year 12 completion </w:t>
      </w:r>
      <w:r w:rsidR="00763928" w:rsidRPr="00931E10">
        <w:t>by age</w:t>
      </w:r>
      <w:r w:rsidR="001D181F" w:rsidRPr="00931E10">
        <w:t xml:space="preserve"> and cohort</w:t>
      </w:r>
      <w:r w:rsidR="00763928" w:rsidRPr="00931E10">
        <w:t xml:space="preserve">, </w:t>
      </w:r>
      <w:r w:rsidR="003227E5" w:rsidRPr="00931E10">
        <w:t>2012 (%)</w:t>
      </w:r>
      <w:bookmarkEnd w:id="44"/>
    </w:p>
    <w:p w:rsidR="0006382A" w:rsidRDefault="0005102E" w:rsidP="00CD4D1E">
      <w:pPr>
        <w:pStyle w:val="tabletitle"/>
      </w:pPr>
      <w:bookmarkStart w:id="45" w:name="_Toc399422569"/>
      <w:r>
        <w:t xml:space="preserve">Table </w:t>
      </w:r>
      <w:r w:rsidR="000047C0">
        <w:fldChar w:fldCharType="begin"/>
      </w:r>
      <w:r>
        <w:instrText xml:space="preserve"> SEQ Table \* ARABIC </w:instrText>
      </w:r>
      <w:r w:rsidR="000047C0">
        <w:fldChar w:fldCharType="separate"/>
      </w:r>
      <w:r w:rsidR="00956181">
        <w:rPr>
          <w:noProof/>
        </w:rPr>
        <w:t>6</w:t>
      </w:r>
      <w:r w:rsidR="000047C0">
        <w:fldChar w:fldCharType="end"/>
      </w:r>
      <w:r w:rsidR="008C4F6C">
        <w:tab/>
      </w:r>
      <w:r w:rsidR="00144744">
        <w:t>Current p</w:t>
      </w:r>
      <w:r w:rsidR="00CC2610">
        <w:t>ost-school q</w:t>
      </w:r>
      <w:r w:rsidR="00CD4D1E">
        <w:t xml:space="preserve">ualification level </w:t>
      </w:r>
      <w:r w:rsidR="001D181F">
        <w:t>by</w:t>
      </w:r>
      <w:r w:rsidR="00763928">
        <w:t xml:space="preserve"> age</w:t>
      </w:r>
      <w:r w:rsidR="001D181F">
        <w:t xml:space="preserve"> and cohort</w:t>
      </w:r>
      <w:r w:rsidR="00763928">
        <w:t xml:space="preserve">, </w:t>
      </w:r>
      <w:r w:rsidR="00CD4D1E">
        <w:t>2012</w:t>
      </w:r>
      <w:r w:rsidR="003F164F">
        <w:t xml:space="preserve"> (%)</w:t>
      </w:r>
      <w:bookmarkEnd w:id="45"/>
    </w:p>
    <w:tbl>
      <w:tblPr>
        <w:tblW w:w="8789" w:type="dxa"/>
        <w:tblInd w:w="93" w:type="dxa"/>
        <w:tblLayout w:type="fixed"/>
        <w:tblLook w:val="04A0" w:firstRow="1" w:lastRow="0" w:firstColumn="1" w:lastColumn="0" w:noHBand="0" w:noVBand="1"/>
      </w:tblPr>
      <w:tblGrid>
        <w:gridCol w:w="4268"/>
        <w:gridCol w:w="1507"/>
        <w:gridCol w:w="1507"/>
        <w:gridCol w:w="1507"/>
      </w:tblGrid>
      <w:tr w:rsidR="00CD4D1E" w:rsidRPr="001B2FF3" w:rsidTr="00E00BDF">
        <w:tc>
          <w:tcPr>
            <w:tcW w:w="4268" w:type="dxa"/>
            <w:tcBorders>
              <w:top w:val="single" w:sz="4" w:space="0" w:color="auto"/>
              <w:left w:val="nil"/>
              <w:bottom w:val="single" w:sz="4" w:space="0" w:color="auto"/>
            </w:tcBorders>
            <w:shd w:val="clear" w:color="auto" w:fill="auto"/>
            <w:noWrap/>
            <w:hideMark/>
          </w:tcPr>
          <w:p w:rsidR="00CD4D1E" w:rsidRPr="00065C82" w:rsidRDefault="00CD4D1E" w:rsidP="001D181F">
            <w:pPr>
              <w:pStyle w:val="Tablehead1"/>
              <w:rPr>
                <w:szCs w:val="17"/>
                <w:lang w:eastAsia="en-AU"/>
              </w:rPr>
            </w:pPr>
            <w:r w:rsidRPr="00065C82">
              <w:rPr>
                <w:szCs w:val="17"/>
                <w:lang w:eastAsia="en-AU"/>
              </w:rPr>
              <w:t>Qualification level</w:t>
            </w:r>
          </w:p>
        </w:tc>
        <w:tc>
          <w:tcPr>
            <w:tcW w:w="1507" w:type="dxa"/>
            <w:tcBorders>
              <w:top w:val="single" w:sz="4" w:space="0" w:color="auto"/>
              <w:bottom w:val="single" w:sz="4" w:space="0" w:color="auto"/>
            </w:tcBorders>
            <w:shd w:val="clear" w:color="auto" w:fill="auto"/>
            <w:noWrap/>
            <w:hideMark/>
          </w:tcPr>
          <w:p w:rsidR="00CD4D1E" w:rsidRPr="00065C82" w:rsidRDefault="004131C1" w:rsidP="00E00BDF">
            <w:pPr>
              <w:pStyle w:val="Tablehead1"/>
              <w:jc w:val="center"/>
              <w:rPr>
                <w:szCs w:val="17"/>
                <w:lang w:eastAsia="en-AU"/>
              </w:rPr>
            </w:pPr>
            <w:r>
              <w:rPr>
                <w:szCs w:val="17"/>
                <w:lang w:eastAsia="en-AU"/>
              </w:rPr>
              <w:t>18-year-olds</w:t>
            </w:r>
            <w:r w:rsidR="001D181F" w:rsidRPr="00065C82">
              <w:rPr>
                <w:szCs w:val="17"/>
                <w:lang w:eastAsia="en-AU"/>
              </w:rPr>
              <w:t xml:space="preserve"> (Y09)</w:t>
            </w:r>
          </w:p>
        </w:tc>
        <w:tc>
          <w:tcPr>
            <w:tcW w:w="1507" w:type="dxa"/>
            <w:tcBorders>
              <w:top w:val="single" w:sz="4" w:space="0" w:color="auto"/>
              <w:bottom w:val="single" w:sz="4" w:space="0" w:color="auto"/>
            </w:tcBorders>
            <w:shd w:val="clear" w:color="auto" w:fill="auto"/>
            <w:noWrap/>
            <w:hideMark/>
          </w:tcPr>
          <w:p w:rsidR="00CD4D1E" w:rsidRPr="00065C82" w:rsidRDefault="004131C1" w:rsidP="00E00BDF">
            <w:pPr>
              <w:pStyle w:val="Tablehead1"/>
              <w:jc w:val="center"/>
              <w:rPr>
                <w:szCs w:val="17"/>
                <w:lang w:eastAsia="en-AU"/>
              </w:rPr>
            </w:pPr>
            <w:r>
              <w:rPr>
                <w:szCs w:val="17"/>
                <w:lang w:eastAsia="en-AU"/>
              </w:rPr>
              <w:t>21-year-olds</w:t>
            </w:r>
            <w:r w:rsidR="001D181F" w:rsidRPr="00065C82">
              <w:rPr>
                <w:szCs w:val="17"/>
                <w:lang w:eastAsia="en-AU"/>
              </w:rPr>
              <w:t xml:space="preserve"> (Y06)</w:t>
            </w:r>
          </w:p>
        </w:tc>
        <w:tc>
          <w:tcPr>
            <w:tcW w:w="1507" w:type="dxa"/>
            <w:tcBorders>
              <w:top w:val="single" w:sz="4" w:space="0" w:color="auto"/>
              <w:bottom w:val="single" w:sz="4" w:space="0" w:color="auto"/>
            </w:tcBorders>
            <w:shd w:val="clear" w:color="auto" w:fill="auto"/>
            <w:noWrap/>
            <w:hideMark/>
          </w:tcPr>
          <w:p w:rsidR="00CD4D1E" w:rsidRPr="00065C82" w:rsidRDefault="004131C1" w:rsidP="00E00BDF">
            <w:pPr>
              <w:pStyle w:val="Tablehead1"/>
              <w:jc w:val="center"/>
              <w:rPr>
                <w:szCs w:val="17"/>
                <w:lang w:eastAsia="en-AU"/>
              </w:rPr>
            </w:pPr>
            <w:r>
              <w:rPr>
                <w:szCs w:val="17"/>
                <w:lang w:eastAsia="en-AU"/>
              </w:rPr>
              <w:t>24-year-olds</w:t>
            </w:r>
            <w:r w:rsidR="001D181F" w:rsidRPr="00065C82">
              <w:rPr>
                <w:szCs w:val="17"/>
                <w:lang w:eastAsia="en-AU"/>
              </w:rPr>
              <w:t xml:space="preserve"> (Y03)</w:t>
            </w:r>
          </w:p>
        </w:tc>
      </w:tr>
      <w:tr w:rsidR="00763928" w:rsidRPr="00E00BDF" w:rsidTr="00E00BDF">
        <w:tc>
          <w:tcPr>
            <w:tcW w:w="4268" w:type="dxa"/>
            <w:tcBorders>
              <w:top w:val="single" w:sz="4" w:space="0" w:color="auto"/>
              <w:left w:val="nil"/>
            </w:tcBorders>
            <w:shd w:val="clear" w:color="auto" w:fill="auto"/>
            <w:noWrap/>
          </w:tcPr>
          <w:p w:rsidR="00763928" w:rsidRPr="00E00BDF" w:rsidRDefault="00763928" w:rsidP="00E00BDF">
            <w:pPr>
              <w:pStyle w:val="Tabletext"/>
            </w:pPr>
            <w:r w:rsidRPr="00E00BDF">
              <w:t>Studying for a qualification</w:t>
            </w:r>
          </w:p>
        </w:tc>
        <w:tc>
          <w:tcPr>
            <w:tcW w:w="1507" w:type="dxa"/>
            <w:tcBorders>
              <w:top w:val="single" w:sz="4" w:space="0" w:color="auto"/>
            </w:tcBorders>
            <w:shd w:val="clear" w:color="auto" w:fill="auto"/>
            <w:noWrap/>
          </w:tcPr>
          <w:p w:rsidR="00763928" w:rsidRPr="00E00BDF" w:rsidRDefault="00763928" w:rsidP="00E00BDF">
            <w:pPr>
              <w:pStyle w:val="Tabletext"/>
              <w:tabs>
                <w:tab w:val="decimal" w:pos="680"/>
              </w:tabs>
            </w:pPr>
            <w:r w:rsidRPr="00E00BDF">
              <w:t>59.0</w:t>
            </w:r>
          </w:p>
        </w:tc>
        <w:tc>
          <w:tcPr>
            <w:tcW w:w="1507" w:type="dxa"/>
            <w:tcBorders>
              <w:top w:val="single" w:sz="4" w:space="0" w:color="auto"/>
            </w:tcBorders>
            <w:shd w:val="clear" w:color="auto" w:fill="auto"/>
            <w:noWrap/>
          </w:tcPr>
          <w:p w:rsidR="00763928" w:rsidRPr="00E00BDF" w:rsidRDefault="00763928" w:rsidP="00E00BDF">
            <w:pPr>
              <w:pStyle w:val="Tabletext"/>
              <w:tabs>
                <w:tab w:val="decimal" w:pos="680"/>
              </w:tabs>
            </w:pPr>
            <w:r w:rsidRPr="00E00BDF">
              <w:t>48.1</w:t>
            </w:r>
          </w:p>
        </w:tc>
        <w:tc>
          <w:tcPr>
            <w:tcW w:w="1507" w:type="dxa"/>
            <w:tcBorders>
              <w:top w:val="single" w:sz="4" w:space="0" w:color="auto"/>
            </w:tcBorders>
            <w:shd w:val="clear" w:color="auto" w:fill="auto"/>
            <w:noWrap/>
          </w:tcPr>
          <w:p w:rsidR="00763928" w:rsidRPr="00E00BDF" w:rsidRDefault="00763928" w:rsidP="00E00BDF">
            <w:pPr>
              <w:pStyle w:val="Tabletext"/>
              <w:tabs>
                <w:tab w:val="decimal" w:pos="680"/>
              </w:tabs>
            </w:pPr>
            <w:r w:rsidRPr="00E00BDF">
              <w:t>23.4</w:t>
            </w:r>
          </w:p>
        </w:tc>
      </w:tr>
      <w:tr w:rsidR="00CD4D1E" w:rsidRPr="00E00BDF" w:rsidTr="00E00BDF">
        <w:tc>
          <w:tcPr>
            <w:tcW w:w="4268" w:type="dxa"/>
            <w:tcBorders>
              <w:left w:val="nil"/>
            </w:tcBorders>
            <w:shd w:val="clear" w:color="auto" w:fill="auto"/>
            <w:noWrap/>
            <w:hideMark/>
          </w:tcPr>
          <w:p w:rsidR="00CD4D1E" w:rsidRPr="00E00BDF" w:rsidRDefault="00CD4D1E" w:rsidP="00E00BDF">
            <w:pPr>
              <w:pStyle w:val="Tabletext"/>
              <w:ind w:left="227"/>
            </w:pPr>
            <w:r w:rsidRPr="00E00BDF">
              <w:t xml:space="preserve">Certificate </w:t>
            </w:r>
            <w:r w:rsidR="000C1766" w:rsidRPr="00E00BDF">
              <w:t>level</w:t>
            </w:r>
            <w:r w:rsidRPr="00E00BDF">
              <w:t xml:space="preserve"> </w:t>
            </w:r>
          </w:p>
        </w:tc>
        <w:tc>
          <w:tcPr>
            <w:tcW w:w="1507" w:type="dxa"/>
            <w:shd w:val="clear" w:color="auto" w:fill="auto"/>
            <w:noWrap/>
            <w:hideMark/>
          </w:tcPr>
          <w:p w:rsidR="00CD4D1E" w:rsidRPr="00E00BDF" w:rsidRDefault="000C1766" w:rsidP="00E00BDF">
            <w:pPr>
              <w:pStyle w:val="Tabletext"/>
              <w:tabs>
                <w:tab w:val="decimal" w:pos="680"/>
              </w:tabs>
            </w:pPr>
            <w:r w:rsidRPr="00E00BDF">
              <w:t>17.4</w:t>
            </w:r>
          </w:p>
        </w:tc>
        <w:tc>
          <w:tcPr>
            <w:tcW w:w="1507" w:type="dxa"/>
            <w:shd w:val="clear" w:color="auto" w:fill="auto"/>
            <w:noWrap/>
            <w:hideMark/>
          </w:tcPr>
          <w:p w:rsidR="00CD4D1E" w:rsidRPr="00E00BDF" w:rsidRDefault="000C1766" w:rsidP="00E00BDF">
            <w:pPr>
              <w:pStyle w:val="Tabletext"/>
              <w:tabs>
                <w:tab w:val="decimal" w:pos="680"/>
              </w:tabs>
            </w:pPr>
            <w:r w:rsidRPr="00E00BDF">
              <w:t>9.8</w:t>
            </w:r>
          </w:p>
        </w:tc>
        <w:tc>
          <w:tcPr>
            <w:tcW w:w="1507" w:type="dxa"/>
            <w:shd w:val="clear" w:color="auto" w:fill="auto"/>
            <w:noWrap/>
            <w:hideMark/>
          </w:tcPr>
          <w:p w:rsidR="00CD4D1E" w:rsidRPr="00E00BDF" w:rsidRDefault="000C1766" w:rsidP="00E00BDF">
            <w:pPr>
              <w:pStyle w:val="Tabletext"/>
              <w:tabs>
                <w:tab w:val="decimal" w:pos="680"/>
              </w:tabs>
            </w:pPr>
            <w:r w:rsidRPr="00E00BDF">
              <w:t>5.9</w:t>
            </w:r>
          </w:p>
        </w:tc>
      </w:tr>
      <w:tr w:rsidR="00CD4D1E" w:rsidRPr="00E00BDF" w:rsidTr="00E00BDF">
        <w:tc>
          <w:tcPr>
            <w:tcW w:w="4268" w:type="dxa"/>
            <w:tcBorders>
              <w:top w:val="nil"/>
              <w:left w:val="nil"/>
            </w:tcBorders>
            <w:shd w:val="clear" w:color="auto" w:fill="auto"/>
            <w:noWrap/>
            <w:hideMark/>
          </w:tcPr>
          <w:p w:rsidR="00CD4D1E" w:rsidRPr="00E00BDF" w:rsidRDefault="00CD4D1E" w:rsidP="00E00BDF">
            <w:pPr>
              <w:pStyle w:val="Tabletext"/>
              <w:ind w:left="227"/>
            </w:pPr>
            <w:r w:rsidRPr="00E00BDF">
              <w:t xml:space="preserve">Advanced diploma/diploma (incl. associate degree) </w:t>
            </w:r>
          </w:p>
        </w:tc>
        <w:tc>
          <w:tcPr>
            <w:tcW w:w="1507" w:type="dxa"/>
            <w:tcBorders>
              <w:top w:val="nil"/>
            </w:tcBorders>
            <w:shd w:val="clear" w:color="auto" w:fill="auto"/>
            <w:noWrap/>
            <w:hideMark/>
          </w:tcPr>
          <w:p w:rsidR="00CD4D1E" w:rsidRPr="00E00BDF" w:rsidRDefault="00CD4D1E" w:rsidP="00E00BDF">
            <w:pPr>
              <w:pStyle w:val="Tabletext"/>
              <w:tabs>
                <w:tab w:val="decimal" w:pos="680"/>
              </w:tabs>
            </w:pPr>
            <w:r w:rsidRPr="00E00BDF">
              <w:t>4.9</w:t>
            </w:r>
          </w:p>
        </w:tc>
        <w:tc>
          <w:tcPr>
            <w:tcW w:w="1507" w:type="dxa"/>
            <w:tcBorders>
              <w:top w:val="nil"/>
            </w:tcBorders>
            <w:shd w:val="clear" w:color="auto" w:fill="auto"/>
            <w:noWrap/>
            <w:hideMark/>
          </w:tcPr>
          <w:p w:rsidR="00CD4D1E" w:rsidRPr="00E00BDF" w:rsidRDefault="00CD4D1E" w:rsidP="00E00BDF">
            <w:pPr>
              <w:pStyle w:val="Tabletext"/>
              <w:tabs>
                <w:tab w:val="decimal" w:pos="680"/>
              </w:tabs>
            </w:pPr>
            <w:r w:rsidRPr="00E00BDF">
              <w:t>3.3</w:t>
            </w:r>
          </w:p>
        </w:tc>
        <w:tc>
          <w:tcPr>
            <w:tcW w:w="1507" w:type="dxa"/>
            <w:tcBorders>
              <w:top w:val="nil"/>
            </w:tcBorders>
            <w:shd w:val="clear" w:color="auto" w:fill="auto"/>
            <w:noWrap/>
            <w:hideMark/>
          </w:tcPr>
          <w:p w:rsidR="00CD4D1E" w:rsidRPr="00E00BDF" w:rsidRDefault="00CD4D1E" w:rsidP="00E00BDF">
            <w:pPr>
              <w:pStyle w:val="Tabletext"/>
              <w:tabs>
                <w:tab w:val="decimal" w:pos="680"/>
              </w:tabs>
            </w:pPr>
            <w:r w:rsidRPr="00E00BDF">
              <w:t>2.5</w:t>
            </w:r>
          </w:p>
        </w:tc>
      </w:tr>
      <w:tr w:rsidR="00CD4D1E" w:rsidRPr="00E00BDF" w:rsidTr="00E00BDF">
        <w:tc>
          <w:tcPr>
            <w:tcW w:w="4268" w:type="dxa"/>
            <w:tcBorders>
              <w:top w:val="nil"/>
              <w:left w:val="nil"/>
            </w:tcBorders>
            <w:shd w:val="clear" w:color="auto" w:fill="auto"/>
            <w:noWrap/>
            <w:hideMark/>
          </w:tcPr>
          <w:p w:rsidR="00CD4D1E" w:rsidRPr="00E00BDF" w:rsidRDefault="00CD4D1E" w:rsidP="00E00BDF">
            <w:pPr>
              <w:pStyle w:val="Tabletext"/>
              <w:ind w:left="227"/>
            </w:pPr>
            <w:r w:rsidRPr="00E00BDF">
              <w:t xml:space="preserve">Bachelor degree </w:t>
            </w:r>
          </w:p>
        </w:tc>
        <w:tc>
          <w:tcPr>
            <w:tcW w:w="1507" w:type="dxa"/>
            <w:tcBorders>
              <w:top w:val="nil"/>
            </w:tcBorders>
            <w:shd w:val="clear" w:color="auto" w:fill="auto"/>
            <w:noWrap/>
            <w:hideMark/>
          </w:tcPr>
          <w:p w:rsidR="00CD4D1E" w:rsidRPr="00E00BDF" w:rsidRDefault="00CD4D1E" w:rsidP="00E00BDF">
            <w:pPr>
              <w:pStyle w:val="Tabletext"/>
              <w:tabs>
                <w:tab w:val="decimal" w:pos="680"/>
              </w:tabs>
            </w:pPr>
            <w:r w:rsidRPr="00E00BDF">
              <w:t>35.8</w:t>
            </w:r>
          </w:p>
        </w:tc>
        <w:tc>
          <w:tcPr>
            <w:tcW w:w="1507" w:type="dxa"/>
            <w:tcBorders>
              <w:top w:val="nil"/>
            </w:tcBorders>
            <w:shd w:val="clear" w:color="auto" w:fill="auto"/>
            <w:noWrap/>
            <w:hideMark/>
          </w:tcPr>
          <w:p w:rsidR="00CD4D1E" w:rsidRPr="00E00BDF" w:rsidRDefault="00CD4D1E" w:rsidP="00E00BDF">
            <w:pPr>
              <w:pStyle w:val="Tabletext"/>
              <w:tabs>
                <w:tab w:val="decimal" w:pos="680"/>
              </w:tabs>
            </w:pPr>
            <w:r w:rsidRPr="00E00BDF">
              <w:t>32.8</w:t>
            </w:r>
          </w:p>
        </w:tc>
        <w:tc>
          <w:tcPr>
            <w:tcW w:w="1507" w:type="dxa"/>
            <w:tcBorders>
              <w:top w:val="nil"/>
            </w:tcBorders>
            <w:shd w:val="clear" w:color="auto" w:fill="auto"/>
            <w:noWrap/>
            <w:hideMark/>
          </w:tcPr>
          <w:p w:rsidR="00CD4D1E" w:rsidRPr="00E00BDF" w:rsidRDefault="00CD4D1E" w:rsidP="00E00BDF">
            <w:pPr>
              <w:pStyle w:val="Tabletext"/>
              <w:tabs>
                <w:tab w:val="decimal" w:pos="680"/>
              </w:tabs>
            </w:pPr>
            <w:r w:rsidRPr="00E00BDF">
              <w:t>9.8</w:t>
            </w:r>
          </w:p>
        </w:tc>
      </w:tr>
      <w:tr w:rsidR="00CD4D1E" w:rsidRPr="00E00BDF" w:rsidTr="00E00BDF">
        <w:tc>
          <w:tcPr>
            <w:tcW w:w="4268" w:type="dxa"/>
            <w:tcBorders>
              <w:top w:val="nil"/>
              <w:left w:val="nil"/>
              <w:bottom w:val="nil"/>
              <w:right w:val="nil"/>
            </w:tcBorders>
            <w:shd w:val="clear" w:color="auto" w:fill="auto"/>
            <w:noWrap/>
            <w:hideMark/>
          </w:tcPr>
          <w:p w:rsidR="00CD4D1E" w:rsidRPr="00E00BDF" w:rsidRDefault="00780C58" w:rsidP="00E00BDF">
            <w:pPr>
              <w:pStyle w:val="Tabletext"/>
              <w:ind w:left="227"/>
            </w:pPr>
            <w:r w:rsidRPr="00E00BDF">
              <w:t>Post</w:t>
            </w:r>
            <w:r w:rsidR="000C1766" w:rsidRPr="00E00BDF">
              <w:t>graduate level</w:t>
            </w:r>
            <w:r w:rsidR="00CD4D1E" w:rsidRPr="00E00BDF">
              <w:t xml:space="preserve"> </w:t>
            </w:r>
          </w:p>
        </w:tc>
        <w:tc>
          <w:tcPr>
            <w:tcW w:w="1507" w:type="dxa"/>
            <w:tcBorders>
              <w:top w:val="nil"/>
              <w:left w:val="nil"/>
              <w:bottom w:val="nil"/>
              <w:right w:val="nil"/>
            </w:tcBorders>
            <w:shd w:val="clear" w:color="auto" w:fill="auto"/>
            <w:noWrap/>
            <w:hideMark/>
          </w:tcPr>
          <w:p w:rsidR="00CD4D1E" w:rsidRPr="00E00BDF" w:rsidRDefault="000C1766" w:rsidP="00E00BDF">
            <w:pPr>
              <w:pStyle w:val="Tabletext"/>
              <w:tabs>
                <w:tab w:val="decimal" w:pos="680"/>
              </w:tabs>
            </w:pPr>
            <w:r w:rsidRPr="00E00BDF">
              <w:t>1.0</w:t>
            </w:r>
          </w:p>
        </w:tc>
        <w:tc>
          <w:tcPr>
            <w:tcW w:w="1507" w:type="dxa"/>
            <w:tcBorders>
              <w:top w:val="nil"/>
              <w:left w:val="nil"/>
              <w:bottom w:val="nil"/>
              <w:right w:val="nil"/>
            </w:tcBorders>
            <w:shd w:val="clear" w:color="auto" w:fill="auto"/>
            <w:noWrap/>
            <w:hideMark/>
          </w:tcPr>
          <w:p w:rsidR="00CD4D1E" w:rsidRPr="00E00BDF" w:rsidRDefault="000C1766" w:rsidP="00E00BDF">
            <w:pPr>
              <w:pStyle w:val="Tabletext"/>
              <w:tabs>
                <w:tab w:val="decimal" w:pos="680"/>
              </w:tabs>
            </w:pPr>
            <w:r w:rsidRPr="00E00BDF">
              <w:t>2.4</w:t>
            </w:r>
          </w:p>
        </w:tc>
        <w:tc>
          <w:tcPr>
            <w:tcW w:w="1507" w:type="dxa"/>
            <w:tcBorders>
              <w:top w:val="nil"/>
              <w:left w:val="nil"/>
              <w:bottom w:val="nil"/>
              <w:right w:val="nil"/>
            </w:tcBorders>
            <w:shd w:val="clear" w:color="auto" w:fill="auto"/>
            <w:noWrap/>
            <w:hideMark/>
          </w:tcPr>
          <w:p w:rsidR="00CD4D1E" w:rsidRPr="00E00BDF" w:rsidRDefault="000C1766" w:rsidP="00E00BDF">
            <w:pPr>
              <w:pStyle w:val="Tabletext"/>
              <w:tabs>
                <w:tab w:val="decimal" w:pos="680"/>
              </w:tabs>
            </w:pPr>
            <w:r w:rsidRPr="00E00BDF">
              <w:t>5.3</w:t>
            </w:r>
          </w:p>
        </w:tc>
      </w:tr>
      <w:tr w:rsidR="00CD4D1E" w:rsidRPr="00E00BDF" w:rsidTr="00E00BDF">
        <w:tc>
          <w:tcPr>
            <w:tcW w:w="4268" w:type="dxa"/>
            <w:tcBorders>
              <w:left w:val="nil"/>
              <w:bottom w:val="single" w:sz="4" w:space="0" w:color="auto"/>
            </w:tcBorders>
            <w:shd w:val="clear" w:color="auto" w:fill="auto"/>
            <w:noWrap/>
            <w:hideMark/>
          </w:tcPr>
          <w:p w:rsidR="00CD4D1E" w:rsidRPr="00E00BDF" w:rsidRDefault="00CD4D1E" w:rsidP="00E00BDF">
            <w:pPr>
              <w:pStyle w:val="Tabletext"/>
            </w:pPr>
            <w:r w:rsidRPr="00E00BDF">
              <w:t xml:space="preserve">Not studying for a qualification </w:t>
            </w:r>
          </w:p>
        </w:tc>
        <w:tc>
          <w:tcPr>
            <w:tcW w:w="1507" w:type="dxa"/>
            <w:tcBorders>
              <w:bottom w:val="single" w:sz="4" w:space="0" w:color="auto"/>
            </w:tcBorders>
            <w:shd w:val="clear" w:color="auto" w:fill="auto"/>
            <w:noWrap/>
            <w:hideMark/>
          </w:tcPr>
          <w:p w:rsidR="00CD4D1E" w:rsidRPr="00E00BDF" w:rsidRDefault="00CD4D1E" w:rsidP="00E00BDF">
            <w:pPr>
              <w:pStyle w:val="Tabletext"/>
              <w:tabs>
                <w:tab w:val="decimal" w:pos="680"/>
              </w:tabs>
            </w:pPr>
            <w:r w:rsidRPr="00E00BDF">
              <w:t>41.0</w:t>
            </w:r>
          </w:p>
        </w:tc>
        <w:tc>
          <w:tcPr>
            <w:tcW w:w="1507" w:type="dxa"/>
            <w:tcBorders>
              <w:bottom w:val="single" w:sz="4" w:space="0" w:color="auto"/>
            </w:tcBorders>
            <w:shd w:val="clear" w:color="auto" w:fill="auto"/>
            <w:noWrap/>
            <w:hideMark/>
          </w:tcPr>
          <w:p w:rsidR="00CD4D1E" w:rsidRPr="00E00BDF" w:rsidRDefault="00CD4D1E" w:rsidP="00E00BDF">
            <w:pPr>
              <w:pStyle w:val="Tabletext"/>
              <w:tabs>
                <w:tab w:val="decimal" w:pos="680"/>
              </w:tabs>
            </w:pPr>
            <w:r w:rsidRPr="00E00BDF">
              <w:t>51.9</w:t>
            </w:r>
          </w:p>
        </w:tc>
        <w:tc>
          <w:tcPr>
            <w:tcW w:w="1507" w:type="dxa"/>
            <w:tcBorders>
              <w:bottom w:val="single" w:sz="4" w:space="0" w:color="auto"/>
            </w:tcBorders>
            <w:shd w:val="clear" w:color="auto" w:fill="auto"/>
            <w:noWrap/>
            <w:hideMark/>
          </w:tcPr>
          <w:p w:rsidR="00CD4D1E" w:rsidRPr="00E00BDF" w:rsidRDefault="00CD4D1E" w:rsidP="00E00BDF">
            <w:pPr>
              <w:pStyle w:val="Tabletext"/>
              <w:tabs>
                <w:tab w:val="decimal" w:pos="680"/>
              </w:tabs>
            </w:pPr>
            <w:r w:rsidRPr="00E00BDF">
              <w:t>76.6</w:t>
            </w:r>
          </w:p>
        </w:tc>
      </w:tr>
    </w:tbl>
    <w:p w:rsidR="003F164F" w:rsidRDefault="0005102E" w:rsidP="003F164F">
      <w:pPr>
        <w:pStyle w:val="tabletitle"/>
      </w:pPr>
      <w:bookmarkStart w:id="46" w:name="_Toc399422570"/>
      <w:r>
        <w:t xml:space="preserve">Table </w:t>
      </w:r>
      <w:r w:rsidR="000047C0">
        <w:fldChar w:fldCharType="begin"/>
      </w:r>
      <w:r>
        <w:instrText xml:space="preserve"> SEQ Table \* ARABIC </w:instrText>
      </w:r>
      <w:r w:rsidR="000047C0">
        <w:fldChar w:fldCharType="separate"/>
      </w:r>
      <w:r w:rsidR="00956181">
        <w:rPr>
          <w:noProof/>
        </w:rPr>
        <w:t>7</w:t>
      </w:r>
      <w:r w:rsidR="000047C0">
        <w:fldChar w:fldCharType="end"/>
      </w:r>
      <w:r w:rsidR="008C4F6C">
        <w:tab/>
      </w:r>
      <w:r w:rsidR="003F164F">
        <w:t xml:space="preserve">Highest </w:t>
      </w:r>
      <w:r w:rsidR="00880493">
        <w:t xml:space="preserve">post-school </w:t>
      </w:r>
      <w:r w:rsidR="003F164F">
        <w:t xml:space="preserve">qualification level completed </w:t>
      </w:r>
      <w:r w:rsidR="00763928">
        <w:t>by age</w:t>
      </w:r>
      <w:r w:rsidR="001D181F">
        <w:t xml:space="preserve"> and cohort</w:t>
      </w:r>
      <w:r w:rsidR="00763928">
        <w:t xml:space="preserve">, </w:t>
      </w:r>
      <w:r w:rsidR="003F164F">
        <w:t>2012 (%)</w:t>
      </w:r>
      <w:bookmarkEnd w:id="46"/>
    </w:p>
    <w:tbl>
      <w:tblPr>
        <w:tblW w:w="8789" w:type="dxa"/>
        <w:tblInd w:w="93" w:type="dxa"/>
        <w:tblLayout w:type="fixed"/>
        <w:tblLook w:val="04A0" w:firstRow="1" w:lastRow="0" w:firstColumn="1" w:lastColumn="0" w:noHBand="0" w:noVBand="1"/>
      </w:tblPr>
      <w:tblGrid>
        <w:gridCol w:w="4268"/>
        <w:gridCol w:w="1507"/>
        <w:gridCol w:w="1507"/>
        <w:gridCol w:w="1507"/>
      </w:tblGrid>
      <w:tr w:rsidR="001D181F" w:rsidRPr="001B2FF3" w:rsidTr="00E00BDF">
        <w:tc>
          <w:tcPr>
            <w:tcW w:w="4268" w:type="dxa"/>
            <w:tcBorders>
              <w:top w:val="single" w:sz="4" w:space="0" w:color="auto"/>
              <w:left w:val="nil"/>
              <w:bottom w:val="single" w:sz="4" w:space="0" w:color="auto"/>
              <w:right w:val="nil"/>
            </w:tcBorders>
            <w:shd w:val="clear" w:color="auto" w:fill="auto"/>
            <w:noWrap/>
            <w:hideMark/>
          </w:tcPr>
          <w:p w:rsidR="001D181F" w:rsidRPr="00065C82" w:rsidRDefault="001D181F" w:rsidP="001D181F">
            <w:pPr>
              <w:pStyle w:val="Tablehead1"/>
              <w:rPr>
                <w:szCs w:val="17"/>
                <w:lang w:eastAsia="en-AU"/>
              </w:rPr>
            </w:pPr>
            <w:r w:rsidRPr="00065C82">
              <w:rPr>
                <w:szCs w:val="17"/>
                <w:lang w:eastAsia="en-AU"/>
              </w:rPr>
              <w:t>Qualification level</w:t>
            </w:r>
          </w:p>
        </w:tc>
        <w:tc>
          <w:tcPr>
            <w:tcW w:w="1507" w:type="dxa"/>
            <w:tcBorders>
              <w:top w:val="single" w:sz="4" w:space="0" w:color="auto"/>
              <w:left w:val="nil"/>
              <w:bottom w:val="single" w:sz="4" w:space="0" w:color="auto"/>
              <w:right w:val="nil"/>
            </w:tcBorders>
            <w:shd w:val="clear" w:color="auto" w:fill="auto"/>
            <w:noWrap/>
            <w:hideMark/>
          </w:tcPr>
          <w:p w:rsidR="001D181F" w:rsidRPr="00065C82" w:rsidRDefault="004131C1" w:rsidP="00E00BDF">
            <w:pPr>
              <w:pStyle w:val="Tablehead1"/>
              <w:jc w:val="center"/>
              <w:rPr>
                <w:szCs w:val="17"/>
                <w:lang w:eastAsia="en-AU"/>
              </w:rPr>
            </w:pPr>
            <w:r>
              <w:rPr>
                <w:szCs w:val="17"/>
                <w:lang w:eastAsia="en-AU"/>
              </w:rPr>
              <w:t>18-year-olds</w:t>
            </w:r>
            <w:r w:rsidR="001D181F" w:rsidRPr="00065C82">
              <w:rPr>
                <w:szCs w:val="17"/>
                <w:lang w:eastAsia="en-AU"/>
              </w:rPr>
              <w:t xml:space="preserve"> (Y09)</w:t>
            </w:r>
          </w:p>
        </w:tc>
        <w:tc>
          <w:tcPr>
            <w:tcW w:w="1507" w:type="dxa"/>
            <w:tcBorders>
              <w:top w:val="single" w:sz="4" w:space="0" w:color="auto"/>
              <w:left w:val="nil"/>
              <w:bottom w:val="single" w:sz="4" w:space="0" w:color="auto"/>
              <w:right w:val="nil"/>
            </w:tcBorders>
            <w:shd w:val="clear" w:color="auto" w:fill="auto"/>
            <w:noWrap/>
            <w:hideMark/>
          </w:tcPr>
          <w:p w:rsidR="001D181F" w:rsidRPr="00065C82" w:rsidRDefault="004131C1" w:rsidP="00E00BDF">
            <w:pPr>
              <w:pStyle w:val="Tablehead1"/>
              <w:jc w:val="center"/>
              <w:rPr>
                <w:szCs w:val="17"/>
                <w:lang w:eastAsia="en-AU"/>
              </w:rPr>
            </w:pPr>
            <w:r>
              <w:rPr>
                <w:szCs w:val="17"/>
                <w:lang w:eastAsia="en-AU"/>
              </w:rPr>
              <w:t>21-year-olds</w:t>
            </w:r>
            <w:r w:rsidR="001D181F" w:rsidRPr="00065C82">
              <w:rPr>
                <w:szCs w:val="17"/>
                <w:lang w:eastAsia="en-AU"/>
              </w:rPr>
              <w:t xml:space="preserve"> (Y06)</w:t>
            </w:r>
          </w:p>
        </w:tc>
        <w:tc>
          <w:tcPr>
            <w:tcW w:w="1507" w:type="dxa"/>
            <w:tcBorders>
              <w:top w:val="single" w:sz="4" w:space="0" w:color="auto"/>
              <w:left w:val="nil"/>
              <w:bottom w:val="single" w:sz="4" w:space="0" w:color="auto"/>
              <w:right w:val="nil"/>
            </w:tcBorders>
            <w:shd w:val="clear" w:color="auto" w:fill="auto"/>
            <w:noWrap/>
            <w:hideMark/>
          </w:tcPr>
          <w:p w:rsidR="001D181F" w:rsidRPr="00065C82" w:rsidRDefault="004131C1" w:rsidP="00E00BDF">
            <w:pPr>
              <w:pStyle w:val="Tablehead1"/>
              <w:jc w:val="center"/>
              <w:rPr>
                <w:szCs w:val="17"/>
                <w:lang w:eastAsia="en-AU"/>
              </w:rPr>
            </w:pPr>
            <w:r>
              <w:rPr>
                <w:szCs w:val="17"/>
                <w:lang w:eastAsia="en-AU"/>
              </w:rPr>
              <w:t>24-year-olds</w:t>
            </w:r>
            <w:r w:rsidR="001D181F" w:rsidRPr="00065C82">
              <w:rPr>
                <w:szCs w:val="17"/>
                <w:lang w:eastAsia="en-AU"/>
              </w:rPr>
              <w:t xml:space="preserve"> (Y03)</w:t>
            </w:r>
          </w:p>
        </w:tc>
      </w:tr>
      <w:tr w:rsidR="00763928" w:rsidRPr="00E00BDF" w:rsidTr="00E00BDF">
        <w:tc>
          <w:tcPr>
            <w:tcW w:w="4268" w:type="dxa"/>
            <w:tcBorders>
              <w:top w:val="single" w:sz="4" w:space="0" w:color="auto"/>
              <w:left w:val="nil"/>
              <w:bottom w:val="nil"/>
              <w:right w:val="nil"/>
            </w:tcBorders>
            <w:shd w:val="clear" w:color="auto" w:fill="auto"/>
            <w:noWrap/>
          </w:tcPr>
          <w:p w:rsidR="00763928" w:rsidRPr="00E00BDF" w:rsidRDefault="00763928" w:rsidP="00E00BDF">
            <w:pPr>
              <w:pStyle w:val="Tabletext"/>
            </w:pPr>
            <w:r w:rsidRPr="00E00BDF">
              <w:t>Completed a qualification</w:t>
            </w:r>
          </w:p>
        </w:tc>
        <w:tc>
          <w:tcPr>
            <w:tcW w:w="1507" w:type="dxa"/>
            <w:tcBorders>
              <w:top w:val="single" w:sz="4" w:space="0" w:color="auto"/>
              <w:left w:val="nil"/>
              <w:bottom w:val="nil"/>
              <w:right w:val="nil"/>
            </w:tcBorders>
            <w:shd w:val="clear" w:color="auto" w:fill="auto"/>
            <w:noWrap/>
          </w:tcPr>
          <w:p w:rsidR="00763928" w:rsidRPr="00E00BDF" w:rsidRDefault="00763928" w:rsidP="00E00BDF">
            <w:pPr>
              <w:pStyle w:val="Tabletext"/>
              <w:tabs>
                <w:tab w:val="decimal" w:pos="595"/>
              </w:tabs>
            </w:pPr>
            <w:r w:rsidRPr="00E00BDF">
              <w:t>7.4</w:t>
            </w:r>
          </w:p>
        </w:tc>
        <w:tc>
          <w:tcPr>
            <w:tcW w:w="1507" w:type="dxa"/>
            <w:tcBorders>
              <w:top w:val="single" w:sz="4" w:space="0" w:color="auto"/>
              <w:left w:val="nil"/>
              <w:bottom w:val="nil"/>
              <w:right w:val="nil"/>
            </w:tcBorders>
            <w:shd w:val="clear" w:color="auto" w:fill="auto"/>
            <w:noWrap/>
          </w:tcPr>
          <w:p w:rsidR="00763928" w:rsidRPr="00E00BDF" w:rsidRDefault="00763928" w:rsidP="00E00BDF">
            <w:pPr>
              <w:pStyle w:val="Tabletext"/>
              <w:tabs>
                <w:tab w:val="decimal" w:pos="680"/>
              </w:tabs>
            </w:pPr>
            <w:r w:rsidRPr="00E00BDF">
              <w:t>44.8</w:t>
            </w:r>
          </w:p>
        </w:tc>
        <w:tc>
          <w:tcPr>
            <w:tcW w:w="1507" w:type="dxa"/>
            <w:tcBorders>
              <w:top w:val="single" w:sz="4" w:space="0" w:color="auto"/>
              <w:left w:val="nil"/>
              <w:bottom w:val="nil"/>
              <w:right w:val="nil"/>
            </w:tcBorders>
            <w:shd w:val="clear" w:color="auto" w:fill="auto"/>
            <w:noWrap/>
          </w:tcPr>
          <w:p w:rsidR="00763928" w:rsidRPr="00E00BDF" w:rsidRDefault="00763928" w:rsidP="00E00BDF">
            <w:pPr>
              <w:pStyle w:val="Tabletext"/>
              <w:tabs>
                <w:tab w:val="decimal" w:pos="680"/>
              </w:tabs>
            </w:pPr>
            <w:r w:rsidRPr="00E00BDF">
              <w:t>77.1</w:t>
            </w:r>
          </w:p>
        </w:tc>
      </w:tr>
      <w:tr w:rsidR="003F164F" w:rsidRPr="00E00BDF" w:rsidTr="00E00BDF">
        <w:tc>
          <w:tcPr>
            <w:tcW w:w="4268" w:type="dxa"/>
            <w:tcBorders>
              <w:left w:val="nil"/>
              <w:bottom w:val="nil"/>
              <w:right w:val="nil"/>
            </w:tcBorders>
            <w:shd w:val="clear" w:color="auto" w:fill="auto"/>
            <w:noWrap/>
            <w:hideMark/>
          </w:tcPr>
          <w:p w:rsidR="003F164F" w:rsidRPr="00E00BDF" w:rsidRDefault="003F164F" w:rsidP="00E00BDF">
            <w:pPr>
              <w:pStyle w:val="Tabletext"/>
              <w:ind w:left="227"/>
            </w:pPr>
            <w:r w:rsidRPr="00E00BDF">
              <w:t>Certificate</w:t>
            </w:r>
            <w:r w:rsidR="00CC2610" w:rsidRPr="00E00BDF">
              <w:t xml:space="preserve"> level</w:t>
            </w:r>
            <w:r w:rsidRPr="00E00BDF">
              <w:t xml:space="preserve"> </w:t>
            </w:r>
          </w:p>
        </w:tc>
        <w:tc>
          <w:tcPr>
            <w:tcW w:w="1507" w:type="dxa"/>
            <w:tcBorders>
              <w:left w:val="nil"/>
              <w:bottom w:val="nil"/>
              <w:right w:val="nil"/>
            </w:tcBorders>
            <w:shd w:val="clear" w:color="auto" w:fill="auto"/>
            <w:noWrap/>
          </w:tcPr>
          <w:p w:rsidR="003F164F" w:rsidRPr="00E00BDF" w:rsidRDefault="00CC2610" w:rsidP="00E00BDF">
            <w:pPr>
              <w:pStyle w:val="Tabletext"/>
              <w:tabs>
                <w:tab w:val="decimal" w:pos="595"/>
              </w:tabs>
            </w:pPr>
            <w:r w:rsidRPr="00E00BDF">
              <w:t>6.1</w:t>
            </w:r>
          </w:p>
        </w:tc>
        <w:tc>
          <w:tcPr>
            <w:tcW w:w="1507" w:type="dxa"/>
            <w:tcBorders>
              <w:left w:val="nil"/>
              <w:bottom w:val="nil"/>
              <w:right w:val="nil"/>
            </w:tcBorders>
            <w:shd w:val="clear" w:color="auto" w:fill="auto"/>
            <w:noWrap/>
          </w:tcPr>
          <w:p w:rsidR="003F164F" w:rsidRPr="00E00BDF" w:rsidRDefault="00CC2610" w:rsidP="00E00BDF">
            <w:pPr>
              <w:pStyle w:val="Tabletext"/>
              <w:tabs>
                <w:tab w:val="decimal" w:pos="680"/>
              </w:tabs>
            </w:pPr>
            <w:r w:rsidRPr="00E00BDF">
              <w:t>23.3</w:t>
            </w:r>
          </w:p>
        </w:tc>
        <w:tc>
          <w:tcPr>
            <w:tcW w:w="1507" w:type="dxa"/>
            <w:tcBorders>
              <w:left w:val="nil"/>
              <w:bottom w:val="nil"/>
              <w:right w:val="nil"/>
            </w:tcBorders>
            <w:shd w:val="clear" w:color="auto" w:fill="auto"/>
            <w:noWrap/>
          </w:tcPr>
          <w:p w:rsidR="003F164F" w:rsidRPr="00E00BDF" w:rsidRDefault="00CC2610" w:rsidP="00E00BDF">
            <w:pPr>
              <w:pStyle w:val="Tabletext"/>
              <w:tabs>
                <w:tab w:val="decimal" w:pos="680"/>
              </w:tabs>
            </w:pPr>
            <w:r w:rsidRPr="00E00BDF">
              <w:t>29.3</w:t>
            </w:r>
          </w:p>
        </w:tc>
      </w:tr>
      <w:tr w:rsidR="003F164F" w:rsidRPr="00E00BDF" w:rsidTr="00E00BDF">
        <w:tc>
          <w:tcPr>
            <w:tcW w:w="4268" w:type="dxa"/>
            <w:tcBorders>
              <w:left w:val="nil"/>
              <w:bottom w:val="nil"/>
            </w:tcBorders>
            <w:shd w:val="clear" w:color="auto" w:fill="auto"/>
            <w:noWrap/>
            <w:hideMark/>
          </w:tcPr>
          <w:p w:rsidR="003F164F" w:rsidRPr="00E00BDF" w:rsidRDefault="003F164F" w:rsidP="00E00BDF">
            <w:pPr>
              <w:pStyle w:val="Tabletext"/>
              <w:ind w:left="227"/>
            </w:pPr>
            <w:r w:rsidRPr="00E00BDF">
              <w:t xml:space="preserve">Advanced diploma/diploma (incl. associate degree) </w:t>
            </w:r>
          </w:p>
        </w:tc>
        <w:tc>
          <w:tcPr>
            <w:tcW w:w="1507" w:type="dxa"/>
            <w:tcBorders>
              <w:bottom w:val="nil"/>
            </w:tcBorders>
            <w:shd w:val="clear" w:color="auto" w:fill="auto"/>
            <w:noWrap/>
            <w:hideMark/>
          </w:tcPr>
          <w:p w:rsidR="003F164F" w:rsidRPr="00E00BDF" w:rsidRDefault="003F164F" w:rsidP="00E00BDF">
            <w:pPr>
              <w:pStyle w:val="Tabletext"/>
              <w:tabs>
                <w:tab w:val="decimal" w:pos="595"/>
              </w:tabs>
            </w:pPr>
            <w:r w:rsidRPr="00E00BDF">
              <w:t>1.3</w:t>
            </w:r>
          </w:p>
        </w:tc>
        <w:tc>
          <w:tcPr>
            <w:tcW w:w="1507" w:type="dxa"/>
            <w:tcBorders>
              <w:bottom w:val="nil"/>
            </w:tcBorders>
            <w:shd w:val="clear" w:color="auto" w:fill="auto"/>
            <w:noWrap/>
            <w:hideMark/>
          </w:tcPr>
          <w:p w:rsidR="003F164F" w:rsidRPr="00E00BDF" w:rsidRDefault="003F164F" w:rsidP="00E00BDF">
            <w:pPr>
              <w:pStyle w:val="Tabletext"/>
              <w:tabs>
                <w:tab w:val="decimal" w:pos="680"/>
              </w:tabs>
            </w:pPr>
            <w:r w:rsidRPr="00E00BDF">
              <w:t>6.6</w:t>
            </w:r>
          </w:p>
        </w:tc>
        <w:tc>
          <w:tcPr>
            <w:tcW w:w="1507" w:type="dxa"/>
            <w:tcBorders>
              <w:bottom w:val="nil"/>
            </w:tcBorders>
            <w:shd w:val="clear" w:color="auto" w:fill="auto"/>
            <w:noWrap/>
            <w:hideMark/>
          </w:tcPr>
          <w:p w:rsidR="003F164F" w:rsidRPr="00E00BDF" w:rsidRDefault="003F164F" w:rsidP="00E00BDF">
            <w:pPr>
              <w:pStyle w:val="Tabletext"/>
              <w:tabs>
                <w:tab w:val="decimal" w:pos="680"/>
              </w:tabs>
            </w:pPr>
            <w:r w:rsidRPr="00E00BDF">
              <w:t>9.9</w:t>
            </w:r>
          </w:p>
        </w:tc>
      </w:tr>
      <w:tr w:rsidR="003F164F" w:rsidRPr="00E00BDF" w:rsidTr="00E00BDF">
        <w:tc>
          <w:tcPr>
            <w:tcW w:w="4268" w:type="dxa"/>
            <w:tcBorders>
              <w:top w:val="nil"/>
              <w:left w:val="nil"/>
            </w:tcBorders>
            <w:shd w:val="clear" w:color="auto" w:fill="auto"/>
            <w:noWrap/>
            <w:hideMark/>
          </w:tcPr>
          <w:p w:rsidR="003F164F" w:rsidRPr="00E00BDF" w:rsidRDefault="003F164F" w:rsidP="00E00BDF">
            <w:pPr>
              <w:pStyle w:val="Tabletext"/>
              <w:ind w:left="227"/>
            </w:pPr>
            <w:r w:rsidRPr="00E00BDF">
              <w:t xml:space="preserve">Bachelor degree </w:t>
            </w:r>
          </w:p>
        </w:tc>
        <w:tc>
          <w:tcPr>
            <w:tcW w:w="1507" w:type="dxa"/>
            <w:tcBorders>
              <w:top w:val="nil"/>
            </w:tcBorders>
            <w:shd w:val="clear" w:color="auto" w:fill="auto"/>
            <w:noWrap/>
            <w:hideMark/>
          </w:tcPr>
          <w:p w:rsidR="003F164F" w:rsidRPr="00E00BDF" w:rsidRDefault="003F164F" w:rsidP="00E00BDF">
            <w:pPr>
              <w:pStyle w:val="Tabletext"/>
              <w:tabs>
                <w:tab w:val="decimal" w:pos="595"/>
              </w:tabs>
            </w:pPr>
            <w:r w:rsidRPr="00E00BDF">
              <w:t xml:space="preserve"> 0.0** </w:t>
            </w:r>
          </w:p>
        </w:tc>
        <w:tc>
          <w:tcPr>
            <w:tcW w:w="1507" w:type="dxa"/>
            <w:tcBorders>
              <w:top w:val="nil"/>
            </w:tcBorders>
            <w:shd w:val="clear" w:color="auto" w:fill="auto"/>
            <w:noWrap/>
            <w:hideMark/>
          </w:tcPr>
          <w:p w:rsidR="003F164F" w:rsidRPr="00E00BDF" w:rsidRDefault="003F164F" w:rsidP="00E00BDF">
            <w:pPr>
              <w:pStyle w:val="Tabletext"/>
              <w:tabs>
                <w:tab w:val="decimal" w:pos="680"/>
              </w:tabs>
            </w:pPr>
            <w:r w:rsidRPr="00E00BDF">
              <w:t>14.7</w:t>
            </w:r>
          </w:p>
        </w:tc>
        <w:tc>
          <w:tcPr>
            <w:tcW w:w="1507" w:type="dxa"/>
            <w:tcBorders>
              <w:top w:val="nil"/>
            </w:tcBorders>
            <w:shd w:val="clear" w:color="auto" w:fill="auto"/>
            <w:noWrap/>
            <w:hideMark/>
          </w:tcPr>
          <w:p w:rsidR="003F164F" w:rsidRPr="00E00BDF" w:rsidRDefault="003F164F" w:rsidP="00E00BDF">
            <w:pPr>
              <w:pStyle w:val="Tabletext"/>
              <w:tabs>
                <w:tab w:val="decimal" w:pos="680"/>
              </w:tabs>
            </w:pPr>
            <w:r w:rsidRPr="00E00BDF">
              <w:t>33.8</w:t>
            </w:r>
          </w:p>
        </w:tc>
      </w:tr>
      <w:tr w:rsidR="003F164F" w:rsidRPr="00E00BDF" w:rsidTr="00E00BDF">
        <w:tc>
          <w:tcPr>
            <w:tcW w:w="4268" w:type="dxa"/>
            <w:tcBorders>
              <w:top w:val="nil"/>
              <w:left w:val="nil"/>
              <w:bottom w:val="nil"/>
              <w:right w:val="nil"/>
            </w:tcBorders>
            <w:shd w:val="clear" w:color="auto" w:fill="auto"/>
            <w:noWrap/>
            <w:hideMark/>
          </w:tcPr>
          <w:p w:rsidR="003F164F" w:rsidRPr="00E00BDF" w:rsidRDefault="003F164F" w:rsidP="00E00BDF">
            <w:pPr>
              <w:pStyle w:val="Tabletext"/>
              <w:ind w:left="227"/>
            </w:pPr>
            <w:r w:rsidRPr="00E00BDF">
              <w:t xml:space="preserve">Postgraduate </w:t>
            </w:r>
            <w:r w:rsidR="00CC2610" w:rsidRPr="00E00BDF">
              <w:t>level</w:t>
            </w:r>
            <w:r w:rsidRPr="00E00BDF">
              <w:t xml:space="preserve"> </w:t>
            </w:r>
          </w:p>
        </w:tc>
        <w:tc>
          <w:tcPr>
            <w:tcW w:w="1507" w:type="dxa"/>
            <w:tcBorders>
              <w:top w:val="nil"/>
              <w:left w:val="nil"/>
              <w:bottom w:val="nil"/>
              <w:right w:val="nil"/>
            </w:tcBorders>
            <w:shd w:val="clear" w:color="auto" w:fill="auto"/>
            <w:noWrap/>
          </w:tcPr>
          <w:p w:rsidR="003F164F" w:rsidRPr="00E00BDF" w:rsidRDefault="00CC2610" w:rsidP="00E00BDF">
            <w:pPr>
              <w:pStyle w:val="Tabletext"/>
              <w:tabs>
                <w:tab w:val="decimal" w:pos="595"/>
              </w:tabs>
            </w:pPr>
            <w:r w:rsidRPr="00E00BDF">
              <w:t>0.0</w:t>
            </w:r>
          </w:p>
        </w:tc>
        <w:tc>
          <w:tcPr>
            <w:tcW w:w="1507" w:type="dxa"/>
            <w:tcBorders>
              <w:top w:val="nil"/>
              <w:left w:val="nil"/>
              <w:bottom w:val="nil"/>
              <w:right w:val="nil"/>
            </w:tcBorders>
            <w:shd w:val="clear" w:color="auto" w:fill="auto"/>
            <w:noWrap/>
          </w:tcPr>
          <w:p w:rsidR="003F164F" w:rsidRPr="00E00BDF" w:rsidRDefault="00CC2610" w:rsidP="00E00BDF">
            <w:pPr>
              <w:pStyle w:val="Tabletext"/>
              <w:tabs>
                <w:tab w:val="decimal" w:pos="680"/>
              </w:tabs>
            </w:pPr>
            <w:r w:rsidRPr="00E00BDF">
              <w:t>0.3</w:t>
            </w:r>
            <w:r w:rsidR="003D1480" w:rsidRPr="00E00BDF">
              <w:t>*</w:t>
            </w:r>
          </w:p>
        </w:tc>
        <w:tc>
          <w:tcPr>
            <w:tcW w:w="1507" w:type="dxa"/>
            <w:tcBorders>
              <w:top w:val="nil"/>
              <w:left w:val="nil"/>
              <w:bottom w:val="nil"/>
              <w:right w:val="nil"/>
            </w:tcBorders>
            <w:shd w:val="clear" w:color="auto" w:fill="auto"/>
            <w:noWrap/>
          </w:tcPr>
          <w:p w:rsidR="003F164F" w:rsidRPr="00E00BDF" w:rsidRDefault="00CC2610" w:rsidP="00E00BDF">
            <w:pPr>
              <w:pStyle w:val="Tabletext"/>
              <w:tabs>
                <w:tab w:val="decimal" w:pos="680"/>
              </w:tabs>
            </w:pPr>
            <w:r w:rsidRPr="00E00BDF">
              <w:t>4.1</w:t>
            </w:r>
          </w:p>
        </w:tc>
      </w:tr>
      <w:tr w:rsidR="003F164F" w:rsidRPr="00E00BDF" w:rsidTr="00E00BDF">
        <w:tc>
          <w:tcPr>
            <w:tcW w:w="4268" w:type="dxa"/>
            <w:tcBorders>
              <w:left w:val="nil"/>
              <w:bottom w:val="single" w:sz="4" w:space="0" w:color="auto"/>
            </w:tcBorders>
            <w:shd w:val="clear" w:color="auto" w:fill="auto"/>
            <w:noWrap/>
            <w:hideMark/>
          </w:tcPr>
          <w:p w:rsidR="003F164F" w:rsidRPr="00E00BDF" w:rsidRDefault="003F164F" w:rsidP="00E00BDF">
            <w:pPr>
              <w:pStyle w:val="Tabletext"/>
            </w:pPr>
            <w:r w:rsidRPr="00E00BDF">
              <w:t xml:space="preserve">Did not complete a qualification </w:t>
            </w:r>
          </w:p>
        </w:tc>
        <w:tc>
          <w:tcPr>
            <w:tcW w:w="1507" w:type="dxa"/>
            <w:tcBorders>
              <w:bottom w:val="single" w:sz="4" w:space="0" w:color="auto"/>
            </w:tcBorders>
            <w:shd w:val="clear" w:color="auto" w:fill="auto"/>
            <w:noWrap/>
            <w:hideMark/>
          </w:tcPr>
          <w:p w:rsidR="003F164F" w:rsidRPr="00E00BDF" w:rsidRDefault="003F164F" w:rsidP="00E00BDF">
            <w:pPr>
              <w:pStyle w:val="Tabletext"/>
              <w:tabs>
                <w:tab w:val="decimal" w:pos="595"/>
              </w:tabs>
            </w:pPr>
            <w:r w:rsidRPr="00E00BDF">
              <w:t>92.6</w:t>
            </w:r>
          </w:p>
        </w:tc>
        <w:tc>
          <w:tcPr>
            <w:tcW w:w="1507" w:type="dxa"/>
            <w:tcBorders>
              <w:bottom w:val="single" w:sz="4" w:space="0" w:color="auto"/>
            </w:tcBorders>
            <w:shd w:val="clear" w:color="auto" w:fill="auto"/>
            <w:noWrap/>
            <w:hideMark/>
          </w:tcPr>
          <w:p w:rsidR="003F164F" w:rsidRPr="00E00BDF" w:rsidRDefault="003F164F" w:rsidP="00E00BDF">
            <w:pPr>
              <w:pStyle w:val="Tabletext"/>
              <w:tabs>
                <w:tab w:val="decimal" w:pos="680"/>
              </w:tabs>
            </w:pPr>
            <w:r w:rsidRPr="00E00BDF">
              <w:t>55.2</w:t>
            </w:r>
          </w:p>
        </w:tc>
        <w:tc>
          <w:tcPr>
            <w:tcW w:w="1507" w:type="dxa"/>
            <w:tcBorders>
              <w:bottom w:val="single" w:sz="4" w:space="0" w:color="auto"/>
            </w:tcBorders>
            <w:shd w:val="clear" w:color="auto" w:fill="auto"/>
            <w:noWrap/>
            <w:hideMark/>
          </w:tcPr>
          <w:p w:rsidR="003F164F" w:rsidRPr="00E00BDF" w:rsidRDefault="003F164F" w:rsidP="00E00BDF">
            <w:pPr>
              <w:pStyle w:val="Tabletext"/>
              <w:tabs>
                <w:tab w:val="decimal" w:pos="680"/>
              </w:tabs>
            </w:pPr>
            <w:r w:rsidRPr="00E00BDF">
              <w:t>22.9</w:t>
            </w:r>
          </w:p>
        </w:tc>
      </w:tr>
    </w:tbl>
    <w:p w:rsidR="00A4626D" w:rsidRDefault="00A4626D" w:rsidP="00E00BDF">
      <w:pPr>
        <w:pStyle w:val="Source"/>
        <w:tabs>
          <w:tab w:val="left" w:pos="567"/>
        </w:tabs>
        <w:ind w:left="765" w:hanging="765"/>
      </w:pPr>
      <w:r>
        <w:t>Notes:</w:t>
      </w:r>
      <w:r>
        <w:tab/>
        <w:t>*</w:t>
      </w:r>
      <w:r w:rsidR="00E00BDF">
        <w:tab/>
      </w:r>
      <w:r w:rsidR="00972920">
        <w:t>i</w:t>
      </w:r>
      <w:r>
        <w:t>ndicates the estimate has a relative standard error greater than 25% and therefore should be used with caution.</w:t>
      </w:r>
    </w:p>
    <w:p w:rsidR="00A4626D" w:rsidRDefault="00A4626D" w:rsidP="00E00BDF">
      <w:pPr>
        <w:pStyle w:val="Source"/>
        <w:tabs>
          <w:tab w:val="left" w:pos="567"/>
        </w:tabs>
        <w:ind w:left="765" w:hanging="765"/>
      </w:pPr>
      <w:r>
        <w:tab/>
        <w:t>**</w:t>
      </w:r>
      <w:r w:rsidR="00E00BDF">
        <w:tab/>
      </w:r>
      <w:r>
        <w:t>indicates the estimate</w:t>
      </w:r>
      <w:r w:rsidRPr="00A4626D">
        <w:t xml:space="preserve"> </w:t>
      </w:r>
      <w:r>
        <w:t xml:space="preserve">has been </w:t>
      </w:r>
      <w:r w:rsidRPr="00A4626D">
        <w:t xml:space="preserve">obtained from </w:t>
      </w:r>
      <w:r>
        <w:t xml:space="preserve">a </w:t>
      </w:r>
      <w:r w:rsidRPr="00A4626D">
        <w:t xml:space="preserve">sample of </w:t>
      </w:r>
      <w:r w:rsidR="000A3765">
        <w:t>fewer</w:t>
      </w:r>
      <w:r w:rsidRPr="00A4626D">
        <w:t xml:space="preserve"> than five respondents</w:t>
      </w:r>
      <w:r>
        <w:t xml:space="preserve"> and therefore should be used with caution. </w:t>
      </w:r>
      <w:r w:rsidRPr="00A4626D">
        <w:t xml:space="preserve"> </w:t>
      </w:r>
    </w:p>
    <w:p w:rsidR="00CC2610" w:rsidRDefault="00CC2610" w:rsidP="00C168F3">
      <w:pPr>
        <w:pStyle w:val="Heading4"/>
      </w:pPr>
      <w:r>
        <w:t>Employment</w:t>
      </w:r>
    </w:p>
    <w:p w:rsidR="00CD4D1E" w:rsidRDefault="00F2570C" w:rsidP="001B4407">
      <w:pPr>
        <w:pStyle w:val="Textlessbefore"/>
      </w:pPr>
      <w:r>
        <w:t>Table 8</w:t>
      </w:r>
      <w:r w:rsidR="00C34DAD">
        <w:t xml:space="preserve"> provides information on the employment status of young people in 2012 across the three active cohorts. </w:t>
      </w:r>
      <w:r w:rsidR="002F0197">
        <w:t xml:space="preserve">Quite clearly, </w:t>
      </w:r>
      <w:r w:rsidR="00D1446C">
        <w:t>the prospects of employment, particularly full-time employment</w:t>
      </w:r>
      <w:r w:rsidR="00780C58">
        <w:t>,</w:t>
      </w:r>
      <w:r w:rsidR="00D1446C">
        <w:t xml:space="preserve"> increase with age. Part-time employment is a much more</w:t>
      </w:r>
      <w:r w:rsidR="00920ADF">
        <w:t xml:space="preserve"> likely option for the 18-</w:t>
      </w:r>
      <w:r w:rsidR="00D1446C">
        <w:t>yea</w:t>
      </w:r>
      <w:r w:rsidR="00920ADF">
        <w:t>r-</w:t>
      </w:r>
      <w:r w:rsidR="00D1446C">
        <w:t>olds. The rate of unemployment and not being in the labour force also decreases with age.</w:t>
      </w:r>
    </w:p>
    <w:p w:rsidR="00D01D46" w:rsidRDefault="00D01D46">
      <w:pPr>
        <w:spacing w:before="0" w:line="240" w:lineRule="auto"/>
        <w:rPr>
          <w:rFonts w:ascii="Tahoma" w:hAnsi="Tahoma"/>
          <w:b/>
          <w:sz w:val="17"/>
        </w:rPr>
      </w:pPr>
      <w:bookmarkStart w:id="47" w:name="_Toc399422571"/>
      <w:r>
        <w:br w:type="page"/>
      </w:r>
    </w:p>
    <w:p w:rsidR="00A2262F" w:rsidRDefault="0005102E" w:rsidP="009160D5">
      <w:pPr>
        <w:pStyle w:val="tabletitle"/>
      </w:pPr>
      <w:r>
        <w:lastRenderedPageBreak/>
        <w:t xml:space="preserve">Table </w:t>
      </w:r>
      <w:r w:rsidR="000047C0">
        <w:fldChar w:fldCharType="begin"/>
      </w:r>
      <w:r>
        <w:instrText xml:space="preserve"> SEQ Table \* ARABIC </w:instrText>
      </w:r>
      <w:r w:rsidR="000047C0">
        <w:fldChar w:fldCharType="separate"/>
      </w:r>
      <w:r w:rsidR="00956181">
        <w:rPr>
          <w:noProof/>
        </w:rPr>
        <w:t>8</w:t>
      </w:r>
      <w:r w:rsidR="000047C0">
        <w:fldChar w:fldCharType="end"/>
      </w:r>
      <w:r w:rsidR="008C4F6C">
        <w:tab/>
      </w:r>
      <w:r w:rsidR="009160D5">
        <w:t>Employment status</w:t>
      </w:r>
      <w:r w:rsidR="001D181F">
        <w:t xml:space="preserve"> by age and cohort</w:t>
      </w:r>
      <w:r w:rsidR="00763928">
        <w:t>,</w:t>
      </w:r>
      <w:r w:rsidR="009160D5">
        <w:t xml:space="preserve"> 2012 (%)</w:t>
      </w:r>
      <w:bookmarkEnd w:id="47"/>
    </w:p>
    <w:tbl>
      <w:tblPr>
        <w:tblW w:w="8789" w:type="dxa"/>
        <w:tblInd w:w="93" w:type="dxa"/>
        <w:tblLayout w:type="fixed"/>
        <w:tblLook w:val="04A0" w:firstRow="1" w:lastRow="0" w:firstColumn="1" w:lastColumn="0" w:noHBand="0" w:noVBand="1"/>
      </w:tblPr>
      <w:tblGrid>
        <w:gridCol w:w="4268"/>
        <w:gridCol w:w="1507"/>
        <w:gridCol w:w="1507"/>
        <w:gridCol w:w="1507"/>
      </w:tblGrid>
      <w:tr w:rsidR="001D181F" w:rsidRPr="001B2FF3" w:rsidTr="001B4407">
        <w:tc>
          <w:tcPr>
            <w:tcW w:w="4268" w:type="dxa"/>
            <w:tcBorders>
              <w:top w:val="single" w:sz="4" w:space="0" w:color="auto"/>
              <w:bottom w:val="single" w:sz="4" w:space="0" w:color="auto"/>
            </w:tcBorders>
            <w:shd w:val="clear" w:color="auto" w:fill="auto"/>
            <w:noWrap/>
            <w:hideMark/>
          </w:tcPr>
          <w:p w:rsidR="001D181F" w:rsidRPr="00065C82" w:rsidRDefault="00880493" w:rsidP="001D181F">
            <w:pPr>
              <w:pStyle w:val="Tablehead1"/>
              <w:rPr>
                <w:szCs w:val="17"/>
                <w:lang w:eastAsia="en-AU"/>
              </w:rPr>
            </w:pPr>
            <w:r>
              <w:rPr>
                <w:szCs w:val="17"/>
                <w:lang w:eastAsia="en-AU"/>
              </w:rPr>
              <w:t>Employment status</w:t>
            </w:r>
          </w:p>
        </w:tc>
        <w:tc>
          <w:tcPr>
            <w:tcW w:w="1507" w:type="dxa"/>
            <w:tcBorders>
              <w:top w:val="single" w:sz="4" w:space="0" w:color="auto"/>
              <w:bottom w:val="single" w:sz="4" w:space="0" w:color="auto"/>
            </w:tcBorders>
            <w:shd w:val="clear" w:color="auto" w:fill="auto"/>
            <w:noWrap/>
            <w:hideMark/>
          </w:tcPr>
          <w:p w:rsidR="001D181F" w:rsidRPr="00065C82" w:rsidRDefault="004131C1" w:rsidP="001B4407">
            <w:pPr>
              <w:pStyle w:val="Tablehead1"/>
              <w:jc w:val="center"/>
              <w:rPr>
                <w:szCs w:val="17"/>
                <w:lang w:eastAsia="en-AU"/>
              </w:rPr>
            </w:pPr>
            <w:r>
              <w:rPr>
                <w:szCs w:val="17"/>
                <w:lang w:eastAsia="en-AU"/>
              </w:rPr>
              <w:t>18-year-olds</w:t>
            </w:r>
            <w:r w:rsidR="001D181F" w:rsidRPr="00065C82">
              <w:rPr>
                <w:szCs w:val="17"/>
                <w:lang w:eastAsia="en-AU"/>
              </w:rPr>
              <w:t xml:space="preserve"> (Y09)</w:t>
            </w:r>
          </w:p>
        </w:tc>
        <w:tc>
          <w:tcPr>
            <w:tcW w:w="1507" w:type="dxa"/>
            <w:tcBorders>
              <w:top w:val="single" w:sz="4" w:space="0" w:color="auto"/>
              <w:bottom w:val="single" w:sz="4" w:space="0" w:color="auto"/>
            </w:tcBorders>
            <w:shd w:val="clear" w:color="auto" w:fill="auto"/>
            <w:noWrap/>
            <w:hideMark/>
          </w:tcPr>
          <w:p w:rsidR="001D181F" w:rsidRPr="00065C82" w:rsidRDefault="004131C1" w:rsidP="001B4407">
            <w:pPr>
              <w:pStyle w:val="Tablehead1"/>
              <w:jc w:val="center"/>
              <w:rPr>
                <w:szCs w:val="17"/>
                <w:lang w:eastAsia="en-AU"/>
              </w:rPr>
            </w:pPr>
            <w:r>
              <w:rPr>
                <w:szCs w:val="17"/>
                <w:lang w:eastAsia="en-AU"/>
              </w:rPr>
              <w:t>21-year-olds</w:t>
            </w:r>
            <w:r w:rsidR="001D181F" w:rsidRPr="00065C82">
              <w:rPr>
                <w:szCs w:val="17"/>
                <w:lang w:eastAsia="en-AU"/>
              </w:rPr>
              <w:t xml:space="preserve"> (Y06)</w:t>
            </w:r>
          </w:p>
        </w:tc>
        <w:tc>
          <w:tcPr>
            <w:tcW w:w="1507" w:type="dxa"/>
            <w:tcBorders>
              <w:top w:val="single" w:sz="4" w:space="0" w:color="auto"/>
              <w:bottom w:val="single" w:sz="4" w:space="0" w:color="auto"/>
            </w:tcBorders>
            <w:shd w:val="clear" w:color="auto" w:fill="auto"/>
            <w:noWrap/>
            <w:hideMark/>
          </w:tcPr>
          <w:p w:rsidR="001D181F" w:rsidRPr="00065C82" w:rsidRDefault="004131C1" w:rsidP="001B4407">
            <w:pPr>
              <w:pStyle w:val="Tablehead1"/>
              <w:jc w:val="center"/>
              <w:rPr>
                <w:szCs w:val="17"/>
                <w:lang w:eastAsia="en-AU"/>
              </w:rPr>
            </w:pPr>
            <w:r>
              <w:rPr>
                <w:szCs w:val="17"/>
                <w:lang w:eastAsia="en-AU"/>
              </w:rPr>
              <w:t>24-year-olds</w:t>
            </w:r>
            <w:r w:rsidR="001D181F" w:rsidRPr="00065C82">
              <w:rPr>
                <w:szCs w:val="17"/>
                <w:lang w:eastAsia="en-AU"/>
              </w:rPr>
              <w:t xml:space="preserve"> (Y03)</w:t>
            </w:r>
          </w:p>
        </w:tc>
      </w:tr>
      <w:tr w:rsidR="00087374" w:rsidRPr="001B4407" w:rsidTr="001B4407">
        <w:tc>
          <w:tcPr>
            <w:tcW w:w="4268" w:type="dxa"/>
            <w:tcBorders>
              <w:top w:val="single" w:sz="4" w:space="0" w:color="auto"/>
            </w:tcBorders>
            <w:shd w:val="clear" w:color="auto" w:fill="auto"/>
            <w:noWrap/>
            <w:hideMark/>
          </w:tcPr>
          <w:p w:rsidR="00087374" w:rsidRPr="001B4407" w:rsidRDefault="00087374" w:rsidP="001B4407">
            <w:pPr>
              <w:pStyle w:val="Tabletext"/>
            </w:pPr>
            <w:r w:rsidRPr="001B4407">
              <w:t xml:space="preserve">Employed </w:t>
            </w:r>
          </w:p>
        </w:tc>
        <w:tc>
          <w:tcPr>
            <w:tcW w:w="1507" w:type="dxa"/>
            <w:tcBorders>
              <w:top w:val="single" w:sz="4" w:space="0" w:color="auto"/>
            </w:tcBorders>
            <w:shd w:val="clear" w:color="auto" w:fill="auto"/>
            <w:noWrap/>
            <w:hideMark/>
          </w:tcPr>
          <w:p w:rsidR="00087374" w:rsidRPr="001B4407" w:rsidRDefault="00087374" w:rsidP="001B4407">
            <w:pPr>
              <w:pStyle w:val="Tabletext"/>
              <w:tabs>
                <w:tab w:val="decimal" w:pos="652"/>
              </w:tabs>
            </w:pPr>
            <w:r w:rsidRPr="001B4407">
              <w:t>75.8</w:t>
            </w:r>
          </w:p>
        </w:tc>
        <w:tc>
          <w:tcPr>
            <w:tcW w:w="1507" w:type="dxa"/>
            <w:tcBorders>
              <w:top w:val="single" w:sz="4" w:space="0" w:color="auto"/>
            </w:tcBorders>
            <w:shd w:val="clear" w:color="auto" w:fill="auto"/>
            <w:noWrap/>
            <w:hideMark/>
          </w:tcPr>
          <w:p w:rsidR="00087374" w:rsidRPr="001B4407" w:rsidRDefault="00087374" w:rsidP="001B4407">
            <w:pPr>
              <w:pStyle w:val="Tabletext"/>
              <w:tabs>
                <w:tab w:val="decimal" w:pos="652"/>
              </w:tabs>
            </w:pPr>
            <w:r w:rsidRPr="001B4407">
              <w:t>84</w:t>
            </w:r>
            <w:r w:rsidR="003017F0" w:rsidRPr="001B4407">
              <w:t>.0</w:t>
            </w:r>
          </w:p>
        </w:tc>
        <w:tc>
          <w:tcPr>
            <w:tcW w:w="1507" w:type="dxa"/>
            <w:tcBorders>
              <w:top w:val="single" w:sz="4" w:space="0" w:color="auto"/>
            </w:tcBorders>
            <w:shd w:val="clear" w:color="auto" w:fill="auto"/>
            <w:noWrap/>
            <w:hideMark/>
          </w:tcPr>
          <w:p w:rsidR="00087374" w:rsidRPr="001B4407" w:rsidRDefault="00087374" w:rsidP="001B4407">
            <w:pPr>
              <w:pStyle w:val="Tabletext"/>
              <w:tabs>
                <w:tab w:val="decimal" w:pos="652"/>
              </w:tabs>
            </w:pPr>
            <w:r w:rsidRPr="001B4407">
              <w:t>88.1</w:t>
            </w:r>
          </w:p>
        </w:tc>
      </w:tr>
      <w:tr w:rsidR="00087374" w:rsidRPr="001B4407" w:rsidTr="001B4407">
        <w:tc>
          <w:tcPr>
            <w:tcW w:w="4268" w:type="dxa"/>
            <w:shd w:val="clear" w:color="auto" w:fill="auto"/>
            <w:noWrap/>
            <w:hideMark/>
          </w:tcPr>
          <w:p w:rsidR="00087374" w:rsidRPr="001B4407" w:rsidRDefault="00C70C6A" w:rsidP="001B4407">
            <w:pPr>
              <w:pStyle w:val="Tabletext"/>
              <w:ind w:left="227"/>
            </w:pPr>
            <w:r w:rsidRPr="001B4407">
              <w:t xml:space="preserve">Employed </w:t>
            </w:r>
            <w:r w:rsidR="00087374" w:rsidRPr="001B4407">
              <w:t>full-time</w:t>
            </w:r>
          </w:p>
        </w:tc>
        <w:tc>
          <w:tcPr>
            <w:tcW w:w="1507" w:type="dxa"/>
            <w:shd w:val="clear" w:color="auto" w:fill="auto"/>
            <w:noWrap/>
            <w:hideMark/>
          </w:tcPr>
          <w:p w:rsidR="00087374" w:rsidRPr="001B4407" w:rsidRDefault="00087374" w:rsidP="001B4407">
            <w:pPr>
              <w:pStyle w:val="Tabletext"/>
              <w:tabs>
                <w:tab w:val="decimal" w:pos="652"/>
              </w:tabs>
            </w:pPr>
            <w:r w:rsidRPr="001B4407">
              <w:t>23.7</w:t>
            </w:r>
          </w:p>
        </w:tc>
        <w:tc>
          <w:tcPr>
            <w:tcW w:w="1507" w:type="dxa"/>
            <w:shd w:val="clear" w:color="auto" w:fill="auto"/>
            <w:noWrap/>
            <w:hideMark/>
          </w:tcPr>
          <w:p w:rsidR="00087374" w:rsidRPr="001B4407" w:rsidRDefault="00087374" w:rsidP="001B4407">
            <w:pPr>
              <w:pStyle w:val="Tabletext"/>
              <w:tabs>
                <w:tab w:val="decimal" w:pos="652"/>
              </w:tabs>
            </w:pPr>
            <w:r w:rsidRPr="001B4407">
              <w:t>41.1</w:t>
            </w:r>
          </w:p>
        </w:tc>
        <w:tc>
          <w:tcPr>
            <w:tcW w:w="1507" w:type="dxa"/>
            <w:shd w:val="clear" w:color="auto" w:fill="auto"/>
            <w:noWrap/>
            <w:hideMark/>
          </w:tcPr>
          <w:p w:rsidR="00087374" w:rsidRPr="001B4407" w:rsidRDefault="00087374" w:rsidP="001B4407">
            <w:pPr>
              <w:pStyle w:val="Tabletext"/>
              <w:tabs>
                <w:tab w:val="decimal" w:pos="652"/>
              </w:tabs>
            </w:pPr>
            <w:r w:rsidRPr="001B4407">
              <w:t>65.4</w:t>
            </w:r>
          </w:p>
        </w:tc>
      </w:tr>
      <w:tr w:rsidR="00087374" w:rsidRPr="001B4407" w:rsidTr="001B4407">
        <w:tc>
          <w:tcPr>
            <w:tcW w:w="4268" w:type="dxa"/>
            <w:shd w:val="clear" w:color="auto" w:fill="auto"/>
            <w:noWrap/>
            <w:hideMark/>
          </w:tcPr>
          <w:p w:rsidR="00087374" w:rsidRPr="001B4407" w:rsidRDefault="00C70C6A" w:rsidP="001B4407">
            <w:pPr>
              <w:pStyle w:val="Tabletext"/>
              <w:ind w:left="227"/>
            </w:pPr>
            <w:r w:rsidRPr="001B4407">
              <w:t xml:space="preserve">Employed </w:t>
            </w:r>
            <w:r w:rsidR="00087374" w:rsidRPr="001B4407">
              <w:t>part-time</w:t>
            </w:r>
          </w:p>
        </w:tc>
        <w:tc>
          <w:tcPr>
            <w:tcW w:w="1507" w:type="dxa"/>
            <w:shd w:val="clear" w:color="auto" w:fill="auto"/>
            <w:noWrap/>
            <w:hideMark/>
          </w:tcPr>
          <w:p w:rsidR="00087374" w:rsidRPr="001B4407" w:rsidRDefault="00087374" w:rsidP="001B4407">
            <w:pPr>
              <w:pStyle w:val="Tabletext"/>
              <w:tabs>
                <w:tab w:val="decimal" w:pos="652"/>
              </w:tabs>
            </w:pPr>
            <w:r w:rsidRPr="001B4407">
              <w:t>48.6</w:t>
            </w:r>
          </w:p>
        </w:tc>
        <w:tc>
          <w:tcPr>
            <w:tcW w:w="1507" w:type="dxa"/>
            <w:shd w:val="clear" w:color="auto" w:fill="auto"/>
            <w:noWrap/>
            <w:hideMark/>
          </w:tcPr>
          <w:p w:rsidR="00087374" w:rsidRPr="001B4407" w:rsidRDefault="00087374" w:rsidP="001B4407">
            <w:pPr>
              <w:pStyle w:val="Tabletext"/>
              <w:tabs>
                <w:tab w:val="decimal" w:pos="652"/>
              </w:tabs>
            </w:pPr>
            <w:r w:rsidRPr="001B4407">
              <w:t>40.2</w:t>
            </w:r>
          </w:p>
        </w:tc>
        <w:tc>
          <w:tcPr>
            <w:tcW w:w="1507" w:type="dxa"/>
            <w:shd w:val="clear" w:color="auto" w:fill="auto"/>
            <w:noWrap/>
            <w:hideMark/>
          </w:tcPr>
          <w:p w:rsidR="00087374" w:rsidRPr="001B4407" w:rsidRDefault="00087374" w:rsidP="001B4407">
            <w:pPr>
              <w:pStyle w:val="Tabletext"/>
              <w:tabs>
                <w:tab w:val="decimal" w:pos="652"/>
              </w:tabs>
            </w:pPr>
            <w:r w:rsidRPr="001B4407">
              <w:t>20.7</w:t>
            </w:r>
          </w:p>
        </w:tc>
      </w:tr>
      <w:tr w:rsidR="00087374" w:rsidRPr="001B4407" w:rsidTr="001B4407">
        <w:tc>
          <w:tcPr>
            <w:tcW w:w="4268" w:type="dxa"/>
            <w:shd w:val="clear" w:color="auto" w:fill="auto"/>
            <w:noWrap/>
            <w:hideMark/>
          </w:tcPr>
          <w:p w:rsidR="00087374" w:rsidRPr="001B4407" w:rsidRDefault="00C70C6A" w:rsidP="001B4407">
            <w:pPr>
              <w:pStyle w:val="Tabletext"/>
              <w:ind w:left="227"/>
            </w:pPr>
            <w:r w:rsidRPr="001B4407">
              <w:t>Employed</w:t>
            </w:r>
            <w:r w:rsidR="005A11E6" w:rsidRPr="001B4407">
              <w:t xml:space="preserve">, but working time unknown </w:t>
            </w:r>
          </w:p>
        </w:tc>
        <w:tc>
          <w:tcPr>
            <w:tcW w:w="1507" w:type="dxa"/>
            <w:shd w:val="clear" w:color="auto" w:fill="auto"/>
            <w:noWrap/>
            <w:hideMark/>
          </w:tcPr>
          <w:p w:rsidR="00087374" w:rsidRPr="001B4407" w:rsidRDefault="00087374" w:rsidP="001B4407">
            <w:pPr>
              <w:pStyle w:val="Tabletext"/>
              <w:tabs>
                <w:tab w:val="decimal" w:pos="652"/>
              </w:tabs>
            </w:pPr>
            <w:r w:rsidRPr="001B4407">
              <w:t>3.5</w:t>
            </w:r>
          </w:p>
        </w:tc>
        <w:tc>
          <w:tcPr>
            <w:tcW w:w="1507" w:type="dxa"/>
            <w:shd w:val="clear" w:color="auto" w:fill="auto"/>
            <w:noWrap/>
            <w:hideMark/>
          </w:tcPr>
          <w:p w:rsidR="00087374" w:rsidRPr="001B4407" w:rsidRDefault="00087374" w:rsidP="001B4407">
            <w:pPr>
              <w:pStyle w:val="Tabletext"/>
              <w:tabs>
                <w:tab w:val="decimal" w:pos="652"/>
              </w:tabs>
            </w:pPr>
            <w:r w:rsidRPr="001B4407">
              <w:t>2.7</w:t>
            </w:r>
          </w:p>
        </w:tc>
        <w:tc>
          <w:tcPr>
            <w:tcW w:w="1507" w:type="dxa"/>
            <w:shd w:val="clear" w:color="auto" w:fill="auto"/>
            <w:noWrap/>
            <w:hideMark/>
          </w:tcPr>
          <w:p w:rsidR="00087374" w:rsidRPr="001B4407" w:rsidRDefault="00087374" w:rsidP="001B4407">
            <w:pPr>
              <w:pStyle w:val="Tabletext"/>
              <w:tabs>
                <w:tab w:val="decimal" w:pos="652"/>
              </w:tabs>
            </w:pPr>
            <w:r w:rsidRPr="001B4407">
              <w:t>2.1</w:t>
            </w:r>
          </w:p>
        </w:tc>
      </w:tr>
      <w:tr w:rsidR="00087374" w:rsidRPr="001B4407" w:rsidTr="001B4407">
        <w:tc>
          <w:tcPr>
            <w:tcW w:w="4268" w:type="dxa"/>
            <w:shd w:val="clear" w:color="auto" w:fill="auto"/>
            <w:noWrap/>
            <w:hideMark/>
          </w:tcPr>
          <w:p w:rsidR="00087374" w:rsidRPr="001B4407" w:rsidRDefault="00087374" w:rsidP="001B4407">
            <w:pPr>
              <w:pStyle w:val="Tabletext"/>
            </w:pPr>
            <w:r w:rsidRPr="001B4407">
              <w:t xml:space="preserve">Unemployed </w:t>
            </w:r>
          </w:p>
        </w:tc>
        <w:tc>
          <w:tcPr>
            <w:tcW w:w="1507" w:type="dxa"/>
            <w:shd w:val="clear" w:color="auto" w:fill="auto"/>
            <w:noWrap/>
            <w:hideMark/>
          </w:tcPr>
          <w:p w:rsidR="00087374" w:rsidRPr="001B4407" w:rsidRDefault="00087374" w:rsidP="001B4407">
            <w:pPr>
              <w:pStyle w:val="Tabletext"/>
              <w:tabs>
                <w:tab w:val="decimal" w:pos="652"/>
              </w:tabs>
            </w:pPr>
            <w:r w:rsidRPr="001B4407">
              <w:t>10.8</w:t>
            </w:r>
          </w:p>
        </w:tc>
        <w:tc>
          <w:tcPr>
            <w:tcW w:w="1507" w:type="dxa"/>
            <w:shd w:val="clear" w:color="auto" w:fill="auto"/>
            <w:noWrap/>
            <w:hideMark/>
          </w:tcPr>
          <w:p w:rsidR="00087374" w:rsidRPr="001B4407" w:rsidRDefault="00087374" w:rsidP="001B4407">
            <w:pPr>
              <w:pStyle w:val="Tabletext"/>
              <w:tabs>
                <w:tab w:val="decimal" w:pos="652"/>
              </w:tabs>
            </w:pPr>
            <w:r w:rsidRPr="001B4407">
              <w:t>6.5</w:t>
            </w:r>
          </w:p>
        </w:tc>
        <w:tc>
          <w:tcPr>
            <w:tcW w:w="1507" w:type="dxa"/>
            <w:shd w:val="clear" w:color="auto" w:fill="auto"/>
            <w:noWrap/>
            <w:hideMark/>
          </w:tcPr>
          <w:p w:rsidR="00087374" w:rsidRPr="001B4407" w:rsidRDefault="00087374" w:rsidP="001B4407">
            <w:pPr>
              <w:pStyle w:val="Tabletext"/>
              <w:tabs>
                <w:tab w:val="decimal" w:pos="652"/>
              </w:tabs>
            </w:pPr>
            <w:r w:rsidRPr="001B4407">
              <w:t>3.5</w:t>
            </w:r>
          </w:p>
        </w:tc>
      </w:tr>
      <w:tr w:rsidR="00087374" w:rsidRPr="001B4407" w:rsidTr="001B4407">
        <w:tc>
          <w:tcPr>
            <w:tcW w:w="4268" w:type="dxa"/>
            <w:tcBorders>
              <w:bottom w:val="single" w:sz="4" w:space="0" w:color="auto"/>
            </w:tcBorders>
            <w:shd w:val="clear" w:color="auto" w:fill="auto"/>
            <w:noWrap/>
            <w:hideMark/>
          </w:tcPr>
          <w:p w:rsidR="00087374" w:rsidRPr="001B4407" w:rsidRDefault="00087374" w:rsidP="001B4407">
            <w:pPr>
              <w:pStyle w:val="Tabletext"/>
            </w:pPr>
            <w:r w:rsidRPr="001B4407">
              <w:t xml:space="preserve">Not in the labour force </w:t>
            </w:r>
          </w:p>
        </w:tc>
        <w:tc>
          <w:tcPr>
            <w:tcW w:w="1507" w:type="dxa"/>
            <w:tcBorders>
              <w:bottom w:val="single" w:sz="4" w:space="0" w:color="auto"/>
            </w:tcBorders>
            <w:shd w:val="clear" w:color="auto" w:fill="auto"/>
            <w:noWrap/>
            <w:hideMark/>
          </w:tcPr>
          <w:p w:rsidR="00087374" w:rsidRPr="001B4407" w:rsidRDefault="00087374" w:rsidP="001B4407">
            <w:pPr>
              <w:pStyle w:val="Tabletext"/>
              <w:tabs>
                <w:tab w:val="decimal" w:pos="652"/>
              </w:tabs>
            </w:pPr>
            <w:r w:rsidRPr="001B4407">
              <w:t>13.4</w:t>
            </w:r>
          </w:p>
        </w:tc>
        <w:tc>
          <w:tcPr>
            <w:tcW w:w="1507" w:type="dxa"/>
            <w:tcBorders>
              <w:bottom w:val="single" w:sz="4" w:space="0" w:color="auto"/>
            </w:tcBorders>
            <w:shd w:val="clear" w:color="auto" w:fill="auto"/>
            <w:noWrap/>
            <w:hideMark/>
          </w:tcPr>
          <w:p w:rsidR="00087374" w:rsidRPr="001B4407" w:rsidRDefault="00087374" w:rsidP="001B4407">
            <w:pPr>
              <w:pStyle w:val="Tabletext"/>
              <w:tabs>
                <w:tab w:val="decimal" w:pos="652"/>
              </w:tabs>
            </w:pPr>
            <w:r w:rsidRPr="001B4407">
              <w:t>9.5</w:t>
            </w:r>
          </w:p>
        </w:tc>
        <w:tc>
          <w:tcPr>
            <w:tcW w:w="1507" w:type="dxa"/>
            <w:tcBorders>
              <w:bottom w:val="single" w:sz="4" w:space="0" w:color="auto"/>
            </w:tcBorders>
            <w:shd w:val="clear" w:color="auto" w:fill="auto"/>
            <w:noWrap/>
            <w:hideMark/>
          </w:tcPr>
          <w:p w:rsidR="00087374" w:rsidRPr="001B4407" w:rsidRDefault="00087374" w:rsidP="001B4407">
            <w:pPr>
              <w:pStyle w:val="Tabletext"/>
              <w:tabs>
                <w:tab w:val="decimal" w:pos="652"/>
              </w:tabs>
            </w:pPr>
            <w:r w:rsidRPr="001B4407">
              <w:t>8.3</w:t>
            </w:r>
          </w:p>
        </w:tc>
      </w:tr>
    </w:tbl>
    <w:p w:rsidR="00D8466B" w:rsidRDefault="00D8466B" w:rsidP="001B4407">
      <w:pPr>
        <w:pStyle w:val="Textmorebefore"/>
      </w:pPr>
      <w:r>
        <w:t>The proportions working full-time or part-time are also reflected in perm</w:t>
      </w:r>
      <w:r w:rsidR="00F2570C">
        <w:t>anent/casual arrangements (figure 13</w:t>
      </w:r>
      <w:r w:rsidR="00920ADF">
        <w:t>). Eighteen-year-</w:t>
      </w:r>
      <w:r>
        <w:t xml:space="preserve">olds </w:t>
      </w:r>
      <w:r w:rsidR="00A303F2">
        <w:t xml:space="preserve">are </w:t>
      </w:r>
      <w:r>
        <w:t>much more likely to be in casual employment (45.8%) and less likely to be in permanent e</w:t>
      </w:r>
      <w:r w:rsidR="006971DB">
        <w:t xml:space="preserve">mployment (27.1%) </w:t>
      </w:r>
      <w:r w:rsidR="00333499">
        <w:t>compared with</w:t>
      </w:r>
      <w:r>
        <w:t xml:space="preserve"> </w:t>
      </w:r>
      <w:r w:rsidR="004131C1">
        <w:t>24-year-olds</w:t>
      </w:r>
      <w:r w:rsidR="00920ADF">
        <w:t>,</w:t>
      </w:r>
      <w:r>
        <w:t xml:space="preserve"> who </w:t>
      </w:r>
      <w:r w:rsidR="00A303F2">
        <w:t xml:space="preserve">are </w:t>
      </w:r>
      <w:r>
        <w:t>much more likely to be in permanent employment (62.0%) and less likely to be in casual employment (20.4%).</w:t>
      </w:r>
    </w:p>
    <w:p w:rsidR="00A303F2" w:rsidRDefault="00A303F2" w:rsidP="00A303F2">
      <w:pPr>
        <w:pStyle w:val="Text"/>
      </w:pPr>
      <w:r>
        <w:t>T</w:t>
      </w:r>
      <w:r w:rsidRPr="00F2570C">
        <w:t>able 9 examines</w:t>
      </w:r>
      <w:r>
        <w:t xml:space="preserve"> the employment status of young people not in education. It can be seen that a cons</w:t>
      </w:r>
      <w:r w:rsidR="00920ADF">
        <w:t>iderable proportion of 18-year-</w:t>
      </w:r>
      <w:r>
        <w:t xml:space="preserve">olds not in education are not working or not in the labour force (about one in five). Some of this </w:t>
      </w:r>
      <w:r w:rsidR="00FE0E42">
        <w:t xml:space="preserve">non-participation </w:t>
      </w:r>
      <w:r>
        <w:t>may well be related to activities such as travel a</w:t>
      </w:r>
      <w:r w:rsidR="00920ADF">
        <w:t>nd family responsibilities (see, for example, Foundation for Young Australians</w:t>
      </w:r>
      <w:r>
        <w:t xml:space="preserve"> 2013). For 21</w:t>
      </w:r>
      <w:r w:rsidR="00920ADF">
        <w:t>-</w:t>
      </w:r>
      <w:r>
        <w:t xml:space="preserve"> and </w:t>
      </w:r>
      <w:r w:rsidR="004131C1">
        <w:t>24-year-olds</w:t>
      </w:r>
      <w:r>
        <w:t>, the proportion in full-time work increases substantially, with concomitant decreases in part-time work and not working.</w:t>
      </w:r>
    </w:p>
    <w:p w:rsidR="003D1480" w:rsidRPr="00931E10" w:rsidRDefault="001B4407" w:rsidP="003D1480">
      <w:pPr>
        <w:pStyle w:val="Figuretitle"/>
        <w:keepNext/>
      </w:pPr>
      <w:bookmarkStart w:id="48" w:name="_Toc399423403"/>
      <w:r w:rsidRPr="003D1480">
        <w:rPr>
          <w:noProof/>
          <w:lang w:eastAsia="en-AU"/>
        </w:rPr>
        <w:drawing>
          <wp:anchor distT="0" distB="0" distL="114300" distR="114300" simplePos="0" relativeHeight="251575808" behindDoc="0" locked="0" layoutInCell="1" allowOverlap="1" wp14:anchorId="7FEFC378" wp14:editId="2C2AD5DF">
            <wp:simplePos x="0" y="0"/>
            <wp:positionH relativeFrom="column">
              <wp:posOffset>-172085</wp:posOffset>
            </wp:positionH>
            <wp:positionV relativeFrom="paragraph">
              <wp:posOffset>414020</wp:posOffset>
            </wp:positionV>
            <wp:extent cx="4572635" cy="2829560"/>
            <wp:effectExtent l="0" t="0" r="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635" cy="2829560"/>
                    </a:xfrm>
                    <a:prstGeom prst="rect">
                      <a:avLst/>
                    </a:prstGeom>
                    <a:noFill/>
                    <a:ln>
                      <a:noFill/>
                    </a:ln>
                  </pic:spPr>
                </pic:pic>
              </a:graphicData>
            </a:graphic>
          </wp:anchor>
        </w:drawing>
      </w:r>
      <w:r w:rsidR="003D1480" w:rsidRPr="00931E10">
        <w:t xml:space="preserve">Figure </w:t>
      </w:r>
      <w:r w:rsidR="000047C0" w:rsidRPr="00931E10">
        <w:fldChar w:fldCharType="begin"/>
      </w:r>
      <w:r w:rsidR="003D1480" w:rsidRPr="00931E10">
        <w:instrText xml:space="preserve"> SEQ Figure \* ARABIC </w:instrText>
      </w:r>
      <w:r w:rsidR="000047C0" w:rsidRPr="00931E10">
        <w:fldChar w:fldCharType="separate"/>
      </w:r>
      <w:r w:rsidR="00956181">
        <w:rPr>
          <w:noProof/>
        </w:rPr>
        <w:t>13</w:t>
      </w:r>
      <w:r w:rsidR="000047C0" w:rsidRPr="00931E10">
        <w:fldChar w:fldCharType="end"/>
      </w:r>
      <w:r w:rsidR="003D1480" w:rsidRPr="00931E10">
        <w:tab/>
      </w:r>
      <w:r w:rsidR="005F4D8E">
        <w:t>C</w:t>
      </w:r>
      <w:r w:rsidR="003D1480" w:rsidRPr="00931E10">
        <w:t xml:space="preserve">asual and permanent/ongoing </w:t>
      </w:r>
      <w:r w:rsidR="005F4D8E">
        <w:t xml:space="preserve">employment </w:t>
      </w:r>
      <w:r w:rsidR="003D1480" w:rsidRPr="00931E10">
        <w:t>by age and cohort, 2012 (%)</w:t>
      </w:r>
      <w:bookmarkEnd w:id="48"/>
    </w:p>
    <w:p w:rsidR="001A0425" w:rsidRDefault="0005102E" w:rsidP="001B4407">
      <w:pPr>
        <w:pStyle w:val="tabletitle"/>
      </w:pPr>
      <w:bookmarkStart w:id="49" w:name="_Toc399422572"/>
      <w:r>
        <w:t xml:space="preserve">Table </w:t>
      </w:r>
      <w:r w:rsidR="000047C0">
        <w:fldChar w:fldCharType="begin"/>
      </w:r>
      <w:r>
        <w:instrText xml:space="preserve"> SEQ Table \* ARABIC </w:instrText>
      </w:r>
      <w:r w:rsidR="000047C0">
        <w:fldChar w:fldCharType="separate"/>
      </w:r>
      <w:r w:rsidR="00956181">
        <w:rPr>
          <w:noProof/>
        </w:rPr>
        <w:t>9</w:t>
      </w:r>
      <w:r w:rsidR="000047C0">
        <w:fldChar w:fldCharType="end"/>
      </w:r>
      <w:r w:rsidR="008C4F6C">
        <w:tab/>
      </w:r>
      <w:r w:rsidR="001A0425">
        <w:t xml:space="preserve">Employment status for those not in education </w:t>
      </w:r>
      <w:r w:rsidR="006D0366">
        <w:t>by age</w:t>
      </w:r>
      <w:r w:rsidR="001D181F">
        <w:t xml:space="preserve"> and cohort</w:t>
      </w:r>
      <w:r w:rsidR="006D0366">
        <w:t xml:space="preserve">, </w:t>
      </w:r>
      <w:r w:rsidR="001A0425">
        <w:t>2012 (%)</w:t>
      </w:r>
      <w:bookmarkEnd w:id="49"/>
    </w:p>
    <w:tbl>
      <w:tblPr>
        <w:tblW w:w="8789" w:type="dxa"/>
        <w:tblInd w:w="93" w:type="dxa"/>
        <w:tblBorders>
          <w:top w:val="single" w:sz="4" w:space="0" w:color="auto"/>
          <w:bottom w:val="single" w:sz="4" w:space="0" w:color="auto"/>
        </w:tblBorders>
        <w:tblLayout w:type="fixed"/>
        <w:tblLook w:val="04A0" w:firstRow="1" w:lastRow="0" w:firstColumn="1" w:lastColumn="0" w:noHBand="0" w:noVBand="1"/>
      </w:tblPr>
      <w:tblGrid>
        <w:gridCol w:w="4268"/>
        <w:gridCol w:w="1507"/>
        <w:gridCol w:w="1507"/>
        <w:gridCol w:w="1507"/>
      </w:tblGrid>
      <w:tr w:rsidR="001D181F" w:rsidRPr="00FB76A9" w:rsidTr="001B4407">
        <w:tc>
          <w:tcPr>
            <w:tcW w:w="4268" w:type="dxa"/>
            <w:tcBorders>
              <w:top w:val="single" w:sz="4" w:space="0" w:color="auto"/>
              <w:bottom w:val="single" w:sz="4" w:space="0" w:color="auto"/>
            </w:tcBorders>
            <w:shd w:val="clear" w:color="auto" w:fill="auto"/>
            <w:noWrap/>
            <w:hideMark/>
          </w:tcPr>
          <w:p w:rsidR="001D181F" w:rsidRPr="00FB76A9" w:rsidRDefault="001D181F" w:rsidP="001D181F">
            <w:pPr>
              <w:pStyle w:val="Tablehead1"/>
              <w:rPr>
                <w:lang w:eastAsia="en-AU"/>
              </w:rPr>
            </w:pPr>
            <w:r>
              <w:rPr>
                <w:lang w:eastAsia="en-AU"/>
              </w:rPr>
              <w:t>Employment status</w:t>
            </w:r>
          </w:p>
        </w:tc>
        <w:tc>
          <w:tcPr>
            <w:tcW w:w="1507" w:type="dxa"/>
            <w:tcBorders>
              <w:top w:val="single" w:sz="4" w:space="0" w:color="auto"/>
              <w:bottom w:val="single" w:sz="4" w:space="0" w:color="auto"/>
            </w:tcBorders>
            <w:shd w:val="clear" w:color="auto" w:fill="auto"/>
            <w:noWrap/>
            <w:hideMark/>
          </w:tcPr>
          <w:p w:rsidR="001D181F" w:rsidRPr="00CD4D1E" w:rsidRDefault="004131C1" w:rsidP="001B4407">
            <w:pPr>
              <w:pStyle w:val="Tablehead1"/>
              <w:jc w:val="center"/>
              <w:rPr>
                <w:lang w:eastAsia="en-AU"/>
              </w:rPr>
            </w:pPr>
            <w:r>
              <w:rPr>
                <w:lang w:eastAsia="en-AU"/>
              </w:rPr>
              <w:t>18-year-olds</w:t>
            </w:r>
            <w:r w:rsidR="001D181F">
              <w:rPr>
                <w:lang w:eastAsia="en-AU"/>
              </w:rPr>
              <w:t xml:space="preserve"> (Y09)</w:t>
            </w:r>
          </w:p>
        </w:tc>
        <w:tc>
          <w:tcPr>
            <w:tcW w:w="1507" w:type="dxa"/>
            <w:tcBorders>
              <w:top w:val="single" w:sz="4" w:space="0" w:color="auto"/>
              <w:bottom w:val="single" w:sz="4" w:space="0" w:color="auto"/>
            </w:tcBorders>
            <w:shd w:val="clear" w:color="auto" w:fill="auto"/>
            <w:noWrap/>
            <w:hideMark/>
          </w:tcPr>
          <w:p w:rsidR="001D181F" w:rsidRPr="00CD4D1E" w:rsidRDefault="004131C1" w:rsidP="001B4407">
            <w:pPr>
              <w:pStyle w:val="Tablehead1"/>
              <w:jc w:val="center"/>
              <w:rPr>
                <w:lang w:eastAsia="en-AU"/>
              </w:rPr>
            </w:pPr>
            <w:r>
              <w:rPr>
                <w:lang w:eastAsia="en-AU"/>
              </w:rPr>
              <w:t>21-year-olds</w:t>
            </w:r>
            <w:r w:rsidR="001D181F">
              <w:rPr>
                <w:lang w:eastAsia="en-AU"/>
              </w:rPr>
              <w:t xml:space="preserve"> (Y06)</w:t>
            </w:r>
          </w:p>
        </w:tc>
        <w:tc>
          <w:tcPr>
            <w:tcW w:w="1507" w:type="dxa"/>
            <w:tcBorders>
              <w:top w:val="single" w:sz="4" w:space="0" w:color="auto"/>
              <w:bottom w:val="single" w:sz="4" w:space="0" w:color="auto"/>
            </w:tcBorders>
            <w:shd w:val="clear" w:color="auto" w:fill="auto"/>
            <w:noWrap/>
            <w:hideMark/>
          </w:tcPr>
          <w:p w:rsidR="001D181F" w:rsidRPr="00CD4D1E" w:rsidRDefault="004131C1" w:rsidP="001B4407">
            <w:pPr>
              <w:pStyle w:val="Tablehead1"/>
              <w:jc w:val="center"/>
              <w:rPr>
                <w:lang w:eastAsia="en-AU"/>
              </w:rPr>
            </w:pPr>
            <w:r>
              <w:rPr>
                <w:lang w:eastAsia="en-AU"/>
              </w:rPr>
              <w:t>24-year-olds</w:t>
            </w:r>
            <w:r w:rsidR="001D181F">
              <w:rPr>
                <w:lang w:eastAsia="en-AU"/>
              </w:rPr>
              <w:t xml:space="preserve"> (Y03)</w:t>
            </w:r>
          </w:p>
        </w:tc>
      </w:tr>
      <w:tr w:rsidR="001A0425" w:rsidRPr="00FB76A9" w:rsidTr="001B4407">
        <w:tc>
          <w:tcPr>
            <w:tcW w:w="4268" w:type="dxa"/>
            <w:tcBorders>
              <w:top w:val="single" w:sz="4" w:space="0" w:color="auto"/>
            </w:tcBorders>
            <w:shd w:val="clear" w:color="auto" w:fill="auto"/>
            <w:noWrap/>
            <w:hideMark/>
          </w:tcPr>
          <w:p w:rsidR="001A0425" w:rsidRPr="00FB76A9" w:rsidRDefault="00C70C6A" w:rsidP="000E6A7C">
            <w:pPr>
              <w:pStyle w:val="Tabletext"/>
              <w:rPr>
                <w:lang w:eastAsia="en-AU"/>
              </w:rPr>
            </w:pPr>
            <w:r>
              <w:rPr>
                <w:lang w:eastAsia="en-AU"/>
              </w:rPr>
              <w:t xml:space="preserve">Employed </w:t>
            </w:r>
            <w:r w:rsidR="001A0425">
              <w:rPr>
                <w:lang w:eastAsia="en-AU"/>
              </w:rPr>
              <w:t>f</w:t>
            </w:r>
            <w:r w:rsidR="001A0425" w:rsidRPr="00FB76A9">
              <w:rPr>
                <w:lang w:eastAsia="en-AU"/>
              </w:rPr>
              <w:t xml:space="preserve">ull-time </w:t>
            </w:r>
          </w:p>
        </w:tc>
        <w:tc>
          <w:tcPr>
            <w:tcW w:w="1507" w:type="dxa"/>
            <w:tcBorders>
              <w:top w:val="single" w:sz="4" w:space="0" w:color="auto"/>
            </w:tcBorders>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33.7</w:t>
            </w:r>
          </w:p>
        </w:tc>
        <w:tc>
          <w:tcPr>
            <w:tcW w:w="1507" w:type="dxa"/>
            <w:tcBorders>
              <w:top w:val="single" w:sz="4" w:space="0" w:color="auto"/>
            </w:tcBorders>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58.1</w:t>
            </w:r>
          </w:p>
        </w:tc>
        <w:tc>
          <w:tcPr>
            <w:tcW w:w="1507" w:type="dxa"/>
            <w:tcBorders>
              <w:top w:val="single" w:sz="4" w:space="0" w:color="auto"/>
            </w:tcBorders>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73.1</w:t>
            </w:r>
          </w:p>
        </w:tc>
      </w:tr>
      <w:tr w:rsidR="001A0425" w:rsidRPr="00FB76A9" w:rsidTr="001B4407">
        <w:tc>
          <w:tcPr>
            <w:tcW w:w="4268" w:type="dxa"/>
            <w:shd w:val="clear" w:color="auto" w:fill="auto"/>
            <w:noWrap/>
            <w:hideMark/>
          </w:tcPr>
          <w:p w:rsidR="001A0425" w:rsidRPr="00FB76A9" w:rsidRDefault="00C70C6A" w:rsidP="000E6A7C">
            <w:pPr>
              <w:pStyle w:val="Tabletext"/>
              <w:rPr>
                <w:lang w:eastAsia="en-AU"/>
              </w:rPr>
            </w:pPr>
            <w:r>
              <w:rPr>
                <w:lang w:eastAsia="en-AU"/>
              </w:rPr>
              <w:t xml:space="preserve">Employed </w:t>
            </w:r>
            <w:r w:rsidR="001A0425">
              <w:rPr>
                <w:lang w:eastAsia="en-AU"/>
              </w:rPr>
              <w:t>p</w:t>
            </w:r>
            <w:r w:rsidR="001A0425" w:rsidRPr="00FB76A9">
              <w:rPr>
                <w:lang w:eastAsia="en-AU"/>
              </w:rPr>
              <w:t xml:space="preserve">art-time </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39.6</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27.2</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15.8</w:t>
            </w:r>
          </w:p>
        </w:tc>
      </w:tr>
      <w:tr w:rsidR="001A0425" w:rsidRPr="00FB76A9" w:rsidTr="001B4407">
        <w:tc>
          <w:tcPr>
            <w:tcW w:w="4268" w:type="dxa"/>
            <w:shd w:val="clear" w:color="auto" w:fill="auto"/>
            <w:noWrap/>
            <w:hideMark/>
          </w:tcPr>
          <w:p w:rsidR="001A0425" w:rsidRPr="00FB76A9" w:rsidRDefault="001A0425" w:rsidP="000E6A7C">
            <w:pPr>
              <w:pStyle w:val="Tabletext"/>
              <w:rPr>
                <w:lang w:eastAsia="en-AU"/>
              </w:rPr>
            </w:pPr>
            <w:r w:rsidRPr="00FB76A9">
              <w:rPr>
                <w:lang w:eastAsia="en-AU"/>
              </w:rPr>
              <w:t xml:space="preserve">Not working (unemployed or NILF) </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21.1</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11.9</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8.9</w:t>
            </w:r>
          </w:p>
        </w:tc>
      </w:tr>
      <w:tr w:rsidR="001A0425" w:rsidRPr="00FB76A9" w:rsidTr="001B4407">
        <w:tc>
          <w:tcPr>
            <w:tcW w:w="4268" w:type="dxa"/>
            <w:shd w:val="clear" w:color="auto" w:fill="auto"/>
            <w:noWrap/>
            <w:hideMark/>
          </w:tcPr>
          <w:p w:rsidR="001A0425" w:rsidRPr="00FB76A9" w:rsidRDefault="00C70C6A" w:rsidP="000E6A7C">
            <w:pPr>
              <w:pStyle w:val="Tabletext"/>
              <w:rPr>
                <w:lang w:eastAsia="en-AU"/>
              </w:rPr>
            </w:pPr>
            <w:r>
              <w:rPr>
                <w:lang w:eastAsia="en-AU"/>
              </w:rPr>
              <w:t>Employed</w:t>
            </w:r>
            <w:r w:rsidR="001A0425" w:rsidRPr="00FB76A9">
              <w:rPr>
                <w:lang w:eastAsia="en-AU"/>
              </w:rPr>
              <w:t xml:space="preserve">, but working time unknown </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5.6</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2.8</w:t>
            </w:r>
          </w:p>
        </w:tc>
        <w:tc>
          <w:tcPr>
            <w:tcW w:w="1507" w:type="dxa"/>
            <w:shd w:val="clear" w:color="auto" w:fill="auto"/>
            <w:noWrap/>
            <w:hideMark/>
          </w:tcPr>
          <w:p w:rsidR="001A0425" w:rsidRPr="00FB76A9" w:rsidRDefault="001A0425" w:rsidP="001B4407">
            <w:pPr>
              <w:pStyle w:val="Tabletext"/>
              <w:tabs>
                <w:tab w:val="decimal" w:pos="652"/>
              </w:tabs>
              <w:rPr>
                <w:lang w:eastAsia="en-AU"/>
              </w:rPr>
            </w:pPr>
            <w:r w:rsidRPr="00FB76A9">
              <w:rPr>
                <w:lang w:eastAsia="en-AU"/>
              </w:rPr>
              <w:t>2.2</w:t>
            </w:r>
          </w:p>
        </w:tc>
      </w:tr>
    </w:tbl>
    <w:p w:rsidR="001A0425" w:rsidRDefault="001A0425" w:rsidP="001B4407">
      <w:pPr>
        <w:pStyle w:val="Textmorebefore"/>
      </w:pPr>
      <w:r>
        <w:t xml:space="preserve">Another important indication of the development of young people in the labour force is increases in their wages. </w:t>
      </w:r>
      <w:r w:rsidR="0082503C">
        <w:t xml:space="preserve">Figure 14 </w:t>
      </w:r>
      <w:r>
        <w:t>shows full-time weekly wages for 18</w:t>
      </w:r>
      <w:r w:rsidR="00920ADF">
        <w:t>-</w:t>
      </w:r>
      <w:r>
        <w:t>, 21</w:t>
      </w:r>
      <w:r w:rsidR="00920ADF">
        <w:t>-</w:t>
      </w:r>
      <w:r>
        <w:t xml:space="preserve"> and </w:t>
      </w:r>
      <w:r w:rsidR="004131C1">
        <w:t>24-year-olds</w:t>
      </w:r>
      <w:r>
        <w:t xml:space="preserve"> in 2012. It shows </w:t>
      </w:r>
      <w:r>
        <w:lastRenderedPageBreak/>
        <w:t>that w</w:t>
      </w:r>
      <w:r w:rsidR="00333499">
        <w:t>ages increase considerably</w:t>
      </w:r>
      <w:r>
        <w:t xml:space="preserve"> with age. Indeed</w:t>
      </w:r>
      <w:r w:rsidR="00333499">
        <w:t>,</w:t>
      </w:r>
      <w:r w:rsidR="00ED7EB3">
        <w:t xml:space="preserve"> the 24-year-</w:t>
      </w:r>
      <w:r w:rsidR="00333499">
        <w:t xml:space="preserve">old </w:t>
      </w:r>
      <w:r>
        <w:t>age group rec</w:t>
      </w:r>
      <w:r w:rsidR="00333499">
        <w:t xml:space="preserve">eives on average about </w:t>
      </w:r>
      <w:r>
        <w:t xml:space="preserve">$500 </w:t>
      </w:r>
      <w:r w:rsidR="00333499">
        <w:t xml:space="preserve">more </w:t>
      </w:r>
      <w:r>
        <w:t xml:space="preserve">per week in full-time wages </w:t>
      </w:r>
      <w:r w:rsidR="006D0366">
        <w:t xml:space="preserve">than </w:t>
      </w:r>
      <w:r w:rsidR="00ED7EB3">
        <w:t>the 18-year-</w:t>
      </w:r>
      <w:r>
        <w:t xml:space="preserve">old age group, reflecting the increased level of experience and qualification profile of </w:t>
      </w:r>
      <w:r w:rsidR="00FE0E42">
        <w:t>the</w:t>
      </w:r>
      <w:r>
        <w:t xml:space="preserve"> group.</w:t>
      </w:r>
    </w:p>
    <w:p w:rsidR="00E96CE6" w:rsidRDefault="00E96CE6" w:rsidP="001B4407">
      <w:pPr>
        <w:pStyle w:val="Text"/>
        <w:ind w:right="141"/>
      </w:pPr>
      <w:r>
        <w:t>For young people who are employed, table 10 provides information on the occupational group of employment. The most common occupational groups for 18</w:t>
      </w:r>
      <w:r w:rsidR="00ED7EB3">
        <w:t>-</w:t>
      </w:r>
      <w:r>
        <w:t xml:space="preserve"> and </w:t>
      </w:r>
      <w:r w:rsidR="004131C1">
        <w:t>21-year-olds</w:t>
      </w:r>
      <w:r>
        <w:t xml:space="preserve"> in 2012 were sales workers</w:t>
      </w:r>
      <w:r w:rsidR="00ED7EB3">
        <w:t>,</w:t>
      </w:r>
      <w:r>
        <w:t xml:space="preserve"> followed by community and personal service workers, although for </w:t>
      </w:r>
      <w:r w:rsidR="004131C1">
        <w:t>21-year-olds</w:t>
      </w:r>
      <w:r>
        <w:t xml:space="preserve"> there were</w:t>
      </w:r>
      <w:r w:rsidR="001B4407">
        <w:t> </w:t>
      </w:r>
      <w:r>
        <w:t xml:space="preserve">now more in the highest three occupational categories. For the </w:t>
      </w:r>
      <w:r w:rsidR="004131C1">
        <w:t>24-year-olds</w:t>
      </w:r>
      <w:r>
        <w:t xml:space="preserve">, the most popular occupational group was professionals, followed by technicians and trades workers, indicating a distinct </w:t>
      </w:r>
      <w:r w:rsidR="00AD06C9">
        <w:t>‘</w:t>
      </w:r>
      <w:r>
        <w:t>rise</w:t>
      </w:r>
      <w:r w:rsidR="00AD06C9">
        <w:t>’</w:t>
      </w:r>
      <w:r>
        <w:t xml:space="preserve"> up </w:t>
      </w:r>
      <w:r w:rsidR="00780C58">
        <w:t>the occupational ladder as post-</w:t>
      </w:r>
      <w:r>
        <w:t>school qualifications and experience become more</w:t>
      </w:r>
      <w:r w:rsidR="001B4407">
        <w:t> </w:t>
      </w:r>
      <w:r>
        <w:t>pronounced.</w:t>
      </w:r>
    </w:p>
    <w:p w:rsidR="001A0425" w:rsidRDefault="00D730BD" w:rsidP="00931E10">
      <w:pPr>
        <w:pStyle w:val="Figuretitle"/>
      </w:pPr>
      <w:bookmarkStart w:id="50" w:name="_Toc399423404"/>
      <w:r w:rsidRPr="003D1480">
        <w:rPr>
          <w:noProof/>
          <w:lang w:eastAsia="en-AU"/>
        </w:rPr>
        <w:drawing>
          <wp:anchor distT="0" distB="0" distL="114300" distR="114300" simplePos="0" relativeHeight="251578880" behindDoc="0" locked="0" layoutInCell="1" allowOverlap="1" wp14:anchorId="025B887C" wp14:editId="0C8FA091">
            <wp:simplePos x="0" y="0"/>
            <wp:positionH relativeFrom="column">
              <wp:posOffset>-175895</wp:posOffset>
            </wp:positionH>
            <wp:positionV relativeFrom="paragraph">
              <wp:posOffset>440055</wp:posOffset>
            </wp:positionV>
            <wp:extent cx="4569460" cy="2731770"/>
            <wp:effectExtent l="0" t="0" r="254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rsidRPr="00931E10">
        <w:t xml:space="preserve">Figure </w:t>
      </w:r>
      <w:r w:rsidR="000047C0" w:rsidRPr="00931E10">
        <w:fldChar w:fldCharType="begin"/>
      </w:r>
      <w:r w:rsidR="00354E28" w:rsidRPr="00931E10">
        <w:instrText xml:space="preserve"> SEQ Figure \* ARABIC </w:instrText>
      </w:r>
      <w:r w:rsidR="000047C0" w:rsidRPr="00931E10">
        <w:fldChar w:fldCharType="separate"/>
      </w:r>
      <w:r w:rsidR="00956181">
        <w:rPr>
          <w:noProof/>
        </w:rPr>
        <w:t>14</w:t>
      </w:r>
      <w:r w:rsidR="000047C0" w:rsidRPr="00931E10">
        <w:fldChar w:fldCharType="end"/>
      </w:r>
      <w:r w:rsidR="008C4F6C" w:rsidRPr="00931E10">
        <w:tab/>
      </w:r>
      <w:r w:rsidR="001A0425" w:rsidRPr="00931E10">
        <w:t xml:space="preserve">Average weekly </w:t>
      </w:r>
      <w:r w:rsidR="006D0366" w:rsidRPr="00931E10">
        <w:t>pay for those in full-time employment by age</w:t>
      </w:r>
      <w:r w:rsidR="001D181F" w:rsidRPr="00931E10">
        <w:t xml:space="preserve"> and cohort</w:t>
      </w:r>
      <w:r w:rsidR="006D0366" w:rsidRPr="00931E10">
        <w:t xml:space="preserve">, </w:t>
      </w:r>
      <w:r w:rsidR="001A0425" w:rsidRPr="00931E10">
        <w:t>2012</w:t>
      </w:r>
      <w:r w:rsidR="006D0366" w:rsidRPr="00931E10">
        <w:t xml:space="preserve"> ($)</w:t>
      </w:r>
      <w:bookmarkEnd w:id="50"/>
    </w:p>
    <w:p w:rsidR="00DF2DC0" w:rsidRDefault="0005102E" w:rsidP="00D730BD">
      <w:pPr>
        <w:pStyle w:val="tabletitle"/>
      </w:pPr>
      <w:bookmarkStart w:id="51" w:name="_Toc399422573"/>
      <w:r>
        <w:t xml:space="preserve">Table </w:t>
      </w:r>
      <w:r w:rsidR="000047C0">
        <w:fldChar w:fldCharType="begin"/>
      </w:r>
      <w:r>
        <w:instrText xml:space="preserve"> SEQ Table \* ARABIC </w:instrText>
      </w:r>
      <w:r w:rsidR="000047C0">
        <w:fldChar w:fldCharType="separate"/>
      </w:r>
      <w:r w:rsidR="00956181">
        <w:rPr>
          <w:noProof/>
        </w:rPr>
        <w:t>10</w:t>
      </w:r>
      <w:r w:rsidR="000047C0">
        <w:fldChar w:fldCharType="end"/>
      </w:r>
      <w:r w:rsidR="008C4F6C">
        <w:tab/>
      </w:r>
      <w:r w:rsidR="00DF2DC0">
        <w:t xml:space="preserve">Occupational group of employment </w:t>
      </w:r>
      <w:r w:rsidR="006D0366">
        <w:t>by age</w:t>
      </w:r>
      <w:r w:rsidR="001D181F">
        <w:t xml:space="preserve"> and cohort</w:t>
      </w:r>
      <w:r w:rsidR="006D0366">
        <w:t xml:space="preserve">, </w:t>
      </w:r>
      <w:r w:rsidR="00DF2DC0">
        <w:t>2012 (%)</w:t>
      </w:r>
      <w:bookmarkEnd w:id="51"/>
    </w:p>
    <w:tbl>
      <w:tblPr>
        <w:tblW w:w="8789" w:type="dxa"/>
        <w:tblInd w:w="93" w:type="dxa"/>
        <w:tblLayout w:type="fixed"/>
        <w:tblLook w:val="04A0" w:firstRow="1" w:lastRow="0" w:firstColumn="1" w:lastColumn="0" w:noHBand="0" w:noVBand="1"/>
      </w:tblPr>
      <w:tblGrid>
        <w:gridCol w:w="4268"/>
        <w:gridCol w:w="1507"/>
        <w:gridCol w:w="1507"/>
        <w:gridCol w:w="1507"/>
      </w:tblGrid>
      <w:tr w:rsidR="001D181F" w:rsidRPr="001B2FF3" w:rsidTr="00EA6FB1">
        <w:tc>
          <w:tcPr>
            <w:tcW w:w="4268" w:type="dxa"/>
            <w:tcBorders>
              <w:top w:val="single" w:sz="4" w:space="0" w:color="auto"/>
              <w:left w:val="nil"/>
              <w:bottom w:val="single" w:sz="4" w:space="0" w:color="auto"/>
              <w:right w:val="nil"/>
            </w:tcBorders>
            <w:shd w:val="clear" w:color="auto" w:fill="auto"/>
            <w:noWrap/>
            <w:hideMark/>
          </w:tcPr>
          <w:p w:rsidR="001D181F" w:rsidRPr="00065C82" w:rsidRDefault="001D181F" w:rsidP="001D181F">
            <w:pPr>
              <w:pStyle w:val="Tablehead1"/>
              <w:rPr>
                <w:szCs w:val="17"/>
                <w:lang w:eastAsia="en-AU"/>
              </w:rPr>
            </w:pPr>
            <w:r w:rsidRPr="00065C82">
              <w:rPr>
                <w:szCs w:val="17"/>
                <w:lang w:eastAsia="en-AU"/>
              </w:rPr>
              <w:t>Occupation</w:t>
            </w:r>
          </w:p>
        </w:tc>
        <w:tc>
          <w:tcPr>
            <w:tcW w:w="1507" w:type="dxa"/>
            <w:tcBorders>
              <w:top w:val="single" w:sz="4" w:space="0" w:color="auto"/>
              <w:left w:val="nil"/>
              <w:bottom w:val="single" w:sz="4" w:space="0" w:color="auto"/>
              <w:right w:val="nil"/>
            </w:tcBorders>
            <w:shd w:val="clear" w:color="auto" w:fill="auto"/>
            <w:noWrap/>
            <w:hideMark/>
          </w:tcPr>
          <w:p w:rsidR="001D181F" w:rsidRPr="00065C82" w:rsidRDefault="004131C1" w:rsidP="00D730BD">
            <w:pPr>
              <w:pStyle w:val="Tablehead1"/>
              <w:jc w:val="center"/>
              <w:rPr>
                <w:szCs w:val="17"/>
                <w:lang w:eastAsia="en-AU"/>
              </w:rPr>
            </w:pPr>
            <w:r>
              <w:rPr>
                <w:szCs w:val="17"/>
                <w:lang w:eastAsia="en-AU"/>
              </w:rPr>
              <w:t>18-year-olds</w:t>
            </w:r>
            <w:r w:rsidR="001D181F" w:rsidRPr="00065C82">
              <w:rPr>
                <w:szCs w:val="17"/>
                <w:lang w:eastAsia="en-AU"/>
              </w:rPr>
              <w:t xml:space="preserve"> (Y09)</w:t>
            </w:r>
          </w:p>
        </w:tc>
        <w:tc>
          <w:tcPr>
            <w:tcW w:w="1507" w:type="dxa"/>
            <w:tcBorders>
              <w:top w:val="single" w:sz="4" w:space="0" w:color="auto"/>
              <w:left w:val="nil"/>
              <w:bottom w:val="single" w:sz="4" w:space="0" w:color="auto"/>
              <w:right w:val="nil"/>
            </w:tcBorders>
            <w:shd w:val="clear" w:color="auto" w:fill="auto"/>
            <w:noWrap/>
            <w:hideMark/>
          </w:tcPr>
          <w:p w:rsidR="001D181F" w:rsidRPr="00065C82" w:rsidRDefault="004131C1" w:rsidP="00D730BD">
            <w:pPr>
              <w:pStyle w:val="Tablehead1"/>
              <w:jc w:val="center"/>
              <w:rPr>
                <w:szCs w:val="17"/>
                <w:lang w:eastAsia="en-AU"/>
              </w:rPr>
            </w:pPr>
            <w:r>
              <w:rPr>
                <w:szCs w:val="17"/>
                <w:lang w:eastAsia="en-AU"/>
              </w:rPr>
              <w:t>21-year-olds</w:t>
            </w:r>
            <w:r w:rsidR="001D181F" w:rsidRPr="00065C82">
              <w:rPr>
                <w:szCs w:val="17"/>
                <w:lang w:eastAsia="en-AU"/>
              </w:rPr>
              <w:t xml:space="preserve"> (Y06)</w:t>
            </w:r>
          </w:p>
        </w:tc>
        <w:tc>
          <w:tcPr>
            <w:tcW w:w="1507" w:type="dxa"/>
            <w:tcBorders>
              <w:top w:val="single" w:sz="4" w:space="0" w:color="auto"/>
              <w:left w:val="nil"/>
              <w:bottom w:val="single" w:sz="4" w:space="0" w:color="auto"/>
              <w:right w:val="nil"/>
            </w:tcBorders>
            <w:shd w:val="clear" w:color="auto" w:fill="auto"/>
            <w:noWrap/>
            <w:hideMark/>
          </w:tcPr>
          <w:p w:rsidR="001D181F" w:rsidRPr="00065C82" w:rsidRDefault="004131C1" w:rsidP="00D730BD">
            <w:pPr>
              <w:pStyle w:val="Tablehead1"/>
              <w:jc w:val="center"/>
              <w:rPr>
                <w:szCs w:val="17"/>
                <w:lang w:eastAsia="en-AU"/>
              </w:rPr>
            </w:pPr>
            <w:r>
              <w:rPr>
                <w:szCs w:val="17"/>
                <w:lang w:eastAsia="en-AU"/>
              </w:rPr>
              <w:t>24-year-olds</w:t>
            </w:r>
            <w:r w:rsidR="001D181F" w:rsidRPr="00065C82">
              <w:rPr>
                <w:szCs w:val="17"/>
                <w:lang w:eastAsia="en-AU"/>
              </w:rPr>
              <w:t xml:space="preserve"> (Y03)</w:t>
            </w:r>
          </w:p>
        </w:tc>
      </w:tr>
      <w:tr w:rsidR="00E02617" w:rsidRPr="001B2FF3" w:rsidTr="00EA6FB1">
        <w:tc>
          <w:tcPr>
            <w:tcW w:w="4268" w:type="dxa"/>
            <w:tcBorders>
              <w:top w:val="single" w:sz="4" w:space="0" w:color="auto"/>
              <w:left w:val="nil"/>
              <w:bottom w:val="nil"/>
              <w:right w:val="nil"/>
            </w:tcBorders>
            <w:shd w:val="clear" w:color="auto" w:fill="auto"/>
            <w:noWrap/>
            <w:hideMark/>
          </w:tcPr>
          <w:p w:rsidR="00E02617" w:rsidRPr="001B2FF3" w:rsidRDefault="00E02617" w:rsidP="00B06624">
            <w:pPr>
              <w:pStyle w:val="Tabletext"/>
              <w:rPr>
                <w:szCs w:val="16"/>
              </w:rPr>
            </w:pPr>
            <w:r w:rsidRPr="001B2FF3">
              <w:rPr>
                <w:szCs w:val="16"/>
              </w:rPr>
              <w:t xml:space="preserve">Managers </w:t>
            </w:r>
          </w:p>
        </w:tc>
        <w:tc>
          <w:tcPr>
            <w:tcW w:w="1507" w:type="dxa"/>
            <w:tcBorders>
              <w:top w:val="single" w:sz="4" w:space="0" w:color="auto"/>
              <w:left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2.6</w:t>
            </w:r>
          </w:p>
        </w:tc>
        <w:tc>
          <w:tcPr>
            <w:tcW w:w="1507" w:type="dxa"/>
            <w:tcBorders>
              <w:top w:val="single" w:sz="4" w:space="0" w:color="auto"/>
              <w:left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5.6</w:t>
            </w:r>
          </w:p>
        </w:tc>
        <w:tc>
          <w:tcPr>
            <w:tcW w:w="1507" w:type="dxa"/>
            <w:tcBorders>
              <w:top w:val="single" w:sz="4" w:space="0" w:color="auto"/>
              <w:left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9.2</w:t>
            </w:r>
          </w:p>
        </w:tc>
      </w:tr>
      <w:tr w:rsidR="00E02617" w:rsidRPr="001B2FF3" w:rsidTr="00D730BD">
        <w:tc>
          <w:tcPr>
            <w:tcW w:w="4268" w:type="dxa"/>
            <w:tcBorders>
              <w:left w:val="nil"/>
            </w:tcBorders>
            <w:shd w:val="clear" w:color="auto" w:fill="auto"/>
            <w:noWrap/>
            <w:hideMark/>
          </w:tcPr>
          <w:p w:rsidR="00E02617" w:rsidRPr="001B2FF3" w:rsidRDefault="00E02617" w:rsidP="00B06624">
            <w:pPr>
              <w:pStyle w:val="Tabletext"/>
              <w:rPr>
                <w:szCs w:val="16"/>
              </w:rPr>
            </w:pPr>
            <w:r w:rsidRPr="001B2FF3">
              <w:rPr>
                <w:szCs w:val="16"/>
              </w:rPr>
              <w:t xml:space="preserve">Professionals </w:t>
            </w:r>
          </w:p>
        </w:tc>
        <w:tc>
          <w:tcPr>
            <w:tcW w:w="1507" w:type="dxa"/>
            <w:shd w:val="clear" w:color="auto" w:fill="auto"/>
            <w:noWrap/>
            <w:hideMark/>
          </w:tcPr>
          <w:p w:rsidR="00E02617" w:rsidRPr="001B2FF3" w:rsidRDefault="00E02617" w:rsidP="00D730BD">
            <w:pPr>
              <w:pStyle w:val="Tabletext"/>
              <w:tabs>
                <w:tab w:val="decimal" w:pos="624"/>
              </w:tabs>
              <w:rPr>
                <w:szCs w:val="16"/>
              </w:rPr>
            </w:pPr>
            <w:r w:rsidRPr="001B2FF3">
              <w:rPr>
                <w:szCs w:val="16"/>
              </w:rPr>
              <w:t>4.4</w:t>
            </w:r>
          </w:p>
        </w:tc>
        <w:tc>
          <w:tcPr>
            <w:tcW w:w="1507" w:type="dxa"/>
            <w:shd w:val="clear" w:color="auto" w:fill="auto"/>
            <w:noWrap/>
            <w:hideMark/>
          </w:tcPr>
          <w:p w:rsidR="00E02617" w:rsidRPr="001B2FF3" w:rsidRDefault="00E02617" w:rsidP="00D730BD">
            <w:pPr>
              <w:pStyle w:val="Tabletext"/>
              <w:tabs>
                <w:tab w:val="decimal" w:pos="624"/>
              </w:tabs>
              <w:rPr>
                <w:szCs w:val="16"/>
              </w:rPr>
            </w:pPr>
            <w:r w:rsidRPr="001B2FF3">
              <w:rPr>
                <w:szCs w:val="16"/>
              </w:rPr>
              <w:t>11.3</w:t>
            </w:r>
          </w:p>
        </w:tc>
        <w:tc>
          <w:tcPr>
            <w:tcW w:w="1507" w:type="dxa"/>
            <w:shd w:val="pct10" w:color="auto" w:fill="auto"/>
            <w:noWrap/>
            <w:hideMark/>
          </w:tcPr>
          <w:p w:rsidR="00E02617" w:rsidRPr="001B2FF3" w:rsidRDefault="00E02617" w:rsidP="00D730BD">
            <w:pPr>
              <w:pStyle w:val="Tabletext"/>
              <w:tabs>
                <w:tab w:val="decimal" w:pos="624"/>
              </w:tabs>
              <w:rPr>
                <w:szCs w:val="16"/>
              </w:rPr>
            </w:pPr>
            <w:r w:rsidRPr="001B2FF3">
              <w:rPr>
                <w:szCs w:val="16"/>
              </w:rPr>
              <w:t>27.8</w:t>
            </w:r>
          </w:p>
        </w:tc>
      </w:tr>
      <w:tr w:rsidR="00E02617" w:rsidRPr="001B2FF3" w:rsidTr="00D730BD">
        <w:tc>
          <w:tcPr>
            <w:tcW w:w="4268" w:type="dxa"/>
            <w:tcBorders>
              <w:top w:val="nil"/>
              <w:left w:val="nil"/>
              <w:bottom w:val="nil"/>
              <w:right w:val="nil"/>
            </w:tcBorders>
            <w:shd w:val="clear" w:color="auto" w:fill="auto"/>
            <w:noWrap/>
            <w:hideMark/>
          </w:tcPr>
          <w:p w:rsidR="00E02617" w:rsidRPr="001B2FF3" w:rsidRDefault="00E02617" w:rsidP="00B06624">
            <w:pPr>
              <w:pStyle w:val="Tabletext"/>
              <w:rPr>
                <w:szCs w:val="16"/>
              </w:rPr>
            </w:pPr>
            <w:r w:rsidRPr="001B2FF3">
              <w:rPr>
                <w:szCs w:val="16"/>
              </w:rPr>
              <w:t xml:space="preserve">Technicians and trades workers </w:t>
            </w:r>
          </w:p>
        </w:tc>
        <w:tc>
          <w:tcPr>
            <w:tcW w:w="1507" w:type="dxa"/>
            <w:tcBorders>
              <w:lef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14.7</w:t>
            </w:r>
          </w:p>
        </w:tc>
        <w:tc>
          <w:tcPr>
            <w:tcW w:w="1507" w:type="dxa"/>
            <w:shd w:val="clear" w:color="auto" w:fill="auto"/>
            <w:noWrap/>
            <w:hideMark/>
          </w:tcPr>
          <w:p w:rsidR="00E02617" w:rsidRPr="001B2FF3" w:rsidRDefault="00E02617" w:rsidP="00D730BD">
            <w:pPr>
              <w:pStyle w:val="Tabletext"/>
              <w:tabs>
                <w:tab w:val="decimal" w:pos="624"/>
              </w:tabs>
              <w:rPr>
                <w:szCs w:val="16"/>
              </w:rPr>
            </w:pPr>
            <w:r w:rsidRPr="001B2FF3">
              <w:rPr>
                <w:szCs w:val="16"/>
              </w:rPr>
              <w:t>17.7</w:t>
            </w:r>
          </w:p>
        </w:tc>
        <w:tc>
          <w:tcPr>
            <w:tcW w:w="1507" w:type="dxa"/>
            <w:shd w:val="pct10" w:color="auto" w:fill="auto"/>
            <w:noWrap/>
            <w:hideMark/>
          </w:tcPr>
          <w:p w:rsidR="00E02617" w:rsidRPr="001B2FF3" w:rsidRDefault="00E02617" w:rsidP="00D730BD">
            <w:pPr>
              <w:pStyle w:val="Tabletext"/>
              <w:tabs>
                <w:tab w:val="decimal" w:pos="624"/>
              </w:tabs>
              <w:rPr>
                <w:szCs w:val="16"/>
              </w:rPr>
            </w:pPr>
            <w:r w:rsidRPr="001B2FF3">
              <w:rPr>
                <w:szCs w:val="16"/>
              </w:rPr>
              <w:t>18.1</w:t>
            </w:r>
          </w:p>
        </w:tc>
      </w:tr>
      <w:tr w:rsidR="00E02617" w:rsidRPr="001B2FF3" w:rsidTr="00D730BD">
        <w:tc>
          <w:tcPr>
            <w:tcW w:w="4268" w:type="dxa"/>
            <w:tcBorders>
              <w:top w:val="nil"/>
              <w:left w:val="nil"/>
              <w:bottom w:val="nil"/>
            </w:tcBorders>
            <w:shd w:val="clear" w:color="auto" w:fill="auto"/>
            <w:noWrap/>
            <w:hideMark/>
          </w:tcPr>
          <w:p w:rsidR="00E02617" w:rsidRPr="001B2FF3" w:rsidRDefault="00E02617" w:rsidP="00B06624">
            <w:pPr>
              <w:pStyle w:val="Tabletext"/>
              <w:rPr>
                <w:szCs w:val="16"/>
              </w:rPr>
            </w:pPr>
            <w:r w:rsidRPr="001B2FF3">
              <w:rPr>
                <w:szCs w:val="16"/>
              </w:rPr>
              <w:t xml:space="preserve">Community and personal service workers </w:t>
            </w:r>
          </w:p>
        </w:tc>
        <w:tc>
          <w:tcPr>
            <w:tcW w:w="1507" w:type="dxa"/>
            <w:shd w:val="pct10" w:color="auto" w:fill="auto"/>
            <w:noWrap/>
            <w:hideMark/>
          </w:tcPr>
          <w:p w:rsidR="00E02617" w:rsidRPr="001B2FF3" w:rsidRDefault="00E02617" w:rsidP="00D730BD">
            <w:pPr>
              <w:pStyle w:val="Tabletext"/>
              <w:tabs>
                <w:tab w:val="decimal" w:pos="624"/>
              </w:tabs>
              <w:rPr>
                <w:szCs w:val="16"/>
              </w:rPr>
            </w:pPr>
            <w:r w:rsidRPr="001B2FF3">
              <w:rPr>
                <w:szCs w:val="16"/>
              </w:rPr>
              <w:t>23.3</w:t>
            </w:r>
          </w:p>
        </w:tc>
        <w:tc>
          <w:tcPr>
            <w:tcW w:w="1507" w:type="dxa"/>
            <w:shd w:val="pct10" w:color="auto" w:fill="auto"/>
            <w:noWrap/>
            <w:hideMark/>
          </w:tcPr>
          <w:p w:rsidR="00E02617" w:rsidRPr="001B2FF3" w:rsidRDefault="00E02617" w:rsidP="00D730BD">
            <w:pPr>
              <w:pStyle w:val="Tabletext"/>
              <w:tabs>
                <w:tab w:val="decimal" w:pos="624"/>
              </w:tabs>
              <w:rPr>
                <w:szCs w:val="16"/>
              </w:rPr>
            </w:pPr>
            <w:r w:rsidRPr="001B2FF3">
              <w:rPr>
                <w:szCs w:val="16"/>
              </w:rPr>
              <w:t>19.0</w:t>
            </w:r>
          </w:p>
        </w:tc>
        <w:tc>
          <w:tcPr>
            <w:tcW w:w="1507" w:type="dxa"/>
            <w:tcBorders>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12.4</w:t>
            </w:r>
          </w:p>
        </w:tc>
      </w:tr>
      <w:tr w:rsidR="00E02617" w:rsidRPr="001B2FF3" w:rsidTr="00D730BD">
        <w:tc>
          <w:tcPr>
            <w:tcW w:w="4268" w:type="dxa"/>
            <w:tcBorders>
              <w:top w:val="nil"/>
              <w:left w:val="nil"/>
              <w:bottom w:val="nil"/>
              <w:right w:val="nil"/>
            </w:tcBorders>
            <w:shd w:val="clear" w:color="auto" w:fill="auto"/>
            <w:noWrap/>
            <w:hideMark/>
          </w:tcPr>
          <w:p w:rsidR="00E02617" w:rsidRPr="001B2FF3" w:rsidRDefault="00E02617" w:rsidP="00B06624">
            <w:pPr>
              <w:pStyle w:val="Tabletext"/>
              <w:rPr>
                <w:szCs w:val="16"/>
              </w:rPr>
            </w:pPr>
            <w:r w:rsidRPr="001B2FF3">
              <w:rPr>
                <w:szCs w:val="16"/>
              </w:rPr>
              <w:t xml:space="preserve">Clerical and administrative workers </w:t>
            </w:r>
          </w:p>
        </w:tc>
        <w:tc>
          <w:tcPr>
            <w:tcW w:w="1507" w:type="dxa"/>
            <w:tcBorders>
              <w:left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9.3</w:t>
            </w:r>
          </w:p>
        </w:tc>
        <w:tc>
          <w:tcPr>
            <w:tcW w:w="1507" w:type="dxa"/>
            <w:tcBorders>
              <w:left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13.3</w:t>
            </w:r>
          </w:p>
        </w:tc>
        <w:tc>
          <w:tcPr>
            <w:tcW w:w="1507" w:type="dxa"/>
            <w:tcBorders>
              <w:left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15.3</w:t>
            </w:r>
          </w:p>
        </w:tc>
      </w:tr>
      <w:tr w:rsidR="00E02617" w:rsidRPr="001B2FF3" w:rsidTr="00D730BD">
        <w:tc>
          <w:tcPr>
            <w:tcW w:w="4268" w:type="dxa"/>
            <w:tcBorders>
              <w:left w:val="nil"/>
            </w:tcBorders>
            <w:shd w:val="clear" w:color="auto" w:fill="auto"/>
            <w:noWrap/>
            <w:hideMark/>
          </w:tcPr>
          <w:p w:rsidR="00E02617" w:rsidRPr="001B2FF3" w:rsidRDefault="00E02617" w:rsidP="00B06624">
            <w:pPr>
              <w:pStyle w:val="Tabletext"/>
              <w:rPr>
                <w:szCs w:val="16"/>
              </w:rPr>
            </w:pPr>
            <w:r w:rsidRPr="001B2FF3">
              <w:rPr>
                <w:szCs w:val="16"/>
              </w:rPr>
              <w:t xml:space="preserve">Sales workers </w:t>
            </w:r>
          </w:p>
        </w:tc>
        <w:tc>
          <w:tcPr>
            <w:tcW w:w="1507" w:type="dxa"/>
            <w:shd w:val="pct10" w:color="auto" w:fill="auto"/>
            <w:noWrap/>
            <w:hideMark/>
          </w:tcPr>
          <w:p w:rsidR="00E02617" w:rsidRPr="001B2FF3" w:rsidRDefault="00E02617" w:rsidP="00D730BD">
            <w:pPr>
              <w:pStyle w:val="Tabletext"/>
              <w:tabs>
                <w:tab w:val="decimal" w:pos="624"/>
              </w:tabs>
              <w:rPr>
                <w:szCs w:val="16"/>
              </w:rPr>
            </w:pPr>
            <w:r w:rsidRPr="001B2FF3">
              <w:rPr>
                <w:szCs w:val="16"/>
              </w:rPr>
              <w:t>27.6</w:t>
            </w:r>
          </w:p>
        </w:tc>
        <w:tc>
          <w:tcPr>
            <w:tcW w:w="1507" w:type="dxa"/>
            <w:shd w:val="pct10" w:color="auto" w:fill="auto"/>
            <w:noWrap/>
            <w:hideMark/>
          </w:tcPr>
          <w:p w:rsidR="00E02617" w:rsidRPr="001B2FF3" w:rsidRDefault="00E02617" w:rsidP="00D730BD">
            <w:pPr>
              <w:pStyle w:val="Tabletext"/>
              <w:tabs>
                <w:tab w:val="decimal" w:pos="624"/>
              </w:tabs>
              <w:rPr>
                <w:szCs w:val="16"/>
              </w:rPr>
            </w:pPr>
            <w:r w:rsidRPr="001B2FF3">
              <w:rPr>
                <w:szCs w:val="16"/>
              </w:rPr>
              <w:t>20.2</w:t>
            </w:r>
          </w:p>
        </w:tc>
        <w:tc>
          <w:tcPr>
            <w:tcW w:w="1507" w:type="dxa"/>
            <w:tcBorders>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7.8</w:t>
            </w:r>
          </w:p>
        </w:tc>
      </w:tr>
      <w:tr w:rsidR="00E02617" w:rsidRPr="001B2FF3" w:rsidTr="00D730BD">
        <w:tc>
          <w:tcPr>
            <w:tcW w:w="4268" w:type="dxa"/>
            <w:tcBorders>
              <w:top w:val="nil"/>
              <w:left w:val="nil"/>
              <w:bottom w:val="nil"/>
              <w:right w:val="nil"/>
            </w:tcBorders>
            <w:shd w:val="clear" w:color="auto" w:fill="auto"/>
            <w:noWrap/>
            <w:hideMark/>
          </w:tcPr>
          <w:p w:rsidR="00E02617" w:rsidRPr="001B2FF3" w:rsidRDefault="00E02617" w:rsidP="00B06624">
            <w:pPr>
              <w:pStyle w:val="Tabletext"/>
              <w:rPr>
                <w:szCs w:val="16"/>
              </w:rPr>
            </w:pPr>
            <w:r w:rsidRPr="001B2FF3">
              <w:rPr>
                <w:szCs w:val="16"/>
              </w:rPr>
              <w:t xml:space="preserve">Machinery operators and drivers </w:t>
            </w:r>
          </w:p>
        </w:tc>
        <w:tc>
          <w:tcPr>
            <w:tcW w:w="1507" w:type="dxa"/>
            <w:tcBorders>
              <w:left w:val="nil"/>
              <w:bottom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2.2</w:t>
            </w:r>
          </w:p>
        </w:tc>
        <w:tc>
          <w:tcPr>
            <w:tcW w:w="1507" w:type="dxa"/>
            <w:tcBorders>
              <w:left w:val="nil"/>
              <w:bottom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3.3</w:t>
            </w:r>
          </w:p>
        </w:tc>
        <w:tc>
          <w:tcPr>
            <w:tcW w:w="1507" w:type="dxa"/>
            <w:tcBorders>
              <w:left w:val="nil"/>
              <w:bottom w:val="nil"/>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3.5</w:t>
            </w:r>
          </w:p>
        </w:tc>
      </w:tr>
      <w:tr w:rsidR="00E02617" w:rsidRPr="001B2FF3" w:rsidTr="00D730BD">
        <w:tc>
          <w:tcPr>
            <w:tcW w:w="4268" w:type="dxa"/>
            <w:tcBorders>
              <w:top w:val="nil"/>
              <w:left w:val="nil"/>
              <w:bottom w:val="single" w:sz="4" w:space="0" w:color="auto"/>
              <w:right w:val="nil"/>
            </w:tcBorders>
            <w:shd w:val="clear" w:color="auto" w:fill="auto"/>
            <w:noWrap/>
            <w:hideMark/>
          </w:tcPr>
          <w:p w:rsidR="00E02617" w:rsidRPr="001B2FF3" w:rsidRDefault="00E02617" w:rsidP="00B06624">
            <w:pPr>
              <w:pStyle w:val="Tabletext"/>
              <w:rPr>
                <w:szCs w:val="16"/>
              </w:rPr>
            </w:pPr>
            <w:r w:rsidRPr="001B2FF3">
              <w:rPr>
                <w:szCs w:val="16"/>
              </w:rPr>
              <w:t xml:space="preserve">Labourers </w:t>
            </w:r>
          </w:p>
        </w:tc>
        <w:tc>
          <w:tcPr>
            <w:tcW w:w="1507" w:type="dxa"/>
            <w:tcBorders>
              <w:top w:val="nil"/>
              <w:left w:val="nil"/>
              <w:bottom w:val="single" w:sz="4" w:space="0" w:color="auto"/>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16.1</w:t>
            </w:r>
          </w:p>
        </w:tc>
        <w:tc>
          <w:tcPr>
            <w:tcW w:w="1507" w:type="dxa"/>
            <w:tcBorders>
              <w:top w:val="nil"/>
              <w:left w:val="nil"/>
              <w:bottom w:val="single" w:sz="4" w:space="0" w:color="auto"/>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9.5</w:t>
            </w:r>
          </w:p>
        </w:tc>
        <w:tc>
          <w:tcPr>
            <w:tcW w:w="1507" w:type="dxa"/>
            <w:tcBorders>
              <w:top w:val="nil"/>
              <w:left w:val="nil"/>
              <w:bottom w:val="single" w:sz="4" w:space="0" w:color="auto"/>
              <w:right w:val="nil"/>
            </w:tcBorders>
            <w:shd w:val="clear" w:color="auto" w:fill="auto"/>
            <w:noWrap/>
            <w:hideMark/>
          </w:tcPr>
          <w:p w:rsidR="00E02617" w:rsidRPr="001B2FF3" w:rsidRDefault="00E02617" w:rsidP="00D730BD">
            <w:pPr>
              <w:pStyle w:val="Tabletext"/>
              <w:tabs>
                <w:tab w:val="decimal" w:pos="624"/>
              </w:tabs>
              <w:rPr>
                <w:szCs w:val="16"/>
              </w:rPr>
            </w:pPr>
            <w:r w:rsidRPr="001B2FF3">
              <w:rPr>
                <w:szCs w:val="16"/>
              </w:rPr>
              <w:t>5.9</w:t>
            </w:r>
          </w:p>
        </w:tc>
      </w:tr>
    </w:tbl>
    <w:p w:rsidR="00F56A75" w:rsidRDefault="00F56A75" w:rsidP="00D730BD">
      <w:pPr>
        <w:pStyle w:val="Source"/>
      </w:pPr>
      <w:r>
        <w:t>Note:</w:t>
      </w:r>
      <w:r w:rsidR="00D730BD">
        <w:tab/>
      </w:r>
      <w:r>
        <w:t>The largest two proportions for each cohort are highlighted.</w:t>
      </w:r>
    </w:p>
    <w:p w:rsidR="00B216E4" w:rsidRDefault="00B216E4" w:rsidP="00D730BD">
      <w:pPr>
        <w:pStyle w:val="Textmorebefore"/>
      </w:pPr>
      <w:r w:rsidRPr="006824FB">
        <w:t xml:space="preserve">As mentioned in the context to this section, young people who are not engaged and not fully engaged </w:t>
      </w:r>
      <w:r w:rsidR="00D10034">
        <w:t>in employment, education or training</w:t>
      </w:r>
      <w:r w:rsidR="001B2FF3" w:rsidRPr="006824FB">
        <w:rPr>
          <w:rStyle w:val="FootnoteReference"/>
        </w:rPr>
        <w:footnoteReference w:id="4"/>
      </w:r>
      <w:r w:rsidR="00D10034">
        <w:t xml:space="preserve"> </w:t>
      </w:r>
      <w:proofErr w:type="gramStart"/>
      <w:r w:rsidRPr="006824FB">
        <w:t>are</w:t>
      </w:r>
      <w:proofErr w:type="gramEnd"/>
      <w:r w:rsidRPr="006824FB">
        <w:t xml:space="preserve"> </w:t>
      </w:r>
      <w:r w:rsidR="00ED7EB3">
        <w:t>of perennial interest to policy-</w:t>
      </w:r>
      <w:r w:rsidRPr="006824FB">
        <w:t>makers. From LSAY we can derive the size of these groups for particular age groups as well as look at som</w:t>
      </w:r>
      <w:r w:rsidR="00F2570C">
        <w:t>e of their activities. Figure 15</w:t>
      </w:r>
      <w:r w:rsidRPr="006824FB">
        <w:t xml:space="preserve"> shows that 6.2% of </w:t>
      </w:r>
      <w:r w:rsidR="004131C1">
        <w:t>21-year-olds</w:t>
      </w:r>
      <w:r w:rsidRPr="006824FB">
        <w:t xml:space="preserve"> </w:t>
      </w:r>
      <w:r w:rsidR="005E09B5" w:rsidRPr="006824FB">
        <w:t xml:space="preserve">overall </w:t>
      </w:r>
      <w:r w:rsidRPr="006824FB">
        <w:t>in 2012 were not engage</w:t>
      </w:r>
      <w:r w:rsidR="006D0366">
        <w:t>d</w:t>
      </w:r>
      <w:r w:rsidRPr="006824FB">
        <w:t xml:space="preserve"> </w:t>
      </w:r>
      <w:r w:rsidR="00D10034">
        <w:t xml:space="preserve">in employment, education </w:t>
      </w:r>
      <w:r w:rsidR="00D10034">
        <w:lastRenderedPageBreak/>
        <w:t xml:space="preserve">or training, </w:t>
      </w:r>
      <w:r w:rsidRPr="006824FB">
        <w:t xml:space="preserve">while 21.2% were not fully engaged, with females more likely to be so than males. </w:t>
      </w:r>
      <w:r w:rsidR="005E09B5" w:rsidRPr="006824FB">
        <w:t>However</w:t>
      </w:r>
      <w:r w:rsidR="00D10034">
        <w:t>, other data from LSAY indicate</w:t>
      </w:r>
      <w:r w:rsidR="005E09B5" w:rsidRPr="006824FB">
        <w:t xml:space="preserve"> that over 70% of the females who are </w:t>
      </w:r>
      <w:r w:rsidR="006824FB" w:rsidRPr="006824FB">
        <w:t>not enga</w:t>
      </w:r>
      <w:r w:rsidR="001059FB">
        <w:t>ged in employment, education or</w:t>
      </w:r>
      <w:r w:rsidR="006824FB" w:rsidRPr="006824FB">
        <w:t xml:space="preserve"> training a</w:t>
      </w:r>
      <w:r w:rsidR="00FE0E42">
        <w:t>nd who are not looking for work</w:t>
      </w:r>
      <w:r w:rsidR="006824FB" w:rsidRPr="006824FB">
        <w:t xml:space="preserve"> are engaged in home duties or looking after children. </w:t>
      </w:r>
      <w:r w:rsidR="00FE0E42">
        <w:t>Thus,</w:t>
      </w:r>
      <w:r w:rsidR="006824FB" w:rsidRPr="006824FB">
        <w:t xml:space="preserve"> while there are elements of this group </w:t>
      </w:r>
      <w:r w:rsidR="00ED7EB3">
        <w:t>who</w:t>
      </w:r>
      <w:r w:rsidR="006824FB" w:rsidRPr="006824FB">
        <w:t xml:space="preserve"> are at risk, it needs to be noted that there are othe</w:t>
      </w:r>
      <w:r w:rsidR="00FE0E42">
        <w:t>rs in the</w:t>
      </w:r>
      <w:r w:rsidR="006824FB" w:rsidRPr="006824FB">
        <w:t xml:space="preserve"> group by choice.</w:t>
      </w:r>
    </w:p>
    <w:p w:rsidR="00DB3E5B" w:rsidRDefault="00DB3E5B" w:rsidP="00D730BD">
      <w:pPr>
        <w:pStyle w:val="Text"/>
        <w:ind w:right="283"/>
      </w:pPr>
      <w:r>
        <w:t xml:space="preserve">Figure 16 </w:t>
      </w:r>
      <w:r w:rsidR="00FE0E42">
        <w:t>provides information on the job-</w:t>
      </w:r>
      <w:r>
        <w:t xml:space="preserve">search activity for </w:t>
      </w:r>
      <w:r w:rsidR="00ED7EB3">
        <w:t>21-</w:t>
      </w:r>
      <w:r w:rsidR="004131C1">
        <w:t>year-olds</w:t>
      </w:r>
      <w:r>
        <w:t xml:space="preserve"> who were unemployed. The main feature is that males were considerably more likely to have been seeking full-time work than females. </w:t>
      </w:r>
    </w:p>
    <w:p w:rsidR="00DB3E5B" w:rsidRDefault="00D730BD" w:rsidP="00D730BD">
      <w:pPr>
        <w:pStyle w:val="Figuretitle"/>
      </w:pPr>
      <w:bookmarkStart w:id="52" w:name="_Toc399423405"/>
      <w:r w:rsidRPr="00DB3E5B">
        <w:rPr>
          <w:noProof/>
          <w:lang w:eastAsia="en-AU"/>
        </w:rPr>
        <w:drawing>
          <wp:anchor distT="0" distB="0" distL="114300" distR="114300" simplePos="0" relativeHeight="251581952" behindDoc="0" locked="0" layoutInCell="1" allowOverlap="1" wp14:anchorId="7D0F91E6" wp14:editId="595D105E">
            <wp:simplePos x="0" y="0"/>
            <wp:positionH relativeFrom="column">
              <wp:posOffset>-154940</wp:posOffset>
            </wp:positionH>
            <wp:positionV relativeFrom="paragraph">
              <wp:posOffset>556895</wp:posOffset>
            </wp:positionV>
            <wp:extent cx="4572000" cy="27336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15</w:t>
      </w:r>
      <w:r w:rsidR="000047C0">
        <w:fldChar w:fldCharType="end"/>
      </w:r>
      <w:r w:rsidR="008C4F6C">
        <w:tab/>
      </w:r>
      <w:r w:rsidR="00B216E4" w:rsidRPr="00B216E4">
        <w:t xml:space="preserve">Not engaged and not fully engaged in employment, education or </w:t>
      </w:r>
      <w:r w:rsidR="00B216E4" w:rsidRPr="00D730BD">
        <w:t>training</w:t>
      </w:r>
      <w:r w:rsidR="00B216E4" w:rsidRPr="00B216E4">
        <w:t xml:space="preserve">, </w:t>
      </w:r>
      <w:r w:rsidR="001D181F">
        <w:t xml:space="preserve">Y06 cohort, </w:t>
      </w:r>
      <w:r>
        <w:br/>
      </w:r>
      <w:r w:rsidR="004131C1">
        <w:t>21-year-olds</w:t>
      </w:r>
      <w:r w:rsidR="00B216E4" w:rsidRPr="00B216E4">
        <w:t>, 2012 (%)</w:t>
      </w:r>
      <w:bookmarkEnd w:id="52"/>
    </w:p>
    <w:p w:rsidR="007514DC" w:rsidRDefault="00833C77" w:rsidP="00D730BD">
      <w:pPr>
        <w:pStyle w:val="Figuretitle"/>
      </w:pPr>
      <w:bookmarkStart w:id="53" w:name="_Toc399423406"/>
      <w:r w:rsidRPr="00833C77">
        <w:rPr>
          <w:noProof/>
          <w:lang w:eastAsia="en-AU"/>
        </w:rPr>
        <w:drawing>
          <wp:anchor distT="0" distB="0" distL="114300" distR="114300" simplePos="0" relativeHeight="251585024" behindDoc="0" locked="0" layoutInCell="1" allowOverlap="1" wp14:anchorId="6249BF63" wp14:editId="42401F9E">
            <wp:simplePos x="0" y="0"/>
            <wp:positionH relativeFrom="column">
              <wp:posOffset>-182245</wp:posOffset>
            </wp:positionH>
            <wp:positionV relativeFrom="paragraph">
              <wp:posOffset>3155950</wp:posOffset>
            </wp:positionV>
            <wp:extent cx="4569460" cy="2731770"/>
            <wp:effectExtent l="0" t="0" r="254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16</w:t>
      </w:r>
      <w:r w:rsidR="000047C0">
        <w:fldChar w:fldCharType="end"/>
      </w:r>
      <w:r w:rsidR="008C4F6C">
        <w:tab/>
      </w:r>
      <w:r w:rsidR="00ED7EB3">
        <w:rPr>
          <w:lang w:eastAsia="en-AU"/>
        </w:rPr>
        <w:t>Job-</w:t>
      </w:r>
      <w:r w:rsidR="007514DC" w:rsidRPr="007514DC">
        <w:rPr>
          <w:lang w:eastAsia="en-AU"/>
        </w:rPr>
        <w:t xml:space="preserve">search activity for </w:t>
      </w:r>
      <w:r w:rsidR="006D0366">
        <w:rPr>
          <w:lang w:eastAsia="en-AU"/>
        </w:rPr>
        <w:t xml:space="preserve">those who are unemployed, </w:t>
      </w:r>
      <w:r w:rsidR="001D181F">
        <w:rPr>
          <w:lang w:eastAsia="en-AU"/>
        </w:rPr>
        <w:t xml:space="preserve">Y06 cohort, </w:t>
      </w:r>
      <w:r w:rsidR="004131C1">
        <w:rPr>
          <w:lang w:eastAsia="en-AU"/>
        </w:rPr>
        <w:t>21-year-olds</w:t>
      </w:r>
      <w:r w:rsidR="006D0366">
        <w:rPr>
          <w:lang w:eastAsia="en-AU"/>
        </w:rPr>
        <w:t xml:space="preserve">, </w:t>
      </w:r>
      <w:r w:rsidR="00A204D0">
        <w:rPr>
          <w:lang w:eastAsia="en-AU"/>
        </w:rPr>
        <w:t>2012 (%)</w:t>
      </w:r>
      <w:bookmarkEnd w:id="53"/>
    </w:p>
    <w:p w:rsidR="00A204D0" w:rsidRDefault="00A204D0" w:rsidP="00D730BD">
      <w:pPr>
        <w:pStyle w:val="Text"/>
        <w:ind w:right="-143"/>
      </w:pPr>
      <w:r>
        <w:t>LSAY also contains information on the</w:t>
      </w:r>
      <w:r w:rsidR="00ED7EB3">
        <w:t xml:space="preserve"> job-</w:t>
      </w:r>
      <w:r>
        <w:t xml:space="preserve">search activity of the not fully engaged </w:t>
      </w:r>
      <w:r w:rsidRPr="007D41D0">
        <w:t>group (excluding those not in the labour force)</w:t>
      </w:r>
      <w:r w:rsidR="00CF563C" w:rsidRPr="007D41D0">
        <w:t xml:space="preserve"> </w:t>
      </w:r>
      <w:r w:rsidRPr="007D41D0">
        <w:t>and also the more constrained group of those who are w</w:t>
      </w:r>
      <w:r w:rsidR="00F2570C">
        <w:t>orking part-time only. Figure 17</w:t>
      </w:r>
      <w:r>
        <w:t xml:space="preserve"> shows that </w:t>
      </w:r>
      <w:r w:rsidR="00CD6456">
        <w:t>over half of the not fully engaged group overall were looking for work, males more so than females. The working part</w:t>
      </w:r>
      <w:r w:rsidR="000E6A7C">
        <w:t>-</w:t>
      </w:r>
      <w:r w:rsidR="00CD6456">
        <w:t>time only group were less likely to be seeking employment</w:t>
      </w:r>
      <w:r w:rsidR="001313F7">
        <w:t>,</w:t>
      </w:r>
      <w:r w:rsidR="00CD6456">
        <w:t xml:space="preserve"> indicating that many of these </w:t>
      </w:r>
      <w:r w:rsidR="001313F7">
        <w:t xml:space="preserve">young people </w:t>
      </w:r>
      <w:r w:rsidR="00CD6456">
        <w:t xml:space="preserve">are undertaking part-time work for lifestyle reasons. </w:t>
      </w:r>
    </w:p>
    <w:p w:rsidR="004F7EE6" w:rsidRDefault="00684A81" w:rsidP="00D730BD">
      <w:pPr>
        <w:pStyle w:val="Figuretitle"/>
        <w:rPr>
          <w:lang w:eastAsia="en-AU"/>
        </w:rPr>
      </w:pPr>
      <w:bookmarkStart w:id="54" w:name="_Toc399423407"/>
      <w:r w:rsidRPr="00684A81">
        <w:rPr>
          <w:noProof/>
          <w:lang w:eastAsia="en-AU"/>
        </w:rPr>
        <w:lastRenderedPageBreak/>
        <w:drawing>
          <wp:anchor distT="0" distB="0" distL="114300" distR="114300" simplePos="0" relativeHeight="251588096" behindDoc="0" locked="0" layoutInCell="1" allowOverlap="1" wp14:anchorId="3109C465" wp14:editId="5EC021EB">
            <wp:simplePos x="0" y="0"/>
            <wp:positionH relativeFrom="column">
              <wp:posOffset>-126365</wp:posOffset>
            </wp:positionH>
            <wp:positionV relativeFrom="paragraph">
              <wp:posOffset>347980</wp:posOffset>
            </wp:positionV>
            <wp:extent cx="4569460" cy="2731770"/>
            <wp:effectExtent l="0" t="0" r="254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17</w:t>
      </w:r>
      <w:r w:rsidR="000047C0">
        <w:fldChar w:fldCharType="end"/>
      </w:r>
      <w:r w:rsidR="008C4F6C">
        <w:tab/>
      </w:r>
      <w:r w:rsidR="001313F7">
        <w:t>L</w:t>
      </w:r>
      <w:r w:rsidR="004F7EE6" w:rsidRPr="004F7EE6">
        <w:rPr>
          <w:lang w:eastAsia="en-AU"/>
        </w:rPr>
        <w:t xml:space="preserve">ooking for work for the not fully engaged </w:t>
      </w:r>
      <w:r w:rsidR="001313F7">
        <w:rPr>
          <w:lang w:eastAsia="en-AU"/>
        </w:rPr>
        <w:t xml:space="preserve">group </w:t>
      </w:r>
      <w:r w:rsidR="004F7EE6" w:rsidRPr="004F7EE6">
        <w:rPr>
          <w:lang w:eastAsia="en-AU"/>
        </w:rPr>
        <w:t xml:space="preserve">and working part-time only </w:t>
      </w:r>
      <w:r w:rsidR="00ED7EB3">
        <w:rPr>
          <w:lang w:eastAsia="en-AU"/>
        </w:rPr>
        <w:t>sub</w:t>
      </w:r>
      <w:r w:rsidR="001313F7">
        <w:rPr>
          <w:lang w:eastAsia="en-AU"/>
        </w:rPr>
        <w:t>group,</w:t>
      </w:r>
      <w:r w:rsidR="004F7EE6">
        <w:rPr>
          <w:lang w:eastAsia="en-AU"/>
        </w:rPr>
        <w:t xml:space="preserve"> </w:t>
      </w:r>
      <w:r w:rsidR="001D181F">
        <w:rPr>
          <w:lang w:eastAsia="en-AU"/>
        </w:rPr>
        <w:t xml:space="preserve">Y06 cohort, </w:t>
      </w:r>
      <w:r w:rsidR="004131C1">
        <w:rPr>
          <w:lang w:eastAsia="en-AU"/>
        </w:rPr>
        <w:t>21-year-</w:t>
      </w:r>
      <w:r w:rsidR="004131C1" w:rsidRPr="00D730BD">
        <w:t>olds</w:t>
      </w:r>
      <w:r w:rsidR="001313F7">
        <w:rPr>
          <w:lang w:eastAsia="en-AU"/>
        </w:rPr>
        <w:t>,</w:t>
      </w:r>
      <w:r w:rsidR="004F7EE6">
        <w:rPr>
          <w:lang w:eastAsia="en-AU"/>
        </w:rPr>
        <w:t xml:space="preserve"> 2012</w:t>
      </w:r>
      <w:r w:rsidR="001313F7">
        <w:rPr>
          <w:lang w:eastAsia="en-AU"/>
        </w:rPr>
        <w:t xml:space="preserve"> (%)</w:t>
      </w:r>
      <w:bookmarkEnd w:id="54"/>
    </w:p>
    <w:p w:rsidR="00C36B6F" w:rsidRDefault="00C36B6F" w:rsidP="00C36B6F">
      <w:pPr>
        <w:pStyle w:val="Heading4"/>
      </w:pPr>
      <w:r>
        <w:t>Social circumstances</w:t>
      </w:r>
    </w:p>
    <w:p w:rsidR="00C36B6F" w:rsidRPr="00E22789" w:rsidRDefault="00C36B6F" w:rsidP="00D730BD">
      <w:pPr>
        <w:pStyle w:val="Textlessbefore"/>
      </w:pPr>
      <w:r>
        <w:t xml:space="preserve">This section considers the social circumstances of young people in terms of </w:t>
      </w:r>
      <w:r w:rsidR="00ED7EB3">
        <w:t xml:space="preserve">the </w:t>
      </w:r>
      <w:r>
        <w:t xml:space="preserve">proportions </w:t>
      </w:r>
      <w:r w:rsidR="00ED7EB3">
        <w:t>who</w:t>
      </w:r>
      <w:r>
        <w:t xml:space="preserve"> are still living in the parental home, their marital status, and their satisfaction with life as a whole. In 2012, more than 80% of </w:t>
      </w:r>
      <w:r w:rsidR="004131C1">
        <w:t>18-year-olds</w:t>
      </w:r>
      <w:r>
        <w:t xml:space="preserve"> were still in the parental home (figure 18). While this drops off for the older age groups, it</w:t>
      </w:r>
      <w:r w:rsidR="003257F5">
        <w:t xml:space="preserve"> can be seen that in 2012</w:t>
      </w:r>
      <w:r>
        <w:t xml:space="preserve"> over 40% of </w:t>
      </w:r>
      <w:r w:rsidR="004131C1">
        <w:t>24-year-olds</w:t>
      </w:r>
      <w:r>
        <w:t xml:space="preserve"> were still living in the parental home. </w:t>
      </w:r>
    </w:p>
    <w:p w:rsidR="00E14AD9" w:rsidRDefault="00C36B6F" w:rsidP="00D730BD">
      <w:pPr>
        <w:pStyle w:val="Figuretitle"/>
      </w:pPr>
      <w:bookmarkStart w:id="55" w:name="_Toc399423408"/>
      <w:r w:rsidRPr="00684A81">
        <w:rPr>
          <w:noProof/>
          <w:lang w:eastAsia="en-AU"/>
        </w:rPr>
        <w:drawing>
          <wp:anchor distT="0" distB="0" distL="114300" distR="114300" simplePos="0" relativeHeight="251591168" behindDoc="0" locked="0" layoutInCell="1" allowOverlap="1" wp14:anchorId="0BE21C4D" wp14:editId="7C6466F9">
            <wp:simplePos x="0" y="0"/>
            <wp:positionH relativeFrom="column">
              <wp:posOffset>24765</wp:posOffset>
            </wp:positionH>
            <wp:positionV relativeFrom="paragraph">
              <wp:posOffset>428625</wp:posOffset>
            </wp:positionV>
            <wp:extent cx="4569460" cy="2731770"/>
            <wp:effectExtent l="0" t="0" r="254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18</w:t>
      </w:r>
      <w:r w:rsidR="000047C0">
        <w:fldChar w:fldCharType="end"/>
      </w:r>
      <w:r w:rsidR="008C4F6C">
        <w:tab/>
      </w:r>
      <w:r w:rsidR="001313F7">
        <w:t>L</w:t>
      </w:r>
      <w:r w:rsidR="005D68A6">
        <w:t xml:space="preserve">iving in parental home </w:t>
      </w:r>
      <w:r w:rsidR="001313F7">
        <w:t>by age</w:t>
      </w:r>
      <w:r w:rsidR="004F651F">
        <w:t xml:space="preserve"> and cohort</w:t>
      </w:r>
      <w:r w:rsidR="001313F7">
        <w:t>, 2012 (%)</w:t>
      </w:r>
      <w:bookmarkEnd w:id="55"/>
    </w:p>
    <w:p w:rsidR="00165383" w:rsidRDefault="00165383" w:rsidP="00165383">
      <w:pPr>
        <w:pStyle w:val="Text"/>
      </w:pPr>
      <w:r>
        <w:t>Turning to marital status</w:t>
      </w:r>
      <w:r w:rsidR="00C36B6F">
        <w:t xml:space="preserve"> (figure 19)</w:t>
      </w:r>
      <w:r>
        <w:t xml:space="preserve">, </w:t>
      </w:r>
      <w:r w:rsidR="003257F5">
        <w:t>the data show</w:t>
      </w:r>
      <w:r w:rsidR="00A133BC">
        <w:t xml:space="preserve"> that the vast majority of </w:t>
      </w:r>
      <w:r w:rsidR="004131C1">
        <w:t>18-year-olds</w:t>
      </w:r>
      <w:r w:rsidR="00A133BC">
        <w:t xml:space="preserve"> are </w:t>
      </w:r>
      <w:r w:rsidR="001059FB">
        <w:t xml:space="preserve">not married or not in de facto relationships, </w:t>
      </w:r>
      <w:r w:rsidR="00A133BC">
        <w:t xml:space="preserve">grading to about two-thirds of </w:t>
      </w:r>
      <w:r w:rsidR="004131C1">
        <w:t>24-year-olds</w:t>
      </w:r>
      <w:r w:rsidR="00A133BC">
        <w:t xml:space="preserve"> in 2012. The othe</w:t>
      </w:r>
      <w:r w:rsidR="00D10034">
        <w:t xml:space="preserve">r important feature </w:t>
      </w:r>
      <w:r w:rsidR="0082503C">
        <w:t xml:space="preserve">here </w:t>
      </w:r>
      <w:r w:rsidR="00A133BC">
        <w:t>is that young people were considerabl</w:t>
      </w:r>
      <w:r w:rsidR="00980DA7">
        <w:t>y</w:t>
      </w:r>
      <w:r w:rsidR="00A133BC">
        <w:t xml:space="preserve"> more likely to be in </w:t>
      </w:r>
      <w:r w:rsidR="00980DA7">
        <w:t>d</w:t>
      </w:r>
      <w:r w:rsidR="00A133BC">
        <w:t xml:space="preserve">e facto relationships than to be married. </w:t>
      </w:r>
      <w:r w:rsidR="00980DA7">
        <w:t>For example, while 9.3% of the</w:t>
      </w:r>
      <w:r w:rsidR="00ED7EB3">
        <w:t xml:space="preserve"> group aged </w:t>
      </w:r>
      <w:r w:rsidR="00980DA7">
        <w:t>24 year</w:t>
      </w:r>
      <w:r w:rsidR="00ED7EB3">
        <w:t>s</w:t>
      </w:r>
      <w:r w:rsidR="00980DA7">
        <w:t xml:space="preserve"> were married, a further 24.9% were in a de facto relationship. </w:t>
      </w:r>
    </w:p>
    <w:p w:rsidR="00E70B29" w:rsidRPr="00B40F35" w:rsidRDefault="00E70B29" w:rsidP="00E70B29">
      <w:pPr>
        <w:pStyle w:val="Text"/>
      </w:pPr>
      <w:r w:rsidRPr="00B40F35">
        <w:t>Finally,</w:t>
      </w:r>
      <w:r>
        <w:t xml:space="preserve"> figure 20 shows overall life satisfaction across the three active cohorts in 2012. For each age group, overall life satisfaction is well over 90%.  </w:t>
      </w:r>
    </w:p>
    <w:p w:rsidR="00165383" w:rsidRDefault="00C36B6F" w:rsidP="00E70B29">
      <w:pPr>
        <w:pStyle w:val="Figuretitle"/>
      </w:pPr>
      <w:bookmarkStart w:id="56" w:name="_Toc399423409"/>
      <w:r w:rsidRPr="00E70B29">
        <w:rPr>
          <w:noProof/>
          <w:lang w:eastAsia="en-AU"/>
        </w:rPr>
        <w:lastRenderedPageBreak/>
        <w:drawing>
          <wp:anchor distT="0" distB="0" distL="114300" distR="114300" simplePos="0" relativeHeight="251594240" behindDoc="0" locked="0" layoutInCell="1" allowOverlap="1" wp14:anchorId="32CF56B8" wp14:editId="573E98D9">
            <wp:simplePos x="0" y="0"/>
            <wp:positionH relativeFrom="column">
              <wp:posOffset>-156845</wp:posOffset>
            </wp:positionH>
            <wp:positionV relativeFrom="paragraph">
              <wp:posOffset>183515</wp:posOffset>
            </wp:positionV>
            <wp:extent cx="4572000" cy="2733675"/>
            <wp:effectExtent l="0" t="0" r="0"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19</w:t>
      </w:r>
      <w:r w:rsidR="000047C0">
        <w:fldChar w:fldCharType="end"/>
      </w:r>
      <w:r w:rsidR="008C4F6C">
        <w:tab/>
      </w:r>
      <w:r w:rsidR="001313F7">
        <w:t>M</w:t>
      </w:r>
      <w:r w:rsidR="00980DA7">
        <w:t xml:space="preserve">arital status </w:t>
      </w:r>
      <w:r w:rsidR="001313F7">
        <w:t>by age</w:t>
      </w:r>
      <w:r w:rsidR="004F651F">
        <w:t xml:space="preserve"> and cohort</w:t>
      </w:r>
      <w:r w:rsidR="001313F7">
        <w:t xml:space="preserve">, </w:t>
      </w:r>
      <w:r w:rsidR="00980DA7">
        <w:t>2012 (%)</w:t>
      </w:r>
      <w:bookmarkEnd w:id="56"/>
    </w:p>
    <w:p w:rsidR="00980DA7" w:rsidRDefault="00E70B29" w:rsidP="005305E5">
      <w:pPr>
        <w:pStyle w:val="Figuretitle"/>
      </w:pPr>
      <w:bookmarkStart w:id="57" w:name="_Toc399423410"/>
      <w:r w:rsidRPr="00E70B29">
        <w:rPr>
          <w:noProof/>
          <w:lang w:eastAsia="en-AU"/>
        </w:rPr>
        <w:drawing>
          <wp:anchor distT="0" distB="0" distL="114300" distR="114300" simplePos="0" relativeHeight="251597312" behindDoc="0" locked="0" layoutInCell="1" allowOverlap="1" wp14:anchorId="177AAC07" wp14:editId="5826514C">
            <wp:simplePos x="0" y="0"/>
            <wp:positionH relativeFrom="column">
              <wp:posOffset>-156210</wp:posOffset>
            </wp:positionH>
            <wp:positionV relativeFrom="paragraph">
              <wp:posOffset>3126105</wp:posOffset>
            </wp:positionV>
            <wp:extent cx="4569460" cy="2731770"/>
            <wp:effectExtent l="0" t="0" r="254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20</w:t>
      </w:r>
      <w:r w:rsidR="000047C0">
        <w:fldChar w:fldCharType="end"/>
      </w:r>
      <w:r w:rsidR="008C4F6C">
        <w:tab/>
      </w:r>
      <w:r w:rsidR="00B40F35">
        <w:t>Satisfaction with life as a whole</w:t>
      </w:r>
      <w:r w:rsidR="001313F7">
        <w:t xml:space="preserve"> by age</w:t>
      </w:r>
      <w:r w:rsidR="004F651F">
        <w:t xml:space="preserve"> and cohort</w:t>
      </w:r>
      <w:r w:rsidR="001313F7">
        <w:t>, 2012 (%)</w:t>
      </w:r>
      <w:bookmarkEnd w:id="57"/>
    </w:p>
    <w:p w:rsidR="00AA5892" w:rsidRPr="005305E5" w:rsidRDefault="00AA5892" w:rsidP="005305E5">
      <w:pPr>
        <w:pStyle w:val="Source"/>
      </w:pPr>
      <w:r>
        <w:t>Notes:</w:t>
      </w:r>
      <w:r>
        <w:tab/>
        <w:t xml:space="preserve">The Y03 and Y06 cohorts are asked to rate their happiness with their life as a whole using a 5-point scale, with </w:t>
      </w:r>
      <w:r w:rsidRPr="00AA5892">
        <w:t xml:space="preserve">1 representing </w:t>
      </w:r>
      <w:r w:rsidR="00AD06C9">
        <w:t>‘</w:t>
      </w:r>
      <w:r>
        <w:t>Very unhappy</w:t>
      </w:r>
      <w:r w:rsidR="00AD06C9">
        <w:t>’</w:t>
      </w:r>
      <w:r>
        <w:t xml:space="preserve"> and 5</w:t>
      </w:r>
      <w:r w:rsidRPr="00AA5892">
        <w:t xml:space="preserve"> representing </w:t>
      </w:r>
      <w:r w:rsidR="00AD06C9">
        <w:t>‘</w:t>
      </w:r>
      <w:r w:rsidRPr="00AA5892">
        <w:t>Very happy</w:t>
      </w:r>
      <w:r w:rsidR="00AD06C9">
        <w:t>’</w:t>
      </w:r>
      <w:r w:rsidRPr="00AA5892">
        <w:t>.</w:t>
      </w:r>
      <w:r>
        <w:t xml:space="preserve"> The </w:t>
      </w:r>
      <w:r w:rsidRPr="00AA5892">
        <w:t xml:space="preserve">proportion of respondents who are satisfied with </w:t>
      </w:r>
      <w:r>
        <w:t xml:space="preserve">their life as a whole </w:t>
      </w:r>
      <w:r w:rsidRPr="00AA5892">
        <w:t xml:space="preserve">is calculated by </w:t>
      </w:r>
      <w:r w:rsidRPr="005305E5">
        <w:t xml:space="preserve">dividing the number of respondents who are </w:t>
      </w:r>
      <w:r w:rsidR="00AD06C9">
        <w:t>‘</w:t>
      </w:r>
      <w:r w:rsidRPr="005305E5">
        <w:t>happy</w:t>
      </w:r>
      <w:r w:rsidR="00AD06C9">
        <w:t>’</w:t>
      </w:r>
      <w:r w:rsidRPr="005305E5">
        <w:t xml:space="preserve"> or </w:t>
      </w:r>
      <w:r w:rsidR="00AD06C9">
        <w:t>‘</w:t>
      </w:r>
      <w:r w:rsidRPr="005305E5">
        <w:t>very happy</w:t>
      </w:r>
      <w:r w:rsidR="00AD06C9">
        <w:t>’</w:t>
      </w:r>
      <w:r w:rsidRPr="005305E5">
        <w:t xml:space="preserve"> by the total number of respondents.</w:t>
      </w:r>
    </w:p>
    <w:p w:rsidR="00AA5892" w:rsidRDefault="00AA5892" w:rsidP="005305E5">
      <w:pPr>
        <w:pStyle w:val="Source"/>
      </w:pPr>
      <w:r w:rsidRPr="005305E5">
        <w:tab/>
        <w:t>The Y09 cohort are asked to rate t</w:t>
      </w:r>
      <w:r w:rsidRPr="00AA5892">
        <w:t xml:space="preserve">heir happiness </w:t>
      </w:r>
      <w:r>
        <w:t xml:space="preserve">with their life as a whole using </w:t>
      </w:r>
      <w:r w:rsidRPr="00AA5892">
        <w:t xml:space="preserve">an 11-point scale, with 0 representing </w:t>
      </w:r>
      <w:r w:rsidR="00AD06C9">
        <w:t>‘</w:t>
      </w:r>
      <w:r w:rsidRPr="00AA5892">
        <w:t>Very unhappy</w:t>
      </w:r>
      <w:r w:rsidR="00AD06C9">
        <w:t>’</w:t>
      </w:r>
      <w:r w:rsidRPr="00AA5892">
        <w:t xml:space="preserve"> and 10 representing </w:t>
      </w:r>
      <w:r w:rsidR="00AD06C9">
        <w:t>‘</w:t>
      </w:r>
      <w:r w:rsidRPr="00AA5892">
        <w:t>Very happy</w:t>
      </w:r>
      <w:r w:rsidR="00AD06C9">
        <w:t>’</w:t>
      </w:r>
      <w:r w:rsidRPr="00AA5892">
        <w:t xml:space="preserve">. </w:t>
      </w:r>
      <w:r>
        <w:t xml:space="preserve">The </w:t>
      </w:r>
      <w:r w:rsidRPr="00AA5892">
        <w:t xml:space="preserve">proportion of respondents who are satisfied with </w:t>
      </w:r>
      <w:r>
        <w:t xml:space="preserve">their life as a whole </w:t>
      </w:r>
      <w:r w:rsidRPr="00AA5892">
        <w:t xml:space="preserve">is calculated by dividing the number of respondents who </w:t>
      </w:r>
      <w:r>
        <w:t xml:space="preserve">rated their overall happiness from 6 to 10 (inclusive) </w:t>
      </w:r>
      <w:r w:rsidRPr="00AA5892">
        <w:t>by the total number of respondents.</w:t>
      </w:r>
    </w:p>
    <w:p w:rsidR="00AA2AAF" w:rsidRDefault="00AA2AAF" w:rsidP="00B347E3">
      <w:pPr>
        <w:pStyle w:val="Heading3"/>
      </w:pPr>
      <w:r w:rsidRPr="00AA2AAF">
        <w:t>The main transition</w:t>
      </w:r>
      <w:r w:rsidR="003F7DDD">
        <w:t xml:space="preserve"> </w:t>
      </w:r>
      <w:r w:rsidR="00376177">
        <w:t xml:space="preserve">points for </w:t>
      </w:r>
      <w:r w:rsidRPr="00AA2AAF">
        <w:t>young people</w:t>
      </w:r>
    </w:p>
    <w:p w:rsidR="00C07D17" w:rsidRDefault="008E5920" w:rsidP="005305E5">
      <w:pPr>
        <w:pStyle w:val="Textlessbefore"/>
      </w:pPr>
      <w:r w:rsidRPr="008E5920">
        <w:t xml:space="preserve">This </w:t>
      </w:r>
      <w:r w:rsidR="00AA2AAF" w:rsidRPr="008E5920">
        <w:t>section looks at particular transition points for young people</w:t>
      </w:r>
      <w:r w:rsidR="00ED7EB3">
        <w:t>,</w:t>
      </w:r>
      <w:r w:rsidR="00AA2AAF" w:rsidRPr="008E5920">
        <w:t xml:space="preserve"> using a pathways approach</w:t>
      </w:r>
      <w:r w:rsidR="00292765">
        <w:t xml:space="preserve">. The </w:t>
      </w:r>
      <w:r w:rsidR="00C07D17">
        <w:t>main points of interest are</w:t>
      </w:r>
      <w:r w:rsidR="00780C58">
        <w:t xml:space="preserve"> </w:t>
      </w:r>
      <w:r w:rsidR="00ED7EB3">
        <w:t>associated with</w:t>
      </w:r>
      <w:r w:rsidR="00780C58">
        <w:t xml:space="preserve"> school completion, post-</w:t>
      </w:r>
      <w:r w:rsidR="00C07D17">
        <w:t xml:space="preserve">school educational participation and attainment, and labour market activity. The social circumstances of young people are also considered. </w:t>
      </w:r>
      <w:r w:rsidR="00AA2AAF" w:rsidRPr="008E5920">
        <w:t>With</w:t>
      </w:r>
      <w:r w:rsidR="00C07D17">
        <w:t xml:space="preserve">in this we look at </w:t>
      </w:r>
      <w:r w:rsidR="00AA2AAF" w:rsidRPr="00C07D17">
        <w:t xml:space="preserve">how </w:t>
      </w:r>
      <w:r w:rsidR="009433A0">
        <w:t>various cohorts</w:t>
      </w:r>
      <w:r w:rsidR="00AA2AAF" w:rsidRPr="00C07D17">
        <w:t xml:space="preserve"> ha</w:t>
      </w:r>
      <w:r w:rsidR="009433A0">
        <w:t>ve</w:t>
      </w:r>
      <w:r w:rsidR="00AA2AAF" w:rsidRPr="00C07D17">
        <w:t xml:space="preserve"> evolved </w:t>
      </w:r>
      <w:r w:rsidR="00C07D17" w:rsidRPr="00C07D17">
        <w:t>and</w:t>
      </w:r>
      <w:r w:rsidR="00ED7EB3">
        <w:t xml:space="preserve"> some sub</w:t>
      </w:r>
      <w:r w:rsidR="00AA2AAF" w:rsidRPr="008E5920">
        <w:t>group comparisons</w:t>
      </w:r>
      <w:r w:rsidR="003257F5">
        <w:t>,</w:t>
      </w:r>
      <w:r w:rsidR="00AA2AAF" w:rsidRPr="008E5920">
        <w:t xml:space="preserve"> where they might be of interest. </w:t>
      </w:r>
      <w:r w:rsidR="00C07D17">
        <w:t xml:space="preserve">For example, it is known that there are different patterns of educational and labour force participation for males and females, but because of </w:t>
      </w:r>
      <w:r w:rsidR="00ED7EB3">
        <w:t>the richness of LSAY, other sub</w:t>
      </w:r>
      <w:r w:rsidR="00C07D17">
        <w:t xml:space="preserve">groups can also be examined </w:t>
      </w:r>
      <w:r w:rsidR="003257F5">
        <w:t>according to</w:t>
      </w:r>
      <w:r w:rsidR="00C07D17">
        <w:t xml:space="preserve"> factors such as </w:t>
      </w:r>
      <w:proofErr w:type="spellStart"/>
      <w:r w:rsidR="00C07D17">
        <w:t>regionality</w:t>
      </w:r>
      <w:proofErr w:type="spellEnd"/>
      <w:r w:rsidR="00C07D17">
        <w:t xml:space="preserve">, </w:t>
      </w:r>
      <w:r w:rsidR="00ED7EB3">
        <w:t>socioeconomic status</w:t>
      </w:r>
      <w:r w:rsidR="00C07D17">
        <w:t>, academic achievement at age 15</w:t>
      </w:r>
      <w:r w:rsidR="00ED7EB3">
        <w:t xml:space="preserve"> years, and Y</w:t>
      </w:r>
      <w:r w:rsidR="00C07D17">
        <w:t>ear 12 completion.</w:t>
      </w:r>
    </w:p>
    <w:p w:rsidR="00867326" w:rsidRDefault="00867326" w:rsidP="000A3765">
      <w:pPr>
        <w:pStyle w:val="Text"/>
        <w:ind w:right="-143"/>
      </w:pPr>
      <w:r>
        <w:lastRenderedPageBreak/>
        <w:t>When examining data for particular ages, we mainly focus on 21</w:t>
      </w:r>
      <w:r w:rsidR="00031211">
        <w:t>-</w:t>
      </w:r>
      <w:r>
        <w:t xml:space="preserve"> and </w:t>
      </w:r>
      <w:r w:rsidR="004131C1">
        <w:t>24-year-olds</w:t>
      </w:r>
      <w:r>
        <w:t xml:space="preserve"> as these ages accord with the latest available data for the Y03 and Y06 cohorts. </w:t>
      </w:r>
      <w:r w:rsidR="00031211">
        <w:t>Twenty-one-year-</w:t>
      </w:r>
      <w:r w:rsidR="00ED511B">
        <w:t>olds are of interest as they</w:t>
      </w:r>
      <w:r w:rsidR="000A3765">
        <w:t> </w:t>
      </w:r>
      <w:r w:rsidR="00ED511B">
        <w:t xml:space="preserve">are still quite </w:t>
      </w:r>
      <w:r w:rsidR="00AD06C9">
        <w:t>‘</w:t>
      </w:r>
      <w:r w:rsidR="00ED511B">
        <w:t>vulnerable</w:t>
      </w:r>
      <w:r w:rsidR="00AD06C9">
        <w:t>’</w:t>
      </w:r>
      <w:r w:rsidR="00ED511B">
        <w:t xml:space="preserve"> in terms of engagement with the labour market, </w:t>
      </w:r>
      <w:r w:rsidR="000A3765">
        <w:t xml:space="preserve">are </w:t>
      </w:r>
      <w:r w:rsidR="00ED511B">
        <w:t>possibl</w:t>
      </w:r>
      <w:r w:rsidR="00292765">
        <w:t>y</w:t>
      </w:r>
      <w:r w:rsidR="00ED511B">
        <w:t xml:space="preserve"> </w:t>
      </w:r>
      <w:r w:rsidR="003257F5">
        <w:t xml:space="preserve">still </w:t>
      </w:r>
      <w:r w:rsidR="00780C58">
        <w:t>undertaking post-</w:t>
      </w:r>
      <w:r w:rsidR="00ED511B">
        <w:t xml:space="preserve">school education and training, and </w:t>
      </w:r>
      <w:r w:rsidR="00292765">
        <w:t xml:space="preserve">are </w:t>
      </w:r>
      <w:r w:rsidR="00ED511B">
        <w:t>in chan</w:t>
      </w:r>
      <w:r w:rsidR="00031211">
        <w:t>ging life circumstances. Twenty-four-year-</w:t>
      </w:r>
      <w:r w:rsidR="00ED511B">
        <w:t xml:space="preserve">olds are of interest as they are </w:t>
      </w:r>
      <w:r w:rsidR="00C36B6F">
        <w:t xml:space="preserve">becoming </w:t>
      </w:r>
      <w:r w:rsidR="00ED511B">
        <w:t xml:space="preserve">more </w:t>
      </w:r>
      <w:r w:rsidR="00AD06C9">
        <w:t>‘</w:t>
      </w:r>
      <w:r w:rsidR="00ED511B">
        <w:t>settled</w:t>
      </w:r>
      <w:r w:rsidR="00AD06C9">
        <w:t>’</w:t>
      </w:r>
      <w:r w:rsidR="00ED511B">
        <w:t xml:space="preserve"> in terms of labour market engagement.</w:t>
      </w:r>
    </w:p>
    <w:p w:rsidR="00AA2AAF" w:rsidRDefault="00AA2AAF" w:rsidP="00867326">
      <w:pPr>
        <w:pStyle w:val="Heading4"/>
      </w:pPr>
      <w:r w:rsidRPr="00AA2AAF">
        <w:t>Schooling</w:t>
      </w:r>
    </w:p>
    <w:p w:rsidR="001E7164" w:rsidRDefault="001E7164" w:rsidP="005305E5">
      <w:pPr>
        <w:pStyle w:val="Heading5"/>
        <w:spacing w:before="120"/>
      </w:pPr>
      <w:r>
        <w:t>School attendance</w:t>
      </w:r>
    </w:p>
    <w:p w:rsidR="00B93B9F" w:rsidRDefault="00246FDC" w:rsidP="005305E5">
      <w:pPr>
        <w:pStyle w:val="Textlessbefore"/>
      </w:pPr>
      <w:r>
        <w:t>Table 11</w:t>
      </w:r>
      <w:r w:rsidR="00B93B9F">
        <w:t xml:space="preserve"> shows the pattern of school level and school leaving for the Y0</w:t>
      </w:r>
      <w:r w:rsidR="001869A2">
        <w:t>9</w:t>
      </w:r>
      <w:r w:rsidR="00B93B9F">
        <w:t xml:space="preserve"> cohort</w:t>
      </w:r>
      <w:r w:rsidR="001869A2">
        <w:t xml:space="preserve"> </w:t>
      </w:r>
      <w:r w:rsidR="00C36B6F">
        <w:t>(the latest cohort available)</w:t>
      </w:r>
      <w:r w:rsidR="00031211">
        <w:t xml:space="preserve"> </w:t>
      </w:r>
      <w:r w:rsidR="00406AC8">
        <w:t>between</w:t>
      </w:r>
      <w:r w:rsidR="00C36B6F">
        <w:t xml:space="preserve"> </w:t>
      </w:r>
      <w:r w:rsidR="00406AC8">
        <w:t xml:space="preserve">the </w:t>
      </w:r>
      <w:r w:rsidR="00C36B6F">
        <w:t>age</w:t>
      </w:r>
      <w:r w:rsidR="00406AC8">
        <w:t>s of</w:t>
      </w:r>
      <w:r w:rsidR="00C36B6F">
        <w:t xml:space="preserve"> 15 </w:t>
      </w:r>
      <w:r w:rsidR="00406AC8">
        <w:t>and</w:t>
      </w:r>
      <w:r w:rsidR="00C36B6F">
        <w:t xml:space="preserve"> 18</w:t>
      </w:r>
      <w:r w:rsidR="00031211">
        <w:t xml:space="preserve"> years</w:t>
      </w:r>
      <w:r w:rsidR="00B93B9F">
        <w:t>. It can be seen from the table that most are</w:t>
      </w:r>
      <w:r w:rsidR="00031211">
        <w:t xml:space="preserve"> leaving school and completing Y</w:t>
      </w:r>
      <w:r w:rsidR="00B93B9F">
        <w:t>ear 12 between the ages of 17 and 18</w:t>
      </w:r>
      <w:r w:rsidR="00031211">
        <w:t xml:space="preserve"> years</w:t>
      </w:r>
      <w:r w:rsidR="00B93B9F">
        <w:t>.</w:t>
      </w:r>
      <w:r w:rsidR="001869A2">
        <w:t xml:space="preserve"> Information from previous cohorts also indicates that by </w:t>
      </w:r>
      <w:r w:rsidR="003257F5">
        <w:t xml:space="preserve">the </w:t>
      </w:r>
      <w:r w:rsidR="001869A2">
        <w:t xml:space="preserve">age </w:t>
      </w:r>
      <w:r w:rsidR="003257F5">
        <w:t xml:space="preserve">of </w:t>
      </w:r>
      <w:r w:rsidR="001869A2">
        <w:t>19</w:t>
      </w:r>
      <w:r w:rsidR="00031211">
        <w:t xml:space="preserve"> years</w:t>
      </w:r>
      <w:r w:rsidR="00C36B6F">
        <w:t>,</w:t>
      </w:r>
      <w:r w:rsidR="001869A2">
        <w:t xml:space="preserve"> virtually all young people have left school.</w:t>
      </w:r>
    </w:p>
    <w:p w:rsidR="000E28FB" w:rsidRDefault="0005102E" w:rsidP="005305E5">
      <w:pPr>
        <w:pStyle w:val="tabletitle"/>
      </w:pPr>
      <w:bookmarkStart w:id="58" w:name="_Toc399422574"/>
      <w:r>
        <w:t xml:space="preserve">Table </w:t>
      </w:r>
      <w:r w:rsidR="000047C0">
        <w:fldChar w:fldCharType="begin"/>
      </w:r>
      <w:r>
        <w:instrText xml:space="preserve"> SEQ Table \* ARABIC </w:instrText>
      </w:r>
      <w:r w:rsidR="000047C0">
        <w:fldChar w:fldCharType="separate"/>
      </w:r>
      <w:r w:rsidR="00956181">
        <w:rPr>
          <w:noProof/>
        </w:rPr>
        <w:t>11</w:t>
      </w:r>
      <w:r w:rsidR="000047C0">
        <w:fldChar w:fldCharType="end"/>
      </w:r>
      <w:r w:rsidR="008C4F6C">
        <w:tab/>
      </w:r>
      <w:r w:rsidR="001869A2">
        <w:t>Progression thr</w:t>
      </w:r>
      <w:r w:rsidR="00292765">
        <w:t xml:space="preserve">ough secondary school by age, Y09 cohort, </w:t>
      </w:r>
      <w:r w:rsidR="00031211">
        <w:t>2009–</w:t>
      </w:r>
      <w:r w:rsidR="001869A2">
        <w:t>12</w:t>
      </w:r>
      <w:r w:rsidR="00292765">
        <w:t xml:space="preserve"> (%)</w:t>
      </w:r>
      <w:bookmarkEnd w:id="58"/>
    </w:p>
    <w:tbl>
      <w:tblPr>
        <w:tblW w:w="878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38"/>
        <w:gridCol w:w="1463"/>
        <w:gridCol w:w="1462"/>
        <w:gridCol w:w="1462"/>
        <w:gridCol w:w="1464"/>
      </w:tblGrid>
      <w:tr w:rsidR="004F651F" w:rsidRPr="001059FB" w:rsidTr="00FB5229">
        <w:tc>
          <w:tcPr>
            <w:tcW w:w="1671" w:type="pct"/>
            <w:tcBorders>
              <w:top w:val="single" w:sz="4" w:space="0" w:color="auto"/>
              <w:left w:val="nil"/>
              <w:bottom w:val="single" w:sz="6" w:space="0" w:color="auto"/>
              <w:right w:val="nil"/>
            </w:tcBorders>
            <w:shd w:val="clear" w:color="auto" w:fill="auto"/>
            <w:noWrap/>
            <w:hideMark/>
          </w:tcPr>
          <w:p w:rsidR="001869A2" w:rsidRPr="00065C82" w:rsidRDefault="001869A2" w:rsidP="00FB5229">
            <w:pPr>
              <w:pStyle w:val="Tablehead2"/>
              <w:jc w:val="center"/>
              <w:rPr>
                <w:lang w:eastAsia="en-AU"/>
              </w:rPr>
            </w:pPr>
          </w:p>
        </w:tc>
        <w:tc>
          <w:tcPr>
            <w:tcW w:w="832" w:type="pct"/>
            <w:tcBorders>
              <w:top w:val="single" w:sz="4" w:space="0" w:color="auto"/>
              <w:left w:val="nil"/>
              <w:bottom w:val="single" w:sz="4" w:space="0" w:color="auto"/>
              <w:right w:val="nil"/>
            </w:tcBorders>
            <w:shd w:val="clear" w:color="auto" w:fill="auto"/>
            <w:noWrap/>
            <w:hideMark/>
          </w:tcPr>
          <w:p w:rsidR="001869A2" w:rsidRPr="00065C82" w:rsidRDefault="00031211" w:rsidP="00FB5229">
            <w:pPr>
              <w:pStyle w:val="Tablehead2"/>
              <w:jc w:val="center"/>
              <w:rPr>
                <w:lang w:eastAsia="en-AU"/>
              </w:rPr>
            </w:pPr>
            <w:r>
              <w:rPr>
                <w:lang w:eastAsia="en-AU"/>
              </w:rPr>
              <w:t>15-year-</w:t>
            </w:r>
            <w:r w:rsidR="001869A2" w:rsidRPr="00065C82">
              <w:rPr>
                <w:lang w:eastAsia="en-AU"/>
              </w:rPr>
              <w:t>olds</w:t>
            </w:r>
            <w:r w:rsidR="004F651F" w:rsidRPr="00065C82">
              <w:rPr>
                <w:lang w:eastAsia="en-AU"/>
              </w:rPr>
              <w:t xml:space="preserve"> (2009)</w:t>
            </w:r>
          </w:p>
        </w:tc>
        <w:tc>
          <w:tcPr>
            <w:tcW w:w="832" w:type="pct"/>
            <w:tcBorders>
              <w:top w:val="single" w:sz="4" w:space="0" w:color="auto"/>
              <w:left w:val="nil"/>
              <w:bottom w:val="single" w:sz="4" w:space="0" w:color="auto"/>
              <w:right w:val="nil"/>
            </w:tcBorders>
            <w:shd w:val="clear" w:color="auto" w:fill="auto"/>
            <w:noWrap/>
            <w:hideMark/>
          </w:tcPr>
          <w:p w:rsidR="001869A2" w:rsidRPr="00065C82" w:rsidRDefault="00031211" w:rsidP="00FB5229">
            <w:pPr>
              <w:pStyle w:val="Tablehead2"/>
              <w:jc w:val="center"/>
              <w:rPr>
                <w:lang w:eastAsia="en-AU"/>
              </w:rPr>
            </w:pPr>
            <w:r>
              <w:rPr>
                <w:lang w:eastAsia="en-AU"/>
              </w:rPr>
              <w:t>16-year-</w:t>
            </w:r>
            <w:r w:rsidR="001869A2" w:rsidRPr="00065C82">
              <w:rPr>
                <w:lang w:eastAsia="en-AU"/>
              </w:rPr>
              <w:t>olds</w:t>
            </w:r>
            <w:r w:rsidR="004F651F" w:rsidRPr="00065C82">
              <w:rPr>
                <w:lang w:eastAsia="en-AU"/>
              </w:rPr>
              <w:t xml:space="preserve"> (2010)</w:t>
            </w:r>
          </w:p>
        </w:tc>
        <w:tc>
          <w:tcPr>
            <w:tcW w:w="832" w:type="pct"/>
            <w:tcBorders>
              <w:top w:val="single" w:sz="4" w:space="0" w:color="auto"/>
              <w:left w:val="nil"/>
              <w:bottom w:val="single" w:sz="4" w:space="0" w:color="auto"/>
              <w:right w:val="nil"/>
            </w:tcBorders>
            <w:shd w:val="clear" w:color="auto" w:fill="auto"/>
            <w:noWrap/>
            <w:hideMark/>
          </w:tcPr>
          <w:p w:rsidR="001869A2" w:rsidRPr="00065C82" w:rsidRDefault="00031211" w:rsidP="00FB5229">
            <w:pPr>
              <w:pStyle w:val="Tablehead2"/>
              <w:jc w:val="center"/>
              <w:rPr>
                <w:lang w:eastAsia="en-AU"/>
              </w:rPr>
            </w:pPr>
            <w:r>
              <w:rPr>
                <w:lang w:eastAsia="en-AU"/>
              </w:rPr>
              <w:t>17-year-</w:t>
            </w:r>
            <w:r w:rsidR="001869A2" w:rsidRPr="00065C82">
              <w:rPr>
                <w:lang w:eastAsia="en-AU"/>
              </w:rPr>
              <w:t>olds</w:t>
            </w:r>
            <w:r w:rsidR="004F651F" w:rsidRPr="00065C82">
              <w:rPr>
                <w:lang w:eastAsia="en-AU"/>
              </w:rPr>
              <w:t xml:space="preserve"> (2011)</w:t>
            </w:r>
          </w:p>
        </w:tc>
        <w:tc>
          <w:tcPr>
            <w:tcW w:w="833" w:type="pct"/>
            <w:tcBorders>
              <w:top w:val="single" w:sz="4" w:space="0" w:color="auto"/>
              <w:left w:val="nil"/>
              <w:bottom w:val="single" w:sz="4" w:space="0" w:color="auto"/>
              <w:right w:val="nil"/>
            </w:tcBorders>
            <w:shd w:val="clear" w:color="auto" w:fill="auto"/>
            <w:noWrap/>
            <w:hideMark/>
          </w:tcPr>
          <w:p w:rsidR="001869A2" w:rsidRPr="00065C82" w:rsidRDefault="004131C1" w:rsidP="00FB5229">
            <w:pPr>
              <w:pStyle w:val="Tablehead2"/>
              <w:jc w:val="center"/>
              <w:rPr>
                <w:lang w:eastAsia="en-AU"/>
              </w:rPr>
            </w:pPr>
            <w:r>
              <w:rPr>
                <w:lang w:eastAsia="en-AU"/>
              </w:rPr>
              <w:t>18-year-olds</w:t>
            </w:r>
            <w:r w:rsidR="004F651F" w:rsidRPr="00065C82">
              <w:rPr>
                <w:lang w:eastAsia="en-AU"/>
              </w:rPr>
              <w:t xml:space="preserve"> (2012)</w:t>
            </w:r>
          </w:p>
        </w:tc>
      </w:tr>
      <w:tr w:rsidR="004F651F" w:rsidRPr="001059FB" w:rsidTr="00FB5229">
        <w:tc>
          <w:tcPr>
            <w:tcW w:w="1671" w:type="pct"/>
            <w:tcBorders>
              <w:top w:val="single" w:sz="6" w:space="0" w:color="auto"/>
              <w:left w:val="nil"/>
              <w:bottom w:val="nil"/>
              <w:right w:val="nil"/>
            </w:tcBorders>
            <w:shd w:val="clear" w:color="auto" w:fill="auto"/>
            <w:noWrap/>
            <w:hideMark/>
          </w:tcPr>
          <w:p w:rsidR="001869A2" w:rsidRPr="001059FB" w:rsidRDefault="001869A2" w:rsidP="001869A2">
            <w:pPr>
              <w:pStyle w:val="Tabletext"/>
              <w:rPr>
                <w:szCs w:val="16"/>
                <w:lang w:eastAsia="en-AU"/>
              </w:rPr>
            </w:pPr>
            <w:r w:rsidRPr="001059FB">
              <w:rPr>
                <w:szCs w:val="16"/>
                <w:lang w:eastAsia="en-AU"/>
              </w:rPr>
              <w:t xml:space="preserve">Year 12 </w:t>
            </w:r>
          </w:p>
        </w:tc>
        <w:tc>
          <w:tcPr>
            <w:tcW w:w="832" w:type="pct"/>
            <w:tcBorders>
              <w:top w:val="single" w:sz="4" w:space="0" w:color="auto"/>
              <w:left w:val="nil"/>
              <w:bottom w:val="nil"/>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 xml:space="preserve">0.1* </w:t>
            </w:r>
          </w:p>
        </w:tc>
        <w:tc>
          <w:tcPr>
            <w:tcW w:w="832" w:type="pct"/>
            <w:tcBorders>
              <w:top w:val="single" w:sz="4" w:space="0" w:color="auto"/>
              <w:left w:val="nil"/>
              <w:bottom w:val="nil"/>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20.0</w:t>
            </w:r>
          </w:p>
        </w:tc>
        <w:tc>
          <w:tcPr>
            <w:tcW w:w="832" w:type="pct"/>
            <w:tcBorders>
              <w:top w:val="single" w:sz="4" w:space="0" w:color="auto"/>
              <w:left w:val="nil"/>
              <w:bottom w:val="nil"/>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58.9</w:t>
            </w:r>
          </w:p>
        </w:tc>
        <w:tc>
          <w:tcPr>
            <w:tcW w:w="833" w:type="pct"/>
            <w:tcBorders>
              <w:top w:val="single" w:sz="4" w:space="0" w:color="auto"/>
              <w:left w:val="nil"/>
              <w:bottom w:val="nil"/>
              <w:right w:val="nil"/>
            </w:tcBorders>
            <w:shd w:val="pct10" w:color="auto" w:fill="auto"/>
            <w:noWrap/>
          </w:tcPr>
          <w:p w:rsidR="001869A2" w:rsidRPr="001059FB" w:rsidRDefault="001869A2" w:rsidP="00BB2234">
            <w:pPr>
              <w:pStyle w:val="Tabletext"/>
              <w:tabs>
                <w:tab w:val="decimal" w:pos="595"/>
              </w:tabs>
              <w:rPr>
                <w:szCs w:val="16"/>
              </w:rPr>
            </w:pPr>
            <w:r w:rsidRPr="001059FB">
              <w:rPr>
                <w:szCs w:val="16"/>
              </w:rPr>
              <w:t>8.3</w:t>
            </w:r>
          </w:p>
        </w:tc>
      </w:tr>
      <w:tr w:rsidR="004F651F" w:rsidRPr="001059FB" w:rsidTr="00FB5229">
        <w:tc>
          <w:tcPr>
            <w:tcW w:w="1671" w:type="pct"/>
            <w:tcBorders>
              <w:top w:val="nil"/>
              <w:left w:val="nil"/>
              <w:bottom w:val="nil"/>
              <w:right w:val="nil"/>
            </w:tcBorders>
            <w:shd w:val="clear" w:color="auto" w:fill="auto"/>
            <w:noWrap/>
            <w:hideMark/>
          </w:tcPr>
          <w:p w:rsidR="001869A2" w:rsidRPr="001059FB" w:rsidRDefault="001869A2" w:rsidP="001869A2">
            <w:pPr>
              <w:pStyle w:val="Tabletext"/>
              <w:rPr>
                <w:szCs w:val="16"/>
                <w:lang w:eastAsia="en-AU"/>
              </w:rPr>
            </w:pPr>
            <w:r w:rsidRPr="001059FB">
              <w:rPr>
                <w:szCs w:val="16"/>
                <w:lang w:eastAsia="en-AU"/>
              </w:rPr>
              <w:t xml:space="preserve">Year 11 </w:t>
            </w:r>
          </w:p>
        </w:tc>
        <w:tc>
          <w:tcPr>
            <w:tcW w:w="832" w:type="pct"/>
            <w:tcBorders>
              <w:top w:val="nil"/>
              <w:left w:val="nil"/>
              <w:bottom w:val="nil"/>
              <w:right w:val="nil"/>
            </w:tcBorders>
            <w:shd w:val="pct10" w:color="auto" w:fill="auto"/>
            <w:noWrap/>
          </w:tcPr>
          <w:p w:rsidR="001869A2" w:rsidRPr="001059FB" w:rsidRDefault="001869A2" w:rsidP="00BB2234">
            <w:pPr>
              <w:pStyle w:val="Tabletext"/>
              <w:tabs>
                <w:tab w:val="decimal" w:pos="595"/>
              </w:tabs>
              <w:rPr>
                <w:szCs w:val="16"/>
              </w:rPr>
            </w:pPr>
            <w:r w:rsidRPr="001059FB">
              <w:rPr>
                <w:szCs w:val="16"/>
              </w:rPr>
              <w:t>18.6</w:t>
            </w:r>
          </w:p>
        </w:tc>
        <w:tc>
          <w:tcPr>
            <w:tcW w:w="832" w:type="pct"/>
            <w:tcBorders>
              <w:top w:val="nil"/>
              <w:left w:val="nil"/>
              <w:bottom w:val="nil"/>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61.0</w:t>
            </w:r>
          </w:p>
        </w:tc>
        <w:tc>
          <w:tcPr>
            <w:tcW w:w="832" w:type="pct"/>
            <w:tcBorders>
              <w:top w:val="nil"/>
              <w:left w:val="nil"/>
              <w:bottom w:val="nil"/>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9.1</w:t>
            </w:r>
          </w:p>
        </w:tc>
        <w:tc>
          <w:tcPr>
            <w:tcW w:w="833" w:type="pct"/>
            <w:tcBorders>
              <w:top w:val="nil"/>
              <w:left w:val="nil"/>
              <w:bottom w:val="nil"/>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 xml:space="preserve">0.1* </w:t>
            </w:r>
          </w:p>
        </w:tc>
      </w:tr>
      <w:tr w:rsidR="004F651F" w:rsidRPr="001059FB" w:rsidTr="00FB5229">
        <w:tc>
          <w:tcPr>
            <w:tcW w:w="1671" w:type="pct"/>
            <w:tcBorders>
              <w:top w:val="nil"/>
              <w:left w:val="nil"/>
              <w:bottom w:val="nil"/>
              <w:right w:val="nil"/>
            </w:tcBorders>
            <w:shd w:val="clear" w:color="auto" w:fill="auto"/>
            <w:noWrap/>
            <w:hideMark/>
          </w:tcPr>
          <w:p w:rsidR="001869A2" w:rsidRPr="001059FB" w:rsidRDefault="001869A2" w:rsidP="001869A2">
            <w:pPr>
              <w:pStyle w:val="Tabletext"/>
              <w:rPr>
                <w:szCs w:val="16"/>
                <w:lang w:eastAsia="en-AU"/>
              </w:rPr>
            </w:pPr>
            <w:r w:rsidRPr="001059FB">
              <w:rPr>
                <w:szCs w:val="16"/>
                <w:lang w:eastAsia="en-AU"/>
              </w:rPr>
              <w:t xml:space="preserve">Year 10 </w:t>
            </w:r>
          </w:p>
        </w:tc>
        <w:tc>
          <w:tcPr>
            <w:tcW w:w="832" w:type="pct"/>
            <w:tcBorders>
              <w:top w:val="nil"/>
              <w:left w:val="nil"/>
              <w:bottom w:val="nil"/>
              <w:right w:val="nil"/>
            </w:tcBorders>
            <w:shd w:val="pct10" w:color="auto" w:fill="auto"/>
            <w:noWrap/>
          </w:tcPr>
          <w:p w:rsidR="001869A2" w:rsidRPr="001059FB" w:rsidRDefault="001869A2" w:rsidP="00BB2234">
            <w:pPr>
              <w:pStyle w:val="Tabletext"/>
              <w:tabs>
                <w:tab w:val="decimal" w:pos="595"/>
              </w:tabs>
              <w:rPr>
                <w:szCs w:val="16"/>
              </w:rPr>
            </w:pPr>
            <w:r w:rsidRPr="001059FB">
              <w:rPr>
                <w:szCs w:val="16"/>
              </w:rPr>
              <w:t>70.8</w:t>
            </w:r>
          </w:p>
        </w:tc>
        <w:tc>
          <w:tcPr>
            <w:tcW w:w="832" w:type="pct"/>
            <w:tcBorders>
              <w:top w:val="nil"/>
              <w:left w:val="nil"/>
              <w:bottom w:val="nil"/>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10.1</w:t>
            </w:r>
          </w:p>
        </w:tc>
        <w:tc>
          <w:tcPr>
            <w:tcW w:w="832" w:type="pct"/>
            <w:tcBorders>
              <w:top w:val="nil"/>
              <w:left w:val="nil"/>
              <w:bottom w:val="nil"/>
              <w:right w:val="nil"/>
            </w:tcBorders>
            <w:shd w:val="clear" w:color="auto" w:fill="auto"/>
            <w:noWrap/>
          </w:tcPr>
          <w:p w:rsidR="001869A2" w:rsidRPr="001059FB" w:rsidRDefault="001869A2" w:rsidP="00BB2234">
            <w:pPr>
              <w:pStyle w:val="Tabletext"/>
              <w:tabs>
                <w:tab w:val="decimal" w:pos="652"/>
              </w:tabs>
              <w:rPr>
                <w:szCs w:val="16"/>
              </w:rPr>
            </w:pPr>
            <w:r w:rsidRPr="001059FB">
              <w:rPr>
                <w:szCs w:val="16"/>
              </w:rPr>
              <w:t xml:space="preserve">0.2* </w:t>
            </w:r>
          </w:p>
        </w:tc>
        <w:tc>
          <w:tcPr>
            <w:tcW w:w="833" w:type="pct"/>
            <w:tcBorders>
              <w:top w:val="nil"/>
              <w:left w:val="nil"/>
              <w:bottom w:val="nil"/>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0</w:t>
            </w:r>
          </w:p>
        </w:tc>
      </w:tr>
      <w:tr w:rsidR="004F651F" w:rsidRPr="001059FB" w:rsidTr="00FB5229">
        <w:tc>
          <w:tcPr>
            <w:tcW w:w="1671" w:type="pct"/>
            <w:tcBorders>
              <w:top w:val="nil"/>
              <w:left w:val="nil"/>
              <w:bottom w:val="nil"/>
              <w:right w:val="nil"/>
            </w:tcBorders>
            <w:shd w:val="clear" w:color="auto" w:fill="auto"/>
            <w:noWrap/>
            <w:hideMark/>
          </w:tcPr>
          <w:p w:rsidR="001869A2" w:rsidRPr="001059FB" w:rsidRDefault="001869A2" w:rsidP="001869A2">
            <w:pPr>
              <w:pStyle w:val="Tabletext"/>
              <w:rPr>
                <w:szCs w:val="16"/>
                <w:lang w:eastAsia="en-AU"/>
              </w:rPr>
            </w:pPr>
            <w:r w:rsidRPr="001059FB">
              <w:rPr>
                <w:szCs w:val="16"/>
                <w:lang w:eastAsia="en-AU"/>
              </w:rPr>
              <w:t xml:space="preserve">Year 9 or below </w:t>
            </w:r>
          </w:p>
        </w:tc>
        <w:tc>
          <w:tcPr>
            <w:tcW w:w="832" w:type="pct"/>
            <w:tcBorders>
              <w:top w:val="nil"/>
              <w:left w:val="nil"/>
              <w:bottom w:val="nil"/>
              <w:right w:val="nil"/>
            </w:tcBorders>
            <w:shd w:val="pct10" w:color="auto" w:fill="auto"/>
            <w:noWrap/>
          </w:tcPr>
          <w:p w:rsidR="001869A2" w:rsidRPr="001059FB" w:rsidRDefault="001869A2" w:rsidP="00BB2234">
            <w:pPr>
              <w:pStyle w:val="Tabletext"/>
              <w:tabs>
                <w:tab w:val="decimal" w:pos="595"/>
              </w:tabs>
              <w:rPr>
                <w:szCs w:val="16"/>
              </w:rPr>
            </w:pPr>
            <w:r w:rsidRPr="001059FB">
              <w:rPr>
                <w:szCs w:val="16"/>
              </w:rPr>
              <w:t>10.5</w:t>
            </w:r>
          </w:p>
        </w:tc>
        <w:tc>
          <w:tcPr>
            <w:tcW w:w="832" w:type="pct"/>
            <w:tcBorders>
              <w:top w:val="nil"/>
              <w:left w:val="nil"/>
              <w:bottom w:val="nil"/>
              <w:right w:val="nil"/>
            </w:tcBorders>
            <w:shd w:val="clear" w:color="auto" w:fill="auto"/>
            <w:noWrap/>
          </w:tcPr>
          <w:p w:rsidR="001869A2" w:rsidRPr="001059FB" w:rsidRDefault="001869A2" w:rsidP="00BB2234">
            <w:pPr>
              <w:pStyle w:val="Tabletext"/>
              <w:tabs>
                <w:tab w:val="decimal" w:pos="652"/>
              </w:tabs>
              <w:rPr>
                <w:szCs w:val="16"/>
              </w:rPr>
            </w:pPr>
            <w:r w:rsidRPr="001059FB">
              <w:rPr>
                <w:szCs w:val="16"/>
              </w:rPr>
              <w:t xml:space="preserve">0.1* </w:t>
            </w:r>
          </w:p>
        </w:tc>
        <w:tc>
          <w:tcPr>
            <w:tcW w:w="832" w:type="pct"/>
            <w:tcBorders>
              <w:top w:val="nil"/>
              <w:left w:val="nil"/>
              <w:bottom w:val="nil"/>
              <w:right w:val="nil"/>
            </w:tcBorders>
            <w:shd w:val="clear" w:color="auto" w:fill="auto"/>
            <w:noWrap/>
          </w:tcPr>
          <w:p w:rsidR="001869A2" w:rsidRPr="001059FB" w:rsidRDefault="001869A2" w:rsidP="00BB2234">
            <w:pPr>
              <w:pStyle w:val="Tabletext"/>
              <w:tabs>
                <w:tab w:val="decimal" w:pos="652"/>
              </w:tabs>
              <w:rPr>
                <w:szCs w:val="16"/>
              </w:rPr>
            </w:pPr>
            <w:r w:rsidRPr="001059FB">
              <w:rPr>
                <w:szCs w:val="16"/>
              </w:rPr>
              <w:t>0</w:t>
            </w:r>
          </w:p>
        </w:tc>
        <w:tc>
          <w:tcPr>
            <w:tcW w:w="833" w:type="pct"/>
            <w:tcBorders>
              <w:top w:val="nil"/>
              <w:left w:val="nil"/>
              <w:bottom w:val="nil"/>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0</w:t>
            </w:r>
          </w:p>
        </w:tc>
      </w:tr>
      <w:tr w:rsidR="004F651F" w:rsidRPr="001059FB" w:rsidTr="00FB5229">
        <w:tc>
          <w:tcPr>
            <w:tcW w:w="1671" w:type="pct"/>
            <w:tcBorders>
              <w:top w:val="nil"/>
              <w:left w:val="nil"/>
              <w:bottom w:val="nil"/>
              <w:right w:val="nil"/>
            </w:tcBorders>
            <w:shd w:val="clear" w:color="auto" w:fill="auto"/>
            <w:noWrap/>
            <w:hideMark/>
          </w:tcPr>
          <w:p w:rsidR="001869A2" w:rsidRPr="001059FB" w:rsidRDefault="00031211" w:rsidP="001869A2">
            <w:pPr>
              <w:pStyle w:val="Tabletext"/>
              <w:rPr>
                <w:szCs w:val="16"/>
                <w:lang w:eastAsia="en-AU"/>
              </w:rPr>
            </w:pPr>
            <w:r>
              <w:rPr>
                <w:szCs w:val="16"/>
                <w:lang w:eastAsia="en-AU"/>
              </w:rPr>
              <w:t>At school –</w:t>
            </w:r>
            <w:r w:rsidR="001869A2" w:rsidRPr="001059FB">
              <w:rPr>
                <w:szCs w:val="16"/>
                <w:lang w:eastAsia="en-AU"/>
              </w:rPr>
              <w:t xml:space="preserve"> year level unknown </w:t>
            </w:r>
          </w:p>
        </w:tc>
        <w:tc>
          <w:tcPr>
            <w:tcW w:w="832" w:type="pct"/>
            <w:tcBorders>
              <w:top w:val="nil"/>
              <w:left w:val="nil"/>
              <w:bottom w:val="nil"/>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0</w:t>
            </w:r>
          </w:p>
        </w:tc>
        <w:tc>
          <w:tcPr>
            <w:tcW w:w="832" w:type="pct"/>
            <w:tcBorders>
              <w:top w:val="nil"/>
              <w:left w:val="nil"/>
              <w:bottom w:val="nil"/>
              <w:right w:val="nil"/>
            </w:tcBorders>
            <w:shd w:val="clear" w:color="auto" w:fill="auto"/>
            <w:noWrap/>
          </w:tcPr>
          <w:p w:rsidR="001869A2" w:rsidRPr="001059FB" w:rsidRDefault="001869A2" w:rsidP="00BB2234">
            <w:pPr>
              <w:pStyle w:val="Tabletext"/>
              <w:tabs>
                <w:tab w:val="decimal" w:pos="652"/>
              </w:tabs>
              <w:rPr>
                <w:szCs w:val="16"/>
              </w:rPr>
            </w:pPr>
            <w:r w:rsidRPr="001059FB">
              <w:rPr>
                <w:szCs w:val="16"/>
              </w:rPr>
              <w:t>0</w:t>
            </w:r>
          </w:p>
        </w:tc>
        <w:tc>
          <w:tcPr>
            <w:tcW w:w="832" w:type="pct"/>
            <w:tcBorders>
              <w:top w:val="nil"/>
              <w:left w:val="nil"/>
              <w:bottom w:val="nil"/>
              <w:right w:val="nil"/>
            </w:tcBorders>
            <w:shd w:val="clear" w:color="auto" w:fill="auto"/>
            <w:noWrap/>
          </w:tcPr>
          <w:p w:rsidR="001869A2" w:rsidRPr="001059FB" w:rsidRDefault="001869A2" w:rsidP="00BB2234">
            <w:pPr>
              <w:pStyle w:val="Tabletext"/>
              <w:tabs>
                <w:tab w:val="decimal" w:pos="652"/>
              </w:tabs>
              <w:rPr>
                <w:szCs w:val="16"/>
              </w:rPr>
            </w:pPr>
            <w:r w:rsidRPr="001059FB">
              <w:rPr>
                <w:szCs w:val="16"/>
              </w:rPr>
              <w:t>0</w:t>
            </w:r>
          </w:p>
        </w:tc>
        <w:tc>
          <w:tcPr>
            <w:tcW w:w="833" w:type="pct"/>
            <w:tcBorders>
              <w:top w:val="nil"/>
              <w:left w:val="nil"/>
              <w:bottom w:val="nil"/>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0</w:t>
            </w:r>
          </w:p>
        </w:tc>
      </w:tr>
      <w:tr w:rsidR="004F651F" w:rsidRPr="001059FB" w:rsidTr="00FB5229">
        <w:tc>
          <w:tcPr>
            <w:tcW w:w="1671" w:type="pct"/>
            <w:tcBorders>
              <w:top w:val="nil"/>
              <w:left w:val="nil"/>
              <w:bottom w:val="single" w:sz="4" w:space="0" w:color="auto"/>
              <w:right w:val="nil"/>
            </w:tcBorders>
            <w:shd w:val="clear" w:color="auto" w:fill="auto"/>
            <w:noWrap/>
            <w:hideMark/>
          </w:tcPr>
          <w:p w:rsidR="001869A2" w:rsidRPr="001059FB" w:rsidRDefault="001869A2" w:rsidP="001869A2">
            <w:pPr>
              <w:pStyle w:val="Tabletext"/>
              <w:rPr>
                <w:szCs w:val="16"/>
                <w:lang w:eastAsia="en-AU"/>
              </w:rPr>
            </w:pPr>
            <w:r w:rsidRPr="001059FB">
              <w:rPr>
                <w:szCs w:val="16"/>
                <w:lang w:eastAsia="en-AU"/>
              </w:rPr>
              <w:t xml:space="preserve">Not at school </w:t>
            </w:r>
          </w:p>
        </w:tc>
        <w:tc>
          <w:tcPr>
            <w:tcW w:w="832" w:type="pct"/>
            <w:tcBorders>
              <w:top w:val="nil"/>
              <w:left w:val="nil"/>
              <w:bottom w:val="single" w:sz="4" w:space="0" w:color="auto"/>
              <w:right w:val="nil"/>
            </w:tcBorders>
            <w:shd w:val="clear" w:color="auto" w:fill="auto"/>
            <w:noWrap/>
          </w:tcPr>
          <w:p w:rsidR="001869A2" w:rsidRPr="001059FB" w:rsidRDefault="001869A2" w:rsidP="00BB2234">
            <w:pPr>
              <w:pStyle w:val="Tabletext"/>
              <w:tabs>
                <w:tab w:val="decimal" w:pos="595"/>
              </w:tabs>
              <w:rPr>
                <w:szCs w:val="16"/>
              </w:rPr>
            </w:pPr>
            <w:r w:rsidRPr="001059FB">
              <w:rPr>
                <w:szCs w:val="16"/>
              </w:rPr>
              <w:t>0</w:t>
            </w:r>
          </w:p>
        </w:tc>
        <w:tc>
          <w:tcPr>
            <w:tcW w:w="832" w:type="pct"/>
            <w:tcBorders>
              <w:top w:val="nil"/>
              <w:left w:val="nil"/>
              <w:bottom w:val="single" w:sz="4" w:space="0" w:color="auto"/>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8.9</w:t>
            </w:r>
          </w:p>
        </w:tc>
        <w:tc>
          <w:tcPr>
            <w:tcW w:w="832" w:type="pct"/>
            <w:tcBorders>
              <w:top w:val="nil"/>
              <w:left w:val="nil"/>
              <w:bottom w:val="single" w:sz="4" w:space="0" w:color="auto"/>
              <w:right w:val="nil"/>
            </w:tcBorders>
            <w:shd w:val="pct10" w:color="auto" w:fill="auto"/>
            <w:noWrap/>
          </w:tcPr>
          <w:p w:rsidR="001869A2" w:rsidRPr="001059FB" w:rsidRDefault="001869A2" w:rsidP="00BB2234">
            <w:pPr>
              <w:pStyle w:val="Tabletext"/>
              <w:tabs>
                <w:tab w:val="decimal" w:pos="652"/>
              </w:tabs>
              <w:rPr>
                <w:szCs w:val="16"/>
              </w:rPr>
            </w:pPr>
            <w:r w:rsidRPr="001059FB">
              <w:rPr>
                <w:szCs w:val="16"/>
              </w:rPr>
              <w:t>31.8</w:t>
            </w:r>
          </w:p>
        </w:tc>
        <w:tc>
          <w:tcPr>
            <w:tcW w:w="833" w:type="pct"/>
            <w:tcBorders>
              <w:top w:val="nil"/>
              <w:left w:val="nil"/>
              <w:bottom w:val="single" w:sz="4" w:space="0" w:color="auto"/>
              <w:right w:val="nil"/>
            </w:tcBorders>
            <w:shd w:val="pct10" w:color="auto" w:fill="auto"/>
            <w:noWrap/>
          </w:tcPr>
          <w:p w:rsidR="001869A2" w:rsidRPr="001059FB" w:rsidRDefault="001869A2" w:rsidP="00BB2234">
            <w:pPr>
              <w:pStyle w:val="Tabletext"/>
              <w:tabs>
                <w:tab w:val="decimal" w:pos="595"/>
              </w:tabs>
              <w:rPr>
                <w:szCs w:val="16"/>
              </w:rPr>
            </w:pPr>
            <w:r w:rsidRPr="001059FB">
              <w:rPr>
                <w:szCs w:val="16"/>
              </w:rPr>
              <w:t>91.6</w:t>
            </w:r>
          </w:p>
        </w:tc>
      </w:tr>
      <w:tr w:rsidR="004F651F" w:rsidRPr="001059FB" w:rsidTr="00FB5229">
        <w:tc>
          <w:tcPr>
            <w:tcW w:w="1671" w:type="pct"/>
            <w:tcBorders>
              <w:top w:val="single" w:sz="4" w:space="0" w:color="auto"/>
              <w:left w:val="nil"/>
              <w:bottom w:val="single" w:sz="4" w:space="0" w:color="auto"/>
              <w:right w:val="nil"/>
            </w:tcBorders>
            <w:shd w:val="clear" w:color="auto" w:fill="auto"/>
            <w:noWrap/>
          </w:tcPr>
          <w:p w:rsidR="001869A2" w:rsidRPr="001059FB" w:rsidRDefault="001869A2" w:rsidP="001E7164">
            <w:pPr>
              <w:pStyle w:val="Tabletext"/>
              <w:rPr>
                <w:szCs w:val="16"/>
                <w:lang w:eastAsia="en-AU"/>
              </w:rPr>
            </w:pPr>
          </w:p>
        </w:tc>
        <w:tc>
          <w:tcPr>
            <w:tcW w:w="832" w:type="pct"/>
            <w:tcBorders>
              <w:top w:val="single" w:sz="4" w:space="0" w:color="auto"/>
              <w:left w:val="nil"/>
              <w:bottom w:val="single" w:sz="4" w:space="0" w:color="auto"/>
              <w:right w:val="nil"/>
            </w:tcBorders>
            <w:shd w:val="clear" w:color="auto" w:fill="auto"/>
            <w:noWrap/>
          </w:tcPr>
          <w:p w:rsidR="001869A2" w:rsidRPr="001059FB" w:rsidRDefault="001869A2" w:rsidP="00BB2234">
            <w:pPr>
              <w:pStyle w:val="Tabletext"/>
              <w:tabs>
                <w:tab w:val="decimal" w:pos="595"/>
              </w:tabs>
              <w:rPr>
                <w:szCs w:val="16"/>
                <w:lang w:eastAsia="en-AU"/>
              </w:rPr>
            </w:pPr>
            <w:r w:rsidRPr="001059FB">
              <w:rPr>
                <w:szCs w:val="16"/>
                <w:lang w:eastAsia="en-AU"/>
              </w:rPr>
              <w:t>100</w:t>
            </w:r>
            <w:r w:rsidR="00403EA8">
              <w:rPr>
                <w:szCs w:val="16"/>
                <w:lang w:eastAsia="en-AU"/>
              </w:rPr>
              <w:t>.0</w:t>
            </w:r>
          </w:p>
        </w:tc>
        <w:tc>
          <w:tcPr>
            <w:tcW w:w="832" w:type="pct"/>
            <w:tcBorders>
              <w:top w:val="single" w:sz="4" w:space="0" w:color="auto"/>
              <w:left w:val="nil"/>
              <w:bottom w:val="single" w:sz="4" w:space="0" w:color="auto"/>
              <w:right w:val="nil"/>
            </w:tcBorders>
            <w:shd w:val="clear" w:color="auto" w:fill="auto"/>
            <w:noWrap/>
          </w:tcPr>
          <w:p w:rsidR="001869A2" w:rsidRPr="001059FB" w:rsidRDefault="001869A2" w:rsidP="00BB2234">
            <w:pPr>
              <w:pStyle w:val="Tabletext"/>
              <w:tabs>
                <w:tab w:val="decimal" w:pos="652"/>
              </w:tabs>
              <w:rPr>
                <w:szCs w:val="16"/>
                <w:lang w:eastAsia="en-AU"/>
              </w:rPr>
            </w:pPr>
            <w:r w:rsidRPr="001059FB">
              <w:rPr>
                <w:szCs w:val="16"/>
                <w:lang w:eastAsia="en-AU"/>
              </w:rPr>
              <w:t>100</w:t>
            </w:r>
            <w:r w:rsidR="00403EA8">
              <w:rPr>
                <w:szCs w:val="16"/>
                <w:lang w:eastAsia="en-AU"/>
              </w:rPr>
              <w:t>.0</w:t>
            </w:r>
          </w:p>
        </w:tc>
        <w:tc>
          <w:tcPr>
            <w:tcW w:w="832" w:type="pct"/>
            <w:tcBorders>
              <w:top w:val="single" w:sz="4" w:space="0" w:color="auto"/>
              <w:left w:val="nil"/>
              <w:bottom w:val="single" w:sz="4" w:space="0" w:color="auto"/>
              <w:right w:val="nil"/>
            </w:tcBorders>
            <w:shd w:val="clear" w:color="auto" w:fill="auto"/>
            <w:noWrap/>
          </w:tcPr>
          <w:p w:rsidR="001869A2" w:rsidRPr="001059FB" w:rsidRDefault="001869A2" w:rsidP="00BB2234">
            <w:pPr>
              <w:pStyle w:val="Tabletext"/>
              <w:tabs>
                <w:tab w:val="decimal" w:pos="652"/>
              </w:tabs>
              <w:rPr>
                <w:szCs w:val="16"/>
                <w:lang w:eastAsia="en-AU"/>
              </w:rPr>
            </w:pPr>
            <w:r w:rsidRPr="001059FB">
              <w:rPr>
                <w:szCs w:val="16"/>
                <w:lang w:eastAsia="en-AU"/>
              </w:rPr>
              <w:t>100</w:t>
            </w:r>
            <w:r w:rsidR="00403EA8">
              <w:rPr>
                <w:szCs w:val="16"/>
                <w:lang w:eastAsia="en-AU"/>
              </w:rPr>
              <w:t>.0</w:t>
            </w:r>
          </w:p>
        </w:tc>
        <w:tc>
          <w:tcPr>
            <w:tcW w:w="833" w:type="pct"/>
            <w:tcBorders>
              <w:top w:val="single" w:sz="4" w:space="0" w:color="auto"/>
              <w:left w:val="nil"/>
              <w:bottom w:val="single" w:sz="4" w:space="0" w:color="auto"/>
              <w:right w:val="nil"/>
            </w:tcBorders>
            <w:shd w:val="clear" w:color="auto" w:fill="auto"/>
            <w:noWrap/>
          </w:tcPr>
          <w:p w:rsidR="001869A2" w:rsidRPr="001059FB" w:rsidRDefault="001869A2" w:rsidP="00BB2234">
            <w:pPr>
              <w:pStyle w:val="Tabletext"/>
              <w:tabs>
                <w:tab w:val="decimal" w:pos="595"/>
              </w:tabs>
              <w:rPr>
                <w:szCs w:val="16"/>
                <w:lang w:eastAsia="en-AU"/>
              </w:rPr>
            </w:pPr>
            <w:r w:rsidRPr="001059FB">
              <w:rPr>
                <w:szCs w:val="16"/>
                <w:lang w:eastAsia="en-AU"/>
              </w:rPr>
              <w:t>100</w:t>
            </w:r>
            <w:r w:rsidR="00403EA8">
              <w:rPr>
                <w:szCs w:val="16"/>
                <w:lang w:eastAsia="en-AU"/>
              </w:rPr>
              <w:t>.0</w:t>
            </w:r>
          </w:p>
        </w:tc>
      </w:tr>
    </w:tbl>
    <w:p w:rsidR="00972920" w:rsidRDefault="00972920" w:rsidP="00972920">
      <w:pPr>
        <w:pStyle w:val="Source"/>
      </w:pPr>
      <w:r>
        <w:t>Note</w:t>
      </w:r>
      <w:r w:rsidR="00EA6FB1">
        <w:t>s</w:t>
      </w:r>
      <w:r>
        <w:t>:</w:t>
      </w:r>
      <w:r>
        <w:tab/>
        <w:t>* indicates the estimate has a relative standard error greater than 25% and therefore should be used with caution.</w:t>
      </w:r>
    </w:p>
    <w:p w:rsidR="00EA6FB1" w:rsidRDefault="00EA6FB1" w:rsidP="00972920">
      <w:pPr>
        <w:pStyle w:val="Source"/>
      </w:pPr>
      <w:r>
        <w:tab/>
        <w:t>The progression through secondary school is highlighted.</w:t>
      </w:r>
    </w:p>
    <w:p w:rsidR="00997CEB" w:rsidRDefault="00997CEB" w:rsidP="005305E5">
      <w:pPr>
        <w:pStyle w:val="Heading5"/>
        <w:spacing w:before="360"/>
      </w:pPr>
      <w:r>
        <w:t>School completion</w:t>
      </w:r>
    </w:p>
    <w:p w:rsidR="0056775C" w:rsidRDefault="002B7FEA" w:rsidP="00BB2234">
      <w:pPr>
        <w:pStyle w:val="Textlessbefore"/>
        <w:ind w:right="141"/>
      </w:pPr>
      <w:r w:rsidRPr="002B7FEA">
        <w:t>Given the multi-cohort nature of LSAY, school completion can be examined over time with reference</w:t>
      </w:r>
      <w:r w:rsidR="00BB2234">
        <w:t xml:space="preserve"> </w:t>
      </w:r>
      <w:r w:rsidRPr="002B7FEA">
        <w:t>to particular cohorts.</w:t>
      </w:r>
      <w:r w:rsidR="00246FDC">
        <w:t xml:space="preserve"> Figure 21</w:t>
      </w:r>
      <w:r>
        <w:t xml:space="preserve"> then provides information on school completion for </w:t>
      </w:r>
      <w:r w:rsidR="004131C1">
        <w:t>21-year-olds</w:t>
      </w:r>
      <w:r>
        <w:t xml:space="preserve"> at four points in time</w:t>
      </w:r>
      <w:r w:rsidR="00031211">
        <w:t>,</w:t>
      </w:r>
      <w:r>
        <w:t xml:space="preserve"> according to f</w:t>
      </w:r>
      <w:r w:rsidR="00406AC8">
        <w:t xml:space="preserve">our different cohorts of LSAY. </w:t>
      </w:r>
      <w:r>
        <w:t>It can be seen that o</w:t>
      </w:r>
      <w:r w:rsidR="00997CEB">
        <w:t xml:space="preserve">ver time, </w:t>
      </w:r>
      <w:r w:rsidR="00BB2234">
        <w:br/>
      </w:r>
      <w:r w:rsidR="004131C1">
        <w:t>21-year-olds</w:t>
      </w:r>
      <w:r w:rsidR="00997CEB">
        <w:t xml:space="preserve"> are</w:t>
      </w:r>
      <w:r w:rsidR="00031211">
        <w:t xml:space="preserve"> more likely to have completed Y</w:t>
      </w:r>
      <w:r w:rsidR="00997CEB">
        <w:t>ear 12, with 86</w:t>
      </w:r>
      <w:r w:rsidR="005501FF">
        <w:t>.3</w:t>
      </w:r>
      <w:r w:rsidR="00997CEB">
        <w:t xml:space="preserve">% of </w:t>
      </w:r>
      <w:r w:rsidR="004131C1">
        <w:t>21-year-olds</w:t>
      </w:r>
      <w:r w:rsidR="00997CEB">
        <w:t xml:space="preserve"> having complete</w:t>
      </w:r>
      <w:r w:rsidR="00031211">
        <w:t>d Y</w:t>
      </w:r>
      <w:r w:rsidR="006971DB">
        <w:t xml:space="preserve">ear 12 in 2012 </w:t>
      </w:r>
      <w:r w:rsidR="00D10034">
        <w:t>compared with</w:t>
      </w:r>
      <w:r w:rsidR="00997CEB">
        <w:t xml:space="preserve"> 80</w:t>
      </w:r>
      <w:r w:rsidR="005501FF">
        <w:t>.4</w:t>
      </w:r>
      <w:r w:rsidR="00997CEB">
        <w:t>% in 2002.</w:t>
      </w:r>
      <w:r w:rsidR="00FA779F">
        <w:t xml:space="preserve"> </w:t>
      </w:r>
      <w:r w:rsidR="00ED511B">
        <w:t xml:space="preserve">This pattern is consistent with </w:t>
      </w:r>
      <w:r w:rsidR="007D41D0">
        <w:t>ABS data</w:t>
      </w:r>
      <w:r w:rsidR="00031211">
        <w:t xml:space="preserve"> on Y</w:t>
      </w:r>
      <w:r w:rsidR="00ED511B">
        <w:t>ear 12 completion.</w:t>
      </w:r>
    </w:p>
    <w:p w:rsidR="0056775C" w:rsidRDefault="00BB2234" w:rsidP="0056775C">
      <w:pPr>
        <w:pStyle w:val="Figuretitle"/>
      </w:pPr>
      <w:bookmarkStart w:id="59" w:name="_Toc399423411"/>
      <w:r w:rsidRPr="00977DF5">
        <w:rPr>
          <w:noProof/>
          <w:lang w:eastAsia="en-AU"/>
        </w:rPr>
        <w:drawing>
          <wp:anchor distT="0" distB="0" distL="114300" distR="114300" simplePos="0" relativeHeight="251694592" behindDoc="0" locked="0" layoutInCell="1" allowOverlap="1" wp14:anchorId="5109B8C2" wp14:editId="7D01D6BF">
            <wp:simplePos x="0" y="0"/>
            <wp:positionH relativeFrom="column">
              <wp:posOffset>-159385</wp:posOffset>
            </wp:positionH>
            <wp:positionV relativeFrom="paragraph">
              <wp:posOffset>412115</wp:posOffset>
            </wp:positionV>
            <wp:extent cx="4569460" cy="2731770"/>
            <wp:effectExtent l="0" t="0" r="254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C70C6A">
        <w:t xml:space="preserve">Figure </w:t>
      </w:r>
      <w:r w:rsidR="000047C0">
        <w:fldChar w:fldCharType="begin"/>
      </w:r>
      <w:r w:rsidR="00C70C6A">
        <w:instrText xml:space="preserve"> SEQ Figure \* ARABIC </w:instrText>
      </w:r>
      <w:r w:rsidR="000047C0">
        <w:fldChar w:fldCharType="separate"/>
      </w:r>
      <w:r w:rsidR="00956181">
        <w:rPr>
          <w:noProof/>
        </w:rPr>
        <w:t>21</w:t>
      </w:r>
      <w:r w:rsidR="000047C0">
        <w:fldChar w:fldCharType="end"/>
      </w:r>
      <w:r w:rsidR="00C70C6A">
        <w:tab/>
      </w:r>
      <w:r w:rsidR="00C70C6A" w:rsidRPr="00D96042">
        <w:t xml:space="preserve">Year 12 completion by cohort, </w:t>
      </w:r>
      <w:r w:rsidR="004131C1">
        <w:t>21-year-olds</w:t>
      </w:r>
      <w:r w:rsidR="00031211">
        <w:t xml:space="preserve">, </w:t>
      </w:r>
      <w:proofErr w:type="gramStart"/>
      <w:r w:rsidR="00031211">
        <w:t>2002</w:t>
      </w:r>
      <w:proofErr w:type="gramEnd"/>
      <w:r w:rsidR="00031211">
        <w:t>–</w:t>
      </w:r>
      <w:r w:rsidR="00C70C6A" w:rsidRPr="00D96042">
        <w:t>12 (%)</w:t>
      </w:r>
      <w:bookmarkEnd w:id="59"/>
    </w:p>
    <w:p w:rsidR="00977DF5" w:rsidRPr="0081637E" w:rsidRDefault="00031211" w:rsidP="00977DF5">
      <w:pPr>
        <w:pStyle w:val="Text"/>
      </w:pPr>
      <w:r>
        <w:lastRenderedPageBreak/>
        <w:t>The rate at which Y</w:t>
      </w:r>
      <w:r w:rsidR="00977DF5" w:rsidRPr="0081637E">
        <w:t>ear 12 and post-school educational participation and attainment occur is known to vary by certain chara</w:t>
      </w:r>
      <w:r>
        <w:t>cteristics. Figure 22 compares Y</w:t>
      </w:r>
      <w:r w:rsidR="00977DF5" w:rsidRPr="0081637E">
        <w:t xml:space="preserve">ear 12 completion across a range of characteristics. While there are differences according to all the characteristics shown, the largest differences are by reading achievement quartile and </w:t>
      </w:r>
      <w:r>
        <w:t>socioeconomic status</w:t>
      </w:r>
      <w:r w:rsidR="00977DF5" w:rsidRPr="0081637E">
        <w:t xml:space="preserve">. </w:t>
      </w:r>
    </w:p>
    <w:p w:rsidR="00977DF5" w:rsidRDefault="001A4A07" w:rsidP="00977DF5">
      <w:pPr>
        <w:pStyle w:val="Text"/>
      </w:pPr>
      <w:r w:rsidRPr="0081637E">
        <w:t xml:space="preserve">Figure 22 also compares </w:t>
      </w:r>
      <w:r w:rsidR="00031211">
        <w:t xml:space="preserve">Year 12 </w:t>
      </w:r>
      <w:r w:rsidRPr="0081637E">
        <w:t xml:space="preserve">completion for </w:t>
      </w:r>
      <w:r w:rsidR="004131C1">
        <w:t>21-year-olds</w:t>
      </w:r>
      <w:r w:rsidRPr="0081637E">
        <w:t xml:space="preserve"> between 2009 and 2012</w:t>
      </w:r>
      <w:r w:rsidR="00031211">
        <w:t>.</w:t>
      </w:r>
      <w:r w:rsidRPr="0081637E">
        <w:rPr>
          <w:rStyle w:val="FootnoteReference"/>
        </w:rPr>
        <w:footnoteReference w:id="5"/>
      </w:r>
      <w:r w:rsidRPr="0081637E">
        <w:t xml:space="preserve"> </w:t>
      </w:r>
      <w:r w:rsidR="00977DF5" w:rsidRPr="0081637E">
        <w:t xml:space="preserve">For each characteristic, </w:t>
      </w:r>
      <w:r w:rsidR="00031211">
        <w:t xml:space="preserve">Year 12 </w:t>
      </w:r>
      <w:r w:rsidR="00977DF5" w:rsidRPr="0081637E">
        <w:t xml:space="preserve">completion has increased between the two cohorts. However, for some characteristics the increase has been larger than for their counterparts. For example, </w:t>
      </w:r>
      <w:r w:rsidR="00406AC8">
        <w:t xml:space="preserve">the Year 12 </w:t>
      </w:r>
      <w:r w:rsidR="00406AC8" w:rsidRPr="0081637E">
        <w:t>completions</w:t>
      </w:r>
      <w:r w:rsidR="00406AC8">
        <w:t xml:space="preserve"> of</w:t>
      </w:r>
      <w:r w:rsidR="00406AC8" w:rsidRPr="0081637E">
        <w:t xml:space="preserve"> </w:t>
      </w:r>
      <w:r w:rsidR="00406AC8">
        <w:t>non-metropolitan students</w:t>
      </w:r>
      <w:r w:rsidR="00977DF5" w:rsidRPr="0081637E">
        <w:t xml:space="preserve"> increased 5.1 percentage points between 2009 and 2012 compared with </w:t>
      </w:r>
      <w:r w:rsidR="00EA6D9F" w:rsidRPr="0081637E">
        <w:t xml:space="preserve">a non-significant increase for their </w:t>
      </w:r>
      <w:r w:rsidR="00977DF5" w:rsidRPr="0081637E">
        <w:t>metropolitan counterparts.</w:t>
      </w:r>
      <w:r w:rsidR="00977DF5">
        <w:t xml:space="preserve"> </w:t>
      </w:r>
    </w:p>
    <w:p w:rsidR="00977DF5" w:rsidRDefault="0056775C" w:rsidP="00EA6D9F">
      <w:pPr>
        <w:pStyle w:val="Figuretitle"/>
      </w:pPr>
      <w:bookmarkStart w:id="60" w:name="_Toc399423412"/>
      <w:r w:rsidRPr="00977DF5">
        <w:rPr>
          <w:noProof/>
          <w:lang w:eastAsia="en-AU"/>
        </w:rPr>
        <w:drawing>
          <wp:anchor distT="0" distB="0" distL="114300" distR="114300" simplePos="0" relativeHeight="251600384" behindDoc="0" locked="0" layoutInCell="1" allowOverlap="1" wp14:anchorId="4A984948" wp14:editId="4F403E93">
            <wp:simplePos x="0" y="0"/>
            <wp:positionH relativeFrom="column">
              <wp:posOffset>-156210</wp:posOffset>
            </wp:positionH>
            <wp:positionV relativeFrom="paragraph">
              <wp:posOffset>546100</wp:posOffset>
            </wp:positionV>
            <wp:extent cx="4569460" cy="2731770"/>
            <wp:effectExtent l="0" t="0" r="254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977DF5">
        <w:t xml:space="preserve">Figure </w:t>
      </w:r>
      <w:r w:rsidR="000047C0">
        <w:fldChar w:fldCharType="begin"/>
      </w:r>
      <w:r w:rsidR="00977DF5">
        <w:instrText xml:space="preserve"> SEQ Figure \* ARABIC </w:instrText>
      </w:r>
      <w:r w:rsidR="000047C0">
        <w:fldChar w:fldCharType="separate"/>
      </w:r>
      <w:r w:rsidR="00956181">
        <w:rPr>
          <w:noProof/>
        </w:rPr>
        <w:t>22</w:t>
      </w:r>
      <w:r w:rsidR="000047C0">
        <w:fldChar w:fldCharType="end"/>
      </w:r>
      <w:r w:rsidR="00977DF5">
        <w:tab/>
        <w:t xml:space="preserve">Year 12 completion by cohort and selected characteristics, </w:t>
      </w:r>
      <w:r w:rsidR="004131C1">
        <w:t>21-year-olds</w:t>
      </w:r>
      <w:r w:rsidR="00977DF5">
        <w:t>, 2009 and 2012</w:t>
      </w:r>
      <w:r w:rsidR="00BB2234">
        <w:t> </w:t>
      </w:r>
      <w:r w:rsidR="00977DF5">
        <w:t>(%)</w:t>
      </w:r>
      <w:bookmarkEnd w:id="60"/>
    </w:p>
    <w:p w:rsidR="00EA6D9F" w:rsidRDefault="00EA6D9F" w:rsidP="00BB2234">
      <w:pPr>
        <w:pStyle w:val="Source"/>
        <w:tabs>
          <w:tab w:val="left" w:pos="1134"/>
        </w:tabs>
        <w:ind w:left="1332" w:hanging="765"/>
      </w:pPr>
      <w:r>
        <w:t>Notes:</w:t>
      </w:r>
      <w:r>
        <w:tab/>
      </w:r>
      <w:r w:rsidR="008457E6">
        <w:t>1</w:t>
      </w:r>
      <w:r w:rsidR="00BB2234">
        <w:tab/>
      </w:r>
      <w:r>
        <w:t>L</w:t>
      </w:r>
      <w:r w:rsidR="008457E6">
        <w:t>ocation (metro</w:t>
      </w:r>
      <w:r w:rsidR="009A1E0F">
        <w:t>politan</w:t>
      </w:r>
      <w:r w:rsidR="008457E6">
        <w:t xml:space="preserve">/non-metropolitan) is the geographic location of the school the respondent attended at the time of the first </w:t>
      </w:r>
      <w:r w:rsidR="001A4A07">
        <w:t>survey wave</w:t>
      </w:r>
      <w:r w:rsidR="008457E6">
        <w:t xml:space="preserve">. </w:t>
      </w:r>
    </w:p>
    <w:p w:rsidR="00EA6D9F" w:rsidRDefault="00BB2234" w:rsidP="00BB2234">
      <w:pPr>
        <w:pStyle w:val="Source"/>
        <w:tabs>
          <w:tab w:val="left" w:pos="1134"/>
        </w:tabs>
        <w:ind w:left="1332" w:hanging="765"/>
      </w:pPr>
      <w:r>
        <w:tab/>
      </w:r>
      <w:r w:rsidR="00EA6D9F">
        <w:t>2</w:t>
      </w:r>
      <w:r>
        <w:tab/>
      </w:r>
      <w:r w:rsidR="00292DB3">
        <w:t xml:space="preserve">SES </w:t>
      </w:r>
      <w:r w:rsidR="008457E6">
        <w:t xml:space="preserve">quartiles </w:t>
      </w:r>
      <w:r w:rsidR="008457E6" w:rsidRPr="008457E6">
        <w:t>are calculated using the PISA Economic, Social and Cultural Status (ESCS) index.</w:t>
      </w:r>
      <w:r w:rsidR="008457E6">
        <w:t xml:space="preserve"> </w:t>
      </w:r>
    </w:p>
    <w:p w:rsidR="00CD023E" w:rsidRPr="00CD023E" w:rsidRDefault="00BB2234" w:rsidP="00BB2234">
      <w:pPr>
        <w:pStyle w:val="Source"/>
        <w:tabs>
          <w:tab w:val="left" w:pos="1134"/>
        </w:tabs>
        <w:ind w:left="1332" w:hanging="765"/>
      </w:pPr>
      <w:r>
        <w:tab/>
      </w:r>
      <w:r w:rsidR="00EA6D9F">
        <w:t>3</w:t>
      </w:r>
      <w:r>
        <w:tab/>
      </w:r>
      <w:r w:rsidR="00CD023E">
        <w:t xml:space="preserve">Reading achievement quartiles are calculated using PISA </w:t>
      </w:r>
      <w:r w:rsidR="00CD023E" w:rsidRPr="00CD023E">
        <w:t xml:space="preserve">plausible values </w:t>
      </w:r>
      <w:r w:rsidR="00CD023E">
        <w:t>for reading (scores)</w:t>
      </w:r>
      <w:r w:rsidR="00CD023E" w:rsidRPr="00CD023E">
        <w:t xml:space="preserve">. </w:t>
      </w:r>
    </w:p>
    <w:p w:rsidR="001D6152" w:rsidRDefault="002334D2" w:rsidP="00BB2234">
      <w:pPr>
        <w:pStyle w:val="Heading5"/>
        <w:spacing w:before="360"/>
      </w:pPr>
      <w:r>
        <w:t>Post-s</w:t>
      </w:r>
      <w:r w:rsidR="00C10D12">
        <w:t>chool education</w:t>
      </w:r>
    </w:p>
    <w:p w:rsidR="00954408" w:rsidRDefault="00954408" w:rsidP="00BB2234">
      <w:pPr>
        <w:pStyle w:val="Textlessbefore"/>
      </w:pPr>
      <w:r>
        <w:t>In addition to in</w:t>
      </w:r>
      <w:r w:rsidR="00031211">
        <w:t>creased proportions completing Y</w:t>
      </w:r>
      <w:r>
        <w:t xml:space="preserve">ear 12, more </w:t>
      </w:r>
      <w:r w:rsidR="004131C1">
        <w:t>21-year-olds</w:t>
      </w:r>
      <w:r w:rsidR="00780C58">
        <w:t xml:space="preserve"> are undertaking post-</w:t>
      </w:r>
      <w:r>
        <w:t>school education in 2012 than for the previous cohorts</w:t>
      </w:r>
      <w:r w:rsidR="00406AC8">
        <w:t>, as</w:t>
      </w:r>
      <w:r w:rsidR="00406AC8" w:rsidRPr="00406AC8">
        <w:t xml:space="preserve"> </w:t>
      </w:r>
      <w:r w:rsidR="00406AC8">
        <w:t>table 12 shows</w:t>
      </w:r>
      <w:r w:rsidR="00ED511B">
        <w:t>, once again consistent with ABS trends</w:t>
      </w:r>
      <w:r>
        <w:t xml:space="preserve">. In particular, there has been a marked increase in the proportion of </w:t>
      </w:r>
      <w:r w:rsidR="004131C1">
        <w:t>21-year-olds</w:t>
      </w:r>
      <w:r>
        <w:t xml:space="preserve"> undertaking bachelor degree level qualifications (23.5% in 20</w:t>
      </w:r>
      <w:r w:rsidR="00584E58">
        <w:t>0</w:t>
      </w:r>
      <w:r>
        <w:t xml:space="preserve">2 to 32.8% in 2012). </w:t>
      </w:r>
    </w:p>
    <w:p w:rsidR="0056775C" w:rsidRDefault="0056775C" w:rsidP="0056775C">
      <w:pPr>
        <w:pStyle w:val="Text"/>
      </w:pPr>
      <w:r w:rsidRPr="00D1265F">
        <w:t xml:space="preserve">Looking at qualification completions, </w:t>
      </w:r>
      <w:r w:rsidR="00031211">
        <w:t>figure 23 shows that 21-year-</w:t>
      </w:r>
      <w:r w:rsidRPr="00D1265F">
        <w:t>olds are considerably more</w:t>
      </w:r>
      <w:r w:rsidR="00031211">
        <w:t xml:space="preserve"> likely to have completed a VET-</w:t>
      </w:r>
      <w:r w:rsidRPr="00D1265F">
        <w:t>level qualification than a higher education qualification across all the cohorts</w:t>
      </w:r>
      <w:r>
        <w:t>.</w:t>
      </w:r>
    </w:p>
    <w:p w:rsidR="0056775C" w:rsidRDefault="0056775C">
      <w:pPr>
        <w:spacing w:before="0" w:line="240" w:lineRule="auto"/>
      </w:pPr>
      <w:r>
        <w:br w:type="page"/>
      </w:r>
    </w:p>
    <w:p w:rsidR="00954408" w:rsidRDefault="0005102E" w:rsidP="00BB2234">
      <w:pPr>
        <w:pStyle w:val="tabletitle"/>
      </w:pPr>
      <w:bookmarkStart w:id="61" w:name="_Toc399422575"/>
      <w:r>
        <w:lastRenderedPageBreak/>
        <w:t xml:space="preserve">Table </w:t>
      </w:r>
      <w:r w:rsidR="000047C0">
        <w:fldChar w:fldCharType="begin"/>
      </w:r>
      <w:r>
        <w:instrText xml:space="preserve"> SEQ Table \* ARABIC </w:instrText>
      </w:r>
      <w:r w:rsidR="000047C0">
        <w:fldChar w:fldCharType="separate"/>
      </w:r>
      <w:r w:rsidR="00956181">
        <w:rPr>
          <w:noProof/>
        </w:rPr>
        <w:t>12</w:t>
      </w:r>
      <w:r w:rsidR="000047C0">
        <w:fldChar w:fldCharType="end"/>
      </w:r>
      <w:r w:rsidR="008C4F6C">
        <w:tab/>
      </w:r>
      <w:r w:rsidR="00144744">
        <w:t>Current p</w:t>
      </w:r>
      <w:r w:rsidR="00880493">
        <w:t xml:space="preserve">ost-school </w:t>
      </w:r>
      <w:r w:rsidR="00954408">
        <w:t>qualification level</w:t>
      </w:r>
      <w:r w:rsidR="004F651F">
        <w:t xml:space="preserve"> by cohort, </w:t>
      </w:r>
      <w:r w:rsidR="004131C1">
        <w:t>21-year-olds</w:t>
      </w:r>
      <w:r w:rsidR="00031211">
        <w:t>, 2002–</w:t>
      </w:r>
      <w:r w:rsidR="002334D2">
        <w:t xml:space="preserve">12 </w:t>
      </w:r>
      <w:r w:rsidR="00524D65">
        <w:t>(%)</w:t>
      </w:r>
      <w:bookmarkEnd w:id="61"/>
    </w:p>
    <w:tbl>
      <w:tblPr>
        <w:tblW w:w="8789"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68"/>
        <w:gridCol w:w="1130"/>
        <w:gridCol w:w="1130"/>
        <w:gridCol w:w="1130"/>
        <w:gridCol w:w="1131"/>
      </w:tblGrid>
      <w:tr w:rsidR="00954408" w:rsidRPr="007452AD" w:rsidTr="00BB2234">
        <w:tc>
          <w:tcPr>
            <w:tcW w:w="4268" w:type="dxa"/>
            <w:tcBorders>
              <w:left w:val="nil"/>
              <w:bottom w:val="single" w:sz="4" w:space="0" w:color="auto"/>
              <w:right w:val="nil"/>
            </w:tcBorders>
            <w:shd w:val="clear" w:color="auto" w:fill="auto"/>
            <w:noWrap/>
            <w:hideMark/>
          </w:tcPr>
          <w:p w:rsidR="00954408" w:rsidRPr="007452AD" w:rsidRDefault="00880493" w:rsidP="004F651F">
            <w:pPr>
              <w:pStyle w:val="Tablehead1"/>
              <w:rPr>
                <w:lang w:eastAsia="en-AU"/>
              </w:rPr>
            </w:pPr>
            <w:r>
              <w:rPr>
                <w:lang w:eastAsia="en-AU"/>
              </w:rPr>
              <w:t>Qualification level</w:t>
            </w:r>
          </w:p>
        </w:tc>
        <w:tc>
          <w:tcPr>
            <w:tcW w:w="1130" w:type="dxa"/>
            <w:tcBorders>
              <w:left w:val="nil"/>
              <w:bottom w:val="single" w:sz="4" w:space="0" w:color="auto"/>
              <w:right w:val="nil"/>
            </w:tcBorders>
            <w:shd w:val="clear" w:color="auto" w:fill="auto"/>
            <w:noWrap/>
            <w:hideMark/>
          </w:tcPr>
          <w:p w:rsidR="00954408" w:rsidRPr="007452AD" w:rsidRDefault="002334D2" w:rsidP="00BB2234">
            <w:pPr>
              <w:pStyle w:val="Tablehead1"/>
              <w:jc w:val="center"/>
              <w:rPr>
                <w:lang w:eastAsia="en-AU"/>
              </w:rPr>
            </w:pPr>
            <w:r>
              <w:rPr>
                <w:lang w:eastAsia="en-AU"/>
              </w:rPr>
              <w:t xml:space="preserve">Y95 </w:t>
            </w:r>
            <w:r w:rsidR="004F651F">
              <w:rPr>
                <w:lang w:eastAsia="en-AU"/>
              </w:rPr>
              <w:t>(</w:t>
            </w:r>
            <w:r w:rsidR="00954408" w:rsidRPr="007452AD">
              <w:rPr>
                <w:lang w:eastAsia="en-AU"/>
              </w:rPr>
              <w:t>2002</w:t>
            </w:r>
            <w:r w:rsidR="004F651F">
              <w:rPr>
                <w:lang w:eastAsia="en-AU"/>
              </w:rPr>
              <w:t>)</w:t>
            </w:r>
          </w:p>
        </w:tc>
        <w:tc>
          <w:tcPr>
            <w:tcW w:w="1130" w:type="dxa"/>
            <w:tcBorders>
              <w:left w:val="nil"/>
              <w:bottom w:val="single" w:sz="4" w:space="0" w:color="auto"/>
              <w:right w:val="nil"/>
            </w:tcBorders>
            <w:shd w:val="clear" w:color="auto" w:fill="auto"/>
            <w:noWrap/>
            <w:hideMark/>
          </w:tcPr>
          <w:p w:rsidR="00954408" w:rsidRPr="007452AD" w:rsidRDefault="002334D2" w:rsidP="00BB2234">
            <w:pPr>
              <w:pStyle w:val="Tablehead1"/>
              <w:jc w:val="center"/>
              <w:rPr>
                <w:lang w:eastAsia="en-AU"/>
              </w:rPr>
            </w:pPr>
            <w:r>
              <w:rPr>
                <w:lang w:eastAsia="en-AU"/>
              </w:rPr>
              <w:t xml:space="preserve">Y98 </w:t>
            </w:r>
            <w:r w:rsidR="004F651F">
              <w:rPr>
                <w:lang w:eastAsia="en-AU"/>
              </w:rPr>
              <w:t>(</w:t>
            </w:r>
            <w:r w:rsidR="00731918">
              <w:rPr>
                <w:lang w:eastAsia="en-AU"/>
              </w:rPr>
              <w:t>2005</w:t>
            </w:r>
            <w:r w:rsidR="004F651F">
              <w:rPr>
                <w:lang w:eastAsia="en-AU"/>
              </w:rPr>
              <w:t>)</w:t>
            </w:r>
          </w:p>
        </w:tc>
        <w:tc>
          <w:tcPr>
            <w:tcW w:w="1130" w:type="dxa"/>
            <w:tcBorders>
              <w:left w:val="nil"/>
              <w:bottom w:val="single" w:sz="4" w:space="0" w:color="auto"/>
              <w:right w:val="nil"/>
            </w:tcBorders>
            <w:shd w:val="clear" w:color="auto" w:fill="auto"/>
            <w:noWrap/>
            <w:hideMark/>
          </w:tcPr>
          <w:p w:rsidR="00954408" w:rsidRPr="007452AD" w:rsidRDefault="002334D2" w:rsidP="00BB2234">
            <w:pPr>
              <w:pStyle w:val="Tablehead1"/>
              <w:jc w:val="center"/>
              <w:rPr>
                <w:lang w:eastAsia="en-AU"/>
              </w:rPr>
            </w:pPr>
            <w:r>
              <w:rPr>
                <w:lang w:eastAsia="en-AU"/>
              </w:rPr>
              <w:t xml:space="preserve">Y03 </w:t>
            </w:r>
            <w:r w:rsidR="004F651F">
              <w:rPr>
                <w:lang w:eastAsia="en-AU"/>
              </w:rPr>
              <w:t>(</w:t>
            </w:r>
            <w:r w:rsidR="00954408" w:rsidRPr="007452AD">
              <w:rPr>
                <w:lang w:eastAsia="en-AU"/>
              </w:rPr>
              <w:t>2009</w:t>
            </w:r>
            <w:r w:rsidR="004F651F">
              <w:rPr>
                <w:lang w:eastAsia="en-AU"/>
              </w:rPr>
              <w:t>)</w:t>
            </w:r>
          </w:p>
        </w:tc>
        <w:tc>
          <w:tcPr>
            <w:tcW w:w="1131" w:type="dxa"/>
            <w:tcBorders>
              <w:left w:val="nil"/>
              <w:bottom w:val="single" w:sz="4" w:space="0" w:color="auto"/>
              <w:right w:val="nil"/>
            </w:tcBorders>
            <w:shd w:val="clear" w:color="auto" w:fill="auto"/>
            <w:noWrap/>
            <w:hideMark/>
          </w:tcPr>
          <w:p w:rsidR="00954408" w:rsidRPr="007452AD" w:rsidRDefault="002334D2" w:rsidP="00BB2234">
            <w:pPr>
              <w:pStyle w:val="Tablehead1"/>
              <w:jc w:val="center"/>
              <w:rPr>
                <w:lang w:eastAsia="en-AU"/>
              </w:rPr>
            </w:pPr>
            <w:r>
              <w:rPr>
                <w:lang w:eastAsia="en-AU"/>
              </w:rPr>
              <w:t xml:space="preserve">Y06 </w:t>
            </w:r>
            <w:r w:rsidR="004F651F">
              <w:rPr>
                <w:lang w:eastAsia="en-AU"/>
              </w:rPr>
              <w:t>(</w:t>
            </w:r>
            <w:r w:rsidR="00954408" w:rsidRPr="007452AD">
              <w:rPr>
                <w:lang w:eastAsia="en-AU"/>
              </w:rPr>
              <w:t>2012</w:t>
            </w:r>
            <w:r w:rsidR="004F651F">
              <w:rPr>
                <w:lang w:eastAsia="en-AU"/>
              </w:rPr>
              <w:t>)</w:t>
            </w:r>
          </w:p>
        </w:tc>
      </w:tr>
      <w:tr w:rsidR="004F651F" w:rsidRPr="007452AD" w:rsidTr="00BB2234">
        <w:tc>
          <w:tcPr>
            <w:tcW w:w="4268" w:type="dxa"/>
            <w:tcBorders>
              <w:top w:val="single" w:sz="4" w:space="0" w:color="auto"/>
              <w:left w:val="nil"/>
              <w:bottom w:val="nil"/>
              <w:right w:val="nil"/>
            </w:tcBorders>
            <w:shd w:val="clear" w:color="auto" w:fill="auto"/>
            <w:noWrap/>
          </w:tcPr>
          <w:p w:rsidR="004F651F" w:rsidRPr="002334D2" w:rsidRDefault="004F651F" w:rsidP="00954408">
            <w:pPr>
              <w:pStyle w:val="Tabletext"/>
              <w:rPr>
                <w:rFonts w:cs="Arial"/>
                <w:szCs w:val="16"/>
                <w:lang w:eastAsia="en-AU"/>
              </w:rPr>
            </w:pPr>
            <w:r>
              <w:rPr>
                <w:rFonts w:cs="Arial"/>
                <w:szCs w:val="16"/>
                <w:lang w:eastAsia="en-AU"/>
              </w:rPr>
              <w:t>Studying for a qualification</w:t>
            </w:r>
          </w:p>
        </w:tc>
        <w:tc>
          <w:tcPr>
            <w:tcW w:w="1130" w:type="dxa"/>
            <w:tcBorders>
              <w:top w:val="single" w:sz="4" w:space="0" w:color="auto"/>
              <w:left w:val="nil"/>
              <w:bottom w:val="nil"/>
              <w:right w:val="nil"/>
            </w:tcBorders>
            <w:shd w:val="clear" w:color="auto" w:fill="auto"/>
            <w:noWrap/>
          </w:tcPr>
          <w:p w:rsidR="004F651F" w:rsidRPr="002334D2" w:rsidRDefault="004F651F" w:rsidP="00344B13">
            <w:pPr>
              <w:pStyle w:val="Tabletext"/>
              <w:tabs>
                <w:tab w:val="decimal" w:pos="482"/>
              </w:tabs>
              <w:rPr>
                <w:rFonts w:cs="Arial"/>
                <w:szCs w:val="16"/>
                <w:lang w:eastAsia="en-AU"/>
              </w:rPr>
            </w:pPr>
            <w:r>
              <w:rPr>
                <w:rFonts w:cs="Arial"/>
                <w:szCs w:val="16"/>
                <w:lang w:eastAsia="en-AU"/>
              </w:rPr>
              <w:t>34.7</w:t>
            </w:r>
          </w:p>
        </w:tc>
        <w:tc>
          <w:tcPr>
            <w:tcW w:w="1130" w:type="dxa"/>
            <w:tcBorders>
              <w:top w:val="single" w:sz="4" w:space="0" w:color="auto"/>
              <w:left w:val="nil"/>
              <w:bottom w:val="nil"/>
              <w:right w:val="nil"/>
            </w:tcBorders>
            <w:shd w:val="clear" w:color="000000" w:fill="FFFFFF"/>
            <w:noWrap/>
          </w:tcPr>
          <w:p w:rsidR="004F651F" w:rsidRPr="002334D2" w:rsidRDefault="004F651F" w:rsidP="00344B13">
            <w:pPr>
              <w:pStyle w:val="Tabletext"/>
              <w:tabs>
                <w:tab w:val="decimal" w:pos="482"/>
              </w:tabs>
              <w:rPr>
                <w:rFonts w:cs="Arial"/>
                <w:szCs w:val="16"/>
                <w:lang w:eastAsia="en-AU"/>
              </w:rPr>
            </w:pPr>
            <w:r>
              <w:rPr>
                <w:rFonts w:cs="Arial"/>
                <w:szCs w:val="16"/>
                <w:lang w:eastAsia="en-AU"/>
              </w:rPr>
              <w:t>40.6</w:t>
            </w:r>
          </w:p>
        </w:tc>
        <w:tc>
          <w:tcPr>
            <w:tcW w:w="1130" w:type="dxa"/>
            <w:tcBorders>
              <w:top w:val="single" w:sz="4" w:space="0" w:color="auto"/>
              <w:left w:val="nil"/>
              <w:bottom w:val="nil"/>
              <w:right w:val="nil"/>
            </w:tcBorders>
            <w:shd w:val="clear" w:color="000000" w:fill="FFFFFF"/>
            <w:noWrap/>
          </w:tcPr>
          <w:p w:rsidR="004F651F" w:rsidRPr="002334D2" w:rsidRDefault="004F651F" w:rsidP="00344B13">
            <w:pPr>
              <w:pStyle w:val="Tabletext"/>
              <w:tabs>
                <w:tab w:val="decimal" w:pos="482"/>
              </w:tabs>
              <w:rPr>
                <w:rFonts w:cs="Arial"/>
                <w:szCs w:val="16"/>
                <w:lang w:eastAsia="en-AU"/>
              </w:rPr>
            </w:pPr>
            <w:r>
              <w:rPr>
                <w:rFonts w:cs="Arial"/>
                <w:szCs w:val="16"/>
                <w:lang w:eastAsia="en-AU"/>
              </w:rPr>
              <w:t>46.0</w:t>
            </w:r>
          </w:p>
        </w:tc>
        <w:tc>
          <w:tcPr>
            <w:tcW w:w="1131" w:type="dxa"/>
            <w:tcBorders>
              <w:top w:val="single" w:sz="4" w:space="0" w:color="auto"/>
              <w:left w:val="nil"/>
              <w:bottom w:val="nil"/>
              <w:right w:val="nil"/>
            </w:tcBorders>
            <w:shd w:val="clear" w:color="000000" w:fill="FFFFFF"/>
            <w:noWrap/>
          </w:tcPr>
          <w:p w:rsidR="004F651F" w:rsidRPr="002334D2" w:rsidRDefault="004F651F" w:rsidP="00344B13">
            <w:pPr>
              <w:pStyle w:val="Tabletext"/>
              <w:tabs>
                <w:tab w:val="decimal" w:pos="482"/>
              </w:tabs>
              <w:rPr>
                <w:rFonts w:cs="Arial"/>
                <w:szCs w:val="16"/>
                <w:lang w:eastAsia="en-AU"/>
              </w:rPr>
            </w:pPr>
            <w:r>
              <w:rPr>
                <w:rFonts w:cs="Arial"/>
                <w:szCs w:val="16"/>
                <w:lang w:eastAsia="en-AU"/>
              </w:rPr>
              <w:t>48.1</w:t>
            </w:r>
          </w:p>
        </w:tc>
      </w:tr>
      <w:tr w:rsidR="00954408" w:rsidRPr="007452AD" w:rsidTr="00BB2234">
        <w:tc>
          <w:tcPr>
            <w:tcW w:w="4268" w:type="dxa"/>
            <w:tcBorders>
              <w:top w:val="nil"/>
              <w:left w:val="nil"/>
              <w:bottom w:val="nil"/>
              <w:right w:val="nil"/>
            </w:tcBorders>
            <w:shd w:val="clear" w:color="auto" w:fill="auto"/>
            <w:noWrap/>
            <w:hideMark/>
          </w:tcPr>
          <w:p w:rsidR="00954408" w:rsidRPr="002334D2" w:rsidRDefault="00954408" w:rsidP="00BB2234">
            <w:pPr>
              <w:pStyle w:val="Tabletext"/>
              <w:ind w:left="227"/>
              <w:rPr>
                <w:rFonts w:cs="Arial"/>
                <w:szCs w:val="16"/>
                <w:lang w:eastAsia="en-AU"/>
              </w:rPr>
            </w:pPr>
            <w:r w:rsidRPr="002334D2">
              <w:rPr>
                <w:rFonts w:cs="Arial"/>
                <w:szCs w:val="16"/>
                <w:lang w:eastAsia="en-AU"/>
              </w:rPr>
              <w:t>Certificate level</w:t>
            </w:r>
          </w:p>
        </w:tc>
        <w:tc>
          <w:tcPr>
            <w:tcW w:w="1130" w:type="dxa"/>
            <w:tcBorders>
              <w:top w:val="nil"/>
              <w:left w:val="nil"/>
              <w:bottom w:val="nil"/>
              <w:right w:val="nil"/>
            </w:tcBorders>
            <w:shd w:val="clear" w:color="auto" w:fill="auto"/>
            <w:noWrap/>
            <w:hideMark/>
          </w:tcPr>
          <w:p w:rsidR="00954408" w:rsidRPr="002334D2" w:rsidRDefault="00954408" w:rsidP="00344B13">
            <w:pPr>
              <w:pStyle w:val="Tabletext"/>
              <w:tabs>
                <w:tab w:val="decimal" w:pos="482"/>
              </w:tabs>
              <w:rPr>
                <w:rFonts w:cs="Arial"/>
                <w:szCs w:val="16"/>
                <w:lang w:eastAsia="en-AU"/>
              </w:rPr>
            </w:pPr>
            <w:r w:rsidRPr="002334D2">
              <w:rPr>
                <w:rFonts w:cs="Arial"/>
                <w:szCs w:val="16"/>
                <w:lang w:eastAsia="en-AU"/>
              </w:rPr>
              <w:t>6.5</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lang w:eastAsia="en-AU"/>
              </w:rPr>
            </w:pPr>
            <w:r w:rsidRPr="002334D2">
              <w:rPr>
                <w:rFonts w:cs="Arial"/>
                <w:szCs w:val="16"/>
                <w:lang w:eastAsia="en-AU"/>
              </w:rPr>
              <w:t>9.8</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lang w:eastAsia="en-AU"/>
              </w:rPr>
            </w:pPr>
            <w:r w:rsidRPr="002334D2">
              <w:rPr>
                <w:rFonts w:cs="Arial"/>
                <w:szCs w:val="16"/>
                <w:lang w:eastAsia="en-AU"/>
              </w:rPr>
              <w:t>11.3</w:t>
            </w:r>
          </w:p>
        </w:tc>
        <w:tc>
          <w:tcPr>
            <w:tcW w:w="1131"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lang w:eastAsia="en-AU"/>
              </w:rPr>
            </w:pPr>
            <w:r w:rsidRPr="002334D2">
              <w:rPr>
                <w:rFonts w:cs="Arial"/>
                <w:szCs w:val="16"/>
                <w:lang w:eastAsia="en-AU"/>
              </w:rPr>
              <w:t>9.8</w:t>
            </w:r>
          </w:p>
        </w:tc>
      </w:tr>
      <w:tr w:rsidR="00954408" w:rsidRPr="007452AD" w:rsidTr="00BB2234">
        <w:tc>
          <w:tcPr>
            <w:tcW w:w="4268" w:type="dxa"/>
            <w:tcBorders>
              <w:top w:val="nil"/>
              <w:left w:val="nil"/>
              <w:bottom w:val="nil"/>
              <w:right w:val="nil"/>
            </w:tcBorders>
            <w:shd w:val="clear" w:color="auto" w:fill="auto"/>
            <w:noWrap/>
            <w:hideMark/>
          </w:tcPr>
          <w:p w:rsidR="00954408" w:rsidRPr="002334D2" w:rsidRDefault="00FD4873" w:rsidP="00BB2234">
            <w:pPr>
              <w:pStyle w:val="Tabletext"/>
              <w:ind w:left="227"/>
              <w:rPr>
                <w:rFonts w:cs="Arial"/>
                <w:szCs w:val="16"/>
                <w:lang w:eastAsia="en-AU"/>
              </w:rPr>
            </w:pPr>
            <w:r w:rsidRPr="00FD4873">
              <w:rPr>
                <w:rFonts w:cs="Arial"/>
                <w:color w:val="000000"/>
                <w:szCs w:val="16"/>
                <w:lang w:eastAsia="en-AU"/>
              </w:rPr>
              <w:t>Advanced diploma/diploma (incl. associate degree)</w:t>
            </w:r>
          </w:p>
        </w:tc>
        <w:tc>
          <w:tcPr>
            <w:tcW w:w="1130" w:type="dxa"/>
            <w:tcBorders>
              <w:top w:val="nil"/>
              <w:left w:val="nil"/>
              <w:bottom w:val="nil"/>
              <w:right w:val="nil"/>
            </w:tcBorders>
            <w:shd w:val="clear" w:color="auto" w:fill="auto"/>
            <w:noWrap/>
            <w:hideMark/>
          </w:tcPr>
          <w:p w:rsidR="00954408" w:rsidRPr="002334D2" w:rsidRDefault="00954408" w:rsidP="00344B13">
            <w:pPr>
              <w:pStyle w:val="Tabletext"/>
              <w:tabs>
                <w:tab w:val="decimal" w:pos="482"/>
              </w:tabs>
              <w:rPr>
                <w:rFonts w:cs="Arial"/>
                <w:szCs w:val="16"/>
              </w:rPr>
            </w:pPr>
            <w:r w:rsidRPr="002334D2">
              <w:rPr>
                <w:rFonts w:cs="Arial"/>
                <w:szCs w:val="16"/>
              </w:rPr>
              <w:t>2.7</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color w:val="000000"/>
                <w:szCs w:val="16"/>
              </w:rPr>
            </w:pPr>
            <w:r w:rsidRPr="002334D2">
              <w:rPr>
                <w:rFonts w:cs="Arial"/>
                <w:color w:val="000000"/>
                <w:szCs w:val="16"/>
              </w:rPr>
              <w:t>2.5</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3.4</w:t>
            </w:r>
          </w:p>
        </w:tc>
        <w:tc>
          <w:tcPr>
            <w:tcW w:w="1131"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3.3</w:t>
            </w:r>
          </w:p>
        </w:tc>
      </w:tr>
      <w:tr w:rsidR="00954408" w:rsidRPr="007452AD" w:rsidTr="00BB2234">
        <w:tc>
          <w:tcPr>
            <w:tcW w:w="4268" w:type="dxa"/>
            <w:tcBorders>
              <w:top w:val="nil"/>
              <w:left w:val="nil"/>
              <w:bottom w:val="nil"/>
              <w:right w:val="nil"/>
            </w:tcBorders>
            <w:shd w:val="clear" w:color="auto" w:fill="auto"/>
            <w:noWrap/>
            <w:hideMark/>
          </w:tcPr>
          <w:p w:rsidR="00954408" w:rsidRPr="002334D2" w:rsidRDefault="00954408" w:rsidP="00BB2234">
            <w:pPr>
              <w:pStyle w:val="Tabletext"/>
              <w:ind w:left="227"/>
              <w:rPr>
                <w:rFonts w:cs="Arial"/>
                <w:szCs w:val="16"/>
                <w:lang w:eastAsia="en-AU"/>
              </w:rPr>
            </w:pPr>
            <w:r w:rsidRPr="002334D2">
              <w:rPr>
                <w:rFonts w:cs="Arial"/>
                <w:szCs w:val="16"/>
                <w:lang w:eastAsia="en-AU"/>
              </w:rPr>
              <w:t>Bachelor degree</w:t>
            </w:r>
          </w:p>
        </w:tc>
        <w:tc>
          <w:tcPr>
            <w:tcW w:w="1130" w:type="dxa"/>
            <w:tcBorders>
              <w:top w:val="nil"/>
              <w:left w:val="nil"/>
              <w:bottom w:val="nil"/>
              <w:right w:val="nil"/>
            </w:tcBorders>
            <w:shd w:val="clear" w:color="auto" w:fill="auto"/>
            <w:noWrap/>
            <w:hideMark/>
          </w:tcPr>
          <w:p w:rsidR="00954408" w:rsidRPr="002334D2" w:rsidRDefault="00954408" w:rsidP="00344B13">
            <w:pPr>
              <w:pStyle w:val="Tabletext"/>
              <w:tabs>
                <w:tab w:val="decimal" w:pos="482"/>
              </w:tabs>
              <w:rPr>
                <w:rFonts w:cs="Arial"/>
                <w:szCs w:val="16"/>
              </w:rPr>
            </w:pPr>
            <w:r w:rsidRPr="002334D2">
              <w:rPr>
                <w:rFonts w:cs="Arial"/>
                <w:szCs w:val="16"/>
              </w:rPr>
              <w:t>23.5</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27.0</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29.3</w:t>
            </w:r>
          </w:p>
        </w:tc>
        <w:tc>
          <w:tcPr>
            <w:tcW w:w="1131"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32.8</w:t>
            </w:r>
          </w:p>
        </w:tc>
      </w:tr>
      <w:tr w:rsidR="00954408" w:rsidRPr="007452AD" w:rsidTr="00BB2234">
        <w:tc>
          <w:tcPr>
            <w:tcW w:w="4268" w:type="dxa"/>
            <w:tcBorders>
              <w:top w:val="nil"/>
              <w:left w:val="nil"/>
              <w:bottom w:val="nil"/>
              <w:right w:val="nil"/>
            </w:tcBorders>
            <w:shd w:val="clear" w:color="auto" w:fill="auto"/>
            <w:noWrap/>
            <w:hideMark/>
          </w:tcPr>
          <w:p w:rsidR="00954408" w:rsidRPr="002334D2" w:rsidRDefault="001A4A07" w:rsidP="00BB2234">
            <w:pPr>
              <w:pStyle w:val="Tabletext"/>
              <w:ind w:left="227"/>
              <w:rPr>
                <w:rFonts w:cs="Arial"/>
                <w:szCs w:val="16"/>
                <w:lang w:eastAsia="en-AU"/>
              </w:rPr>
            </w:pPr>
            <w:r>
              <w:rPr>
                <w:rFonts w:cs="Arial"/>
                <w:szCs w:val="16"/>
                <w:lang w:eastAsia="en-AU"/>
              </w:rPr>
              <w:t>Post</w:t>
            </w:r>
            <w:r w:rsidR="00FD4873">
              <w:rPr>
                <w:rFonts w:cs="Arial"/>
                <w:szCs w:val="16"/>
                <w:lang w:eastAsia="en-AU"/>
              </w:rPr>
              <w:t>graduate level</w:t>
            </w:r>
          </w:p>
        </w:tc>
        <w:tc>
          <w:tcPr>
            <w:tcW w:w="1130" w:type="dxa"/>
            <w:tcBorders>
              <w:top w:val="nil"/>
              <w:left w:val="nil"/>
              <w:bottom w:val="nil"/>
              <w:right w:val="nil"/>
            </w:tcBorders>
            <w:shd w:val="clear" w:color="auto" w:fill="auto"/>
            <w:noWrap/>
            <w:hideMark/>
          </w:tcPr>
          <w:p w:rsidR="00954408" w:rsidRPr="002334D2" w:rsidRDefault="00954408" w:rsidP="00344B13">
            <w:pPr>
              <w:pStyle w:val="Tabletext"/>
              <w:tabs>
                <w:tab w:val="decimal" w:pos="482"/>
              </w:tabs>
              <w:rPr>
                <w:rFonts w:cs="Arial"/>
                <w:szCs w:val="16"/>
              </w:rPr>
            </w:pPr>
            <w:r w:rsidRPr="002334D2">
              <w:rPr>
                <w:rFonts w:cs="Arial"/>
                <w:szCs w:val="16"/>
              </w:rPr>
              <w:t>1.8</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1.3</w:t>
            </w:r>
          </w:p>
        </w:tc>
        <w:tc>
          <w:tcPr>
            <w:tcW w:w="1130"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1.9</w:t>
            </w:r>
          </w:p>
        </w:tc>
        <w:tc>
          <w:tcPr>
            <w:tcW w:w="1131" w:type="dxa"/>
            <w:tcBorders>
              <w:top w:val="nil"/>
              <w:left w:val="nil"/>
              <w:bottom w:val="nil"/>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2.4</w:t>
            </w:r>
          </w:p>
        </w:tc>
      </w:tr>
      <w:tr w:rsidR="00954408" w:rsidRPr="007452AD" w:rsidTr="00BB2234">
        <w:tc>
          <w:tcPr>
            <w:tcW w:w="4268" w:type="dxa"/>
            <w:tcBorders>
              <w:top w:val="nil"/>
              <w:left w:val="nil"/>
              <w:bottom w:val="single" w:sz="4" w:space="0" w:color="auto"/>
              <w:right w:val="nil"/>
            </w:tcBorders>
            <w:shd w:val="clear" w:color="auto" w:fill="auto"/>
            <w:noWrap/>
            <w:hideMark/>
          </w:tcPr>
          <w:p w:rsidR="00954408" w:rsidRPr="002334D2" w:rsidRDefault="00954408" w:rsidP="00954408">
            <w:pPr>
              <w:pStyle w:val="Tabletext"/>
              <w:rPr>
                <w:rFonts w:cs="Arial"/>
                <w:szCs w:val="16"/>
                <w:lang w:eastAsia="en-AU"/>
              </w:rPr>
            </w:pPr>
            <w:r w:rsidRPr="002334D2">
              <w:rPr>
                <w:rFonts w:cs="Arial"/>
                <w:szCs w:val="16"/>
                <w:lang w:eastAsia="en-AU"/>
              </w:rPr>
              <w:t xml:space="preserve">Not studying for a qualification </w:t>
            </w:r>
          </w:p>
        </w:tc>
        <w:tc>
          <w:tcPr>
            <w:tcW w:w="1130" w:type="dxa"/>
            <w:tcBorders>
              <w:top w:val="nil"/>
              <w:left w:val="nil"/>
              <w:bottom w:val="single" w:sz="4" w:space="0" w:color="auto"/>
              <w:right w:val="nil"/>
            </w:tcBorders>
            <w:shd w:val="clear" w:color="auto" w:fill="auto"/>
            <w:noWrap/>
            <w:hideMark/>
          </w:tcPr>
          <w:p w:rsidR="00954408" w:rsidRPr="002334D2" w:rsidRDefault="00954408" w:rsidP="00344B13">
            <w:pPr>
              <w:pStyle w:val="Tabletext"/>
              <w:tabs>
                <w:tab w:val="decimal" w:pos="482"/>
              </w:tabs>
              <w:rPr>
                <w:rFonts w:cs="Arial"/>
                <w:szCs w:val="16"/>
              </w:rPr>
            </w:pPr>
            <w:r w:rsidRPr="002334D2">
              <w:rPr>
                <w:rFonts w:cs="Arial"/>
                <w:szCs w:val="16"/>
              </w:rPr>
              <w:t>65.3</w:t>
            </w:r>
          </w:p>
        </w:tc>
        <w:tc>
          <w:tcPr>
            <w:tcW w:w="1130" w:type="dxa"/>
            <w:tcBorders>
              <w:top w:val="nil"/>
              <w:left w:val="nil"/>
              <w:bottom w:val="single" w:sz="4" w:space="0" w:color="auto"/>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59.4</w:t>
            </w:r>
          </w:p>
        </w:tc>
        <w:tc>
          <w:tcPr>
            <w:tcW w:w="1130" w:type="dxa"/>
            <w:tcBorders>
              <w:top w:val="nil"/>
              <w:left w:val="nil"/>
              <w:bottom w:val="single" w:sz="4" w:space="0" w:color="auto"/>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54.0</w:t>
            </w:r>
          </w:p>
        </w:tc>
        <w:tc>
          <w:tcPr>
            <w:tcW w:w="1131" w:type="dxa"/>
            <w:tcBorders>
              <w:top w:val="nil"/>
              <w:left w:val="nil"/>
              <w:bottom w:val="single" w:sz="4" w:space="0" w:color="auto"/>
              <w:right w:val="nil"/>
            </w:tcBorders>
            <w:shd w:val="clear" w:color="000000" w:fill="FFFFFF"/>
            <w:noWrap/>
            <w:hideMark/>
          </w:tcPr>
          <w:p w:rsidR="00954408" w:rsidRPr="002334D2" w:rsidRDefault="00954408" w:rsidP="00344B13">
            <w:pPr>
              <w:pStyle w:val="Tabletext"/>
              <w:tabs>
                <w:tab w:val="decimal" w:pos="482"/>
              </w:tabs>
              <w:rPr>
                <w:rFonts w:cs="Arial"/>
                <w:szCs w:val="16"/>
              </w:rPr>
            </w:pPr>
            <w:r w:rsidRPr="002334D2">
              <w:rPr>
                <w:rFonts w:cs="Arial"/>
                <w:szCs w:val="16"/>
              </w:rPr>
              <w:t>51.9</w:t>
            </w:r>
          </w:p>
        </w:tc>
      </w:tr>
    </w:tbl>
    <w:p w:rsidR="00954408" w:rsidRDefault="004B3283" w:rsidP="0056775C">
      <w:pPr>
        <w:pStyle w:val="Figuretitle"/>
      </w:pPr>
      <w:bookmarkStart w:id="62" w:name="_Toc399423413"/>
      <w:r w:rsidRPr="004B3283">
        <w:rPr>
          <w:noProof/>
          <w:lang w:eastAsia="en-AU"/>
        </w:rPr>
        <w:drawing>
          <wp:anchor distT="0" distB="0" distL="114300" distR="114300" simplePos="0" relativeHeight="251657728" behindDoc="0" locked="0" layoutInCell="1" allowOverlap="1" wp14:anchorId="6EAD6B0F" wp14:editId="0DF1209A">
            <wp:simplePos x="0" y="0"/>
            <wp:positionH relativeFrom="column">
              <wp:posOffset>-168275</wp:posOffset>
            </wp:positionH>
            <wp:positionV relativeFrom="paragraph">
              <wp:posOffset>417830</wp:posOffset>
            </wp:positionV>
            <wp:extent cx="4569460" cy="273177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23</w:t>
      </w:r>
      <w:r w:rsidR="000047C0">
        <w:fldChar w:fldCharType="end"/>
      </w:r>
      <w:r w:rsidR="005B7AB3">
        <w:tab/>
      </w:r>
      <w:r w:rsidR="00251039" w:rsidRPr="00D96042">
        <w:t xml:space="preserve">Completed </w:t>
      </w:r>
      <w:r w:rsidR="005F4D8E">
        <w:t xml:space="preserve">a VET or university </w:t>
      </w:r>
      <w:r w:rsidR="00954408" w:rsidRPr="00D96042">
        <w:t>qualification</w:t>
      </w:r>
      <w:r w:rsidR="00251039" w:rsidRPr="00D96042">
        <w:t xml:space="preserve"> by cohort,</w:t>
      </w:r>
      <w:r w:rsidR="00954408" w:rsidRPr="00D96042">
        <w:t xml:space="preserve"> </w:t>
      </w:r>
      <w:r w:rsidR="004131C1">
        <w:t>21-year-olds</w:t>
      </w:r>
      <w:r w:rsidR="00031211">
        <w:t>, 2002–</w:t>
      </w:r>
      <w:r w:rsidR="00251039" w:rsidRPr="00D96042">
        <w:t xml:space="preserve">12 </w:t>
      </w:r>
      <w:r w:rsidR="00234919" w:rsidRPr="00D96042">
        <w:t>(%)</w:t>
      </w:r>
      <w:bookmarkEnd w:id="62"/>
    </w:p>
    <w:p w:rsidR="00584E58" w:rsidRDefault="00680D66" w:rsidP="00A05684">
      <w:pPr>
        <w:pStyle w:val="Text"/>
      </w:pPr>
      <w:r>
        <w:t>F</w:t>
      </w:r>
      <w:r w:rsidR="00A05684">
        <w:t xml:space="preserve">igure </w:t>
      </w:r>
      <w:r w:rsidR="00246FDC">
        <w:t>24</w:t>
      </w:r>
      <w:r>
        <w:t xml:space="preserve"> </w:t>
      </w:r>
      <w:r w:rsidR="00A05684">
        <w:t>looks more</w:t>
      </w:r>
      <w:r w:rsidR="00780C58">
        <w:t xml:space="preserve"> closely at the pattern of post-</w:t>
      </w:r>
      <w:r w:rsidR="00A05684">
        <w:t>s</w:t>
      </w:r>
      <w:r w:rsidR="00D10034">
        <w:t xml:space="preserve">chool educational participation </w:t>
      </w:r>
      <w:r w:rsidR="00A05684">
        <w:t>for the Y03 cohort</w:t>
      </w:r>
      <w:r w:rsidR="0031173A">
        <w:t xml:space="preserve"> from 2004 to 2012</w:t>
      </w:r>
      <w:r w:rsidR="00A05684">
        <w:t xml:space="preserve">. </w:t>
      </w:r>
      <w:r w:rsidR="00CD51EF">
        <w:t>The figure shows that</w:t>
      </w:r>
      <w:r w:rsidR="00D11E76">
        <w:t>,</w:t>
      </w:r>
      <w:r w:rsidR="00CD51EF">
        <w:t xml:space="preserve"> while maximum participation in VET course</w:t>
      </w:r>
      <w:r w:rsidR="00251039">
        <w:t>s</w:t>
      </w:r>
      <w:r w:rsidR="00CD51EF">
        <w:t xml:space="preserve"> occurs quite early</w:t>
      </w:r>
      <w:r w:rsidR="00D11E76">
        <w:t>,</w:t>
      </w:r>
      <w:r w:rsidR="00CD51EF">
        <w:t xml:space="preserve"> at age 18</w:t>
      </w:r>
      <w:r w:rsidR="00D11E76">
        <w:t xml:space="preserve"> years</w:t>
      </w:r>
      <w:r w:rsidR="00CD51EF">
        <w:t xml:space="preserve">, for university qualifications </w:t>
      </w:r>
      <w:r w:rsidR="00D11E76">
        <w:t xml:space="preserve">the </w:t>
      </w:r>
      <w:r w:rsidR="00CD51EF">
        <w:t xml:space="preserve">maximal </w:t>
      </w:r>
      <w:r>
        <w:t xml:space="preserve">rate of </w:t>
      </w:r>
      <w:r w:rsidR="00CD51EF">
        <w:t>participation occurs later on</w:t>
      </w:r>
      <w:r w:rsidR="00406AC8">
        <w:t>,</w:t>
      </w:r>
      <w:r w:rsidR="00CD51EF">
        <w:t xml:space="preserve"> at ages 19 and 20</w:t>
      </w:r>
      <w:r w:rsidR="00D11E76">
        <w:t xml:space="preserve"> years</w:t>
      </w:r>
      <w:r w:rsidR="00251039">
        <w:t>,</w:t>
      </w:r>
      <w:r w:rsidR="00ED511B" w:rsidRPr="00ED511B">
        <w:t xml:space="preserve"> </w:t>
      </w:r>
      <w:r w:rsidR="00ED511B">
        <w:t>as would be expected</w:t>
      </w:r>
      <w:r w:rsidR="00CD51EF">
        <w:t>.</w:t>
      </w:r>
    </w:p>
    <w:p w:rsidR="0056775C" w:rsidRDefault="0056775C" w:rsidP="0056775C">
      <w:pPr>
        <w:pStyle w:val="Figuretitle"/>
      </w:pPr>
      <w:bookmarkStart w:id="63" w:name="_Toc399423414"/>
      <w:r w:rsidRPr="00580680">
        <w:rPr>
          <w:noProof/>
          <w:lang w:eastAsia="en-AU"/>
        </w:rPr>
        <w:drawing>
          <wp:anchor distT="0" distB="0" distL="114300" distR="114300" simplePos="0" relativeHeight="251697664" behindDoc="0" locked="0" layoutInCell="1" allowOverlap="1" wp14:anchorId="767C7B0D" wp14:editId="20898A06">
            <wp:simplePos x="0" y="0"/>
            <wp:positionH relativeFrom="column">
              <wp:posOffset>-167640</wp:posOffset>
            </wp:positionH>
            <wp:positionV relativeFrom="paragraph">
              <wp:posOffset>415290</wp:posOffset>
            </wp:positionV>
            <wp:extent cx="4569460" cy="273177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t xml:space="preserve">Figure </w:t>
      </w:r>
      <w:r w:rsidR="000047C0">
        <w:fldChar w:fldCharType="begin"/>
      </w:r>
      <w:r>
        <w:instrText xml:space="preserve"> SEQ Figure \* ARABIC </w:instrText>
      </w:r>
      <w:r w:rsidR="000047C0">
        <w:fldChar w:fldCharType="separate"/>
      </w:r>
      <w:r w:rsidR="00956181">
        <w:rPr>
          <w:noProof/>
        </w:rPr>
        <w:t>24</w:t>
      </w:r>
      <w:r w:rsidR="000047C0">
        <w:fldChar w:fldCharType="end"/>
      </w:r>
      <w:r>
        <w:tab/>
        <w:t>Undertaking a VET or university qualification by age</w:t>
      </w:r>
      <w:r w:rsidR="00D11E76">
        <w:t>, Y03 cohort, 2004–</w:t>
      </w:r>
      <w:r>
        <w:t>12 (%)</w:t>
      </w:r>
      <w:bookmarkEnd w:id="63"/>
    </w:p>
    <w:p w:rsidR="0056775C" w:rsidRDefault="0056775C" w:rsidP="00344B13">
      <w:pPr>
        <w:pStyle w:val="Source"/>
      </w:pPr>
      <w:r>
        <w:t xml:space="preserve">Note: </w:t>
      </w:r>
      <w:r>
        <w:tab/>
        <w:t>Undertaking a university qualification excludes those who have completed a bachelor degree and are undertaking an addit</w:t>
      </w:r>
      <w:r w:rsidR="00D11E76">
        <w:t xml:space="preserve">ional bachelor degree or </w:t>
      </w:r>
      <w:r w:rsidR="00D11E76" w:rsidRPr="00344B13">
        <w:t>higher</w:t>
      </w:r>
      <w:r w:rsidR="00D11E76">
        <w:t>-</w:t>
      </w:r>
      <w:r>
        <w:t>level qualification.</w:t>
      </w:r>
    </w:p>
    <w:p w:rsidR="00D1265F" w:rsidRDefault="00D1265F" w:rsidP="006370BF">
      <w:pPr>
        <w:pStyle w:val="Textmorebefore"/>
      </w:pPr>
      <w:r>
        <w:lastRenderedPageBreak/>
        <w:t>Figure 25 then shows the pattern of qualification completion for the Y03 cohort from 2004 to 2012. By age 24</w:t>
      </w:r>
      <w:r w:rsidR="00D11E76">
        <w:t xml:space="preserve"> years</w:t>
      </w:r>
      <w:r>
        <w:t>, considerably higher proportions of the cohort have c</w:t>
      </w:r>
      <w:r w:rsidR="006971DB">
        <w:t>ompleted a VET qualification compared with</w:t>
      </w:r>
      <w:r>
        <w:t xml:space="preserve"> a university qualification. While the largest increase in VET qualification completions occurs between the ages of 18 and 19</w:t>
      </w:r>
      <w:r w:rsidR="00D11E76">
        <w:t xml:space="preserve"> years</w:t>
      </w:r>
      <w:r>
        <w:t xml:space="preserve">, the largest increase in university qualifications occurs between </w:t>
      </w:r>
      <w:r w:rsidR="000A3765">
        <w:t xml:space="preserve">the </w:t>
      </w:r>
      <w:r>
        <w:t xml:space="preserve">ages </w:t>
      </w:r>
      <w:r w:rsidR="000A3765">
        <w:t xml:space="preserve">of </w:t>
      </w:r>
      <w:r>
        <w:t xml:space="preserve">21 and 22 </w:t>
      </w:r>
      <w:r w:rsidR="00D11E76">
        <w:t xml:space="preserve">years </w:t>
      </w:r>
      <w:r>
        <w:t>(about ten percentage points in each case).</w:t>
      </w:r>
    </w:p>
    <w:p w:rsidR="0056775C" w:rsidRDefault="006370BF" w:rsidP="0056775C">
      <w:pPr>
        <w:pStyle w:val="Figuretitle"/>
      </w:pPr>
      <w:bookmarkStart w:id="64" w:name="_Toc399423415"/>
      <w:r w:rsidRPr="003D1926">
        <w:rPr>
          <w:noProof/>
          <w:lang w:eastAsia="en-AU"/>
        </w:rPr>
        <w:drawing>
          <wp:anchor distT="0" distB="0" distL="114300" distR="114300" simplePos="0" relativeHeight="251700736" behindDoc="0" locked="0" layoutInCell="1" allowOverlap="1" wp14:anchorId="5780DC06" wp14:editId="0585B5D7">
            <wp:simplePos x="0" y="0"/>
            <wp:positionH relativeFrom="column">
              <wp:posOffset>-172720</wp:posOffset>
            </wp:positionH>
            <wp:positionV relativeFrom="paragraph">
              <wp:posOffset>430530</wp:posOffset>
            </wp:positionV>
            <wp:extent cx="4569460" cy="273177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56775C">
        <w:t xml:space="preserve">Figure </w:t>
      </w:r>
      <w:r w:rsidR="000047C0">
        <w:fldChar w:fldCharType="begin"/>
      </w:r>
      <w:r w:rsidR="0056775C">
        <w:instrText xml:space="preserve"> SEQ Figure \* ARABIC </w:instrText>
      </w:r>
      <w:r w:rsidR="000047C0">
        <w:fldChar w:fldCharType="separate"/>
      </w:r>
      <w:r w:rsidR="00956181">
        <w:rPr>
          <w:noProof/>
        </w:rPr>
        <w:t>25</w:t>
      </w:r>
      <w:r w:rsidR="000047C0">
        <w:fldChar w:fldCharType="end"/>
      </w:r>
      <w:r w:rsidR="0056775C">
        <w:tab/>
        <w:t>Completed a VET or university qualification by age, Y03 cohort, 2006</w:t>
      </w:r>
      <w:r w:rsidR="00D11E76">
        <w:t>–</w:t>
      </w:r>
      <w:r w:rsidR="0056775C">
        <w:t>12 (%)</w:t>
      </w:r>
      <w:bookmarkEnd w:id="64"/>
    </w:p>
    <w:p w:rsidR="0056775C" w:rsidRDefault="0056775C" w:rsidP="006370BF">
      <w:pPr>
        <w:pStyle w:val="Source"/>
      </w:pPr>
      <w:r>
        <w:t xml:space="preserve">Note: </w:t>
      </w:r>
      <w:r>
        <w:tab/>
        <w:t>Completed a university qualification includes those who have completed a bachelor degree and are undertaking an additional bachelo</w:t>
      </w:r>
      <w:r w:rsidR="00406AC8">
        <w:t>r degree or higher-</w:t>
      </w:r>
      <w:r>
        <w:t xml:space="preserve">level </w:t>
      </w:r>
      <w:r w:rsidRPr="006370BF">
        <w:t>qualification</w:t>
      </w:r>
      <w:r>
        <w:t>.</w:t>
      </w:r>
    </w:p>
    <w:p w:rsidR="008E6467" w:rsidRDefault="008E6467" w:rsidP="00C2630E">
      <w:pPr>
        <w:pStyle w:val="Textmorebefore"/>
      </w:pPr>
      <w:r>
        <w:t>F</w:t>
      </w:r>
      <w:r w:rsidRPr="007B1666">
        <w:t>igure 26 shows</w:t>
      </w:r>
      <w:r w:rsidR="00780C58">
        <w:t xml:space="preserve"> considerable variation in post-</w:t>
      </w:r>
      <w:r w:rsidRPr="007B1666">
        <w:t>school participation and attainment</w:t>
      </w:r>
      <w:r w:rsidR="00D03054">
        <w:t xml:space="preserve"> by certain characteristics</w:t>
      </w:r>
      <w:r w:rsidRPr="007B1666">
        <w:t>.</w:t>
      </w:r>
      <w:r>
        <w:t xml:space="preserve"> The starkest contrast is once again in reading achievement</w:t>
      </w:r>
      <w:r w:rsidR="00D11E76">
        <w:t>,</w:t>
      </w:r>
      <w:r>
        <w:t xml:space="preserve"> where those in the highest reading achievement quartile are nearly five times more likely than those in the lowest quartile to be undertaking or have completed a university qualification, while those in the lowest reading achievement quartile are about three times more likely than those in the highest quartile to be undertaking or have completed a VET qualification.</w:t>
      </w:r>
    </w:p>
    <w:p w:rsidR="0056775C" w:rsidRDefault="0056775C" w:rsidP="00453E73">
      <w:pPr>
        <w:pStyle w:val="Figuretitle"/>
      </w:pPr>
      <w:bookmarkStart w:id="65" w:name="_Toc399423416"/>
      <w:r w:rsidRPr="005F74DE">
        <w:rPr>
          <w:noProof/>
          <w:lang w:eastAsia="en-AU"/>
        </w:rPr>
        <w:lastRenderedPageBreak/>
        <w:drawing>
          <wp:anchor distT="0" distB="0" distL="114300" distR="114300" simplePos="0" relativeHeight="251703808" behindDoc="0" locked="0" layoutInCell="1" allowOverlap="1" wp14:anchorId="759D9C8B" wp14:editId="3A8B7D7A">
            <wp:simplePos x="0" y="0"/>
            <wp:positionH relativeFrom="column">
              <wp:posOffset>-167640</wp:posOffset>
            </wp:positionH>
            <wp:positionV relativeFrom="paragraph">
              <wp:posOffset>342265</wp:posOffset>
            </wp:positionV>
            <wp:extent cx="4569460" cy="2731770"/>
            <wp:effectExtent l="0" t="0" r="254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t xml:space="preserve">Figure </w:t>
      </w:r>
      <w:r w:rsidR="000047C0">
        <w:fldChar w:fldCharType="begin"/>
      </w:r>
      <w:r>
        <w:instrText xml:space="preserve"> SEQ Figure \* ARABIC </w:instrText>
      </w:r>
      <w:r w:rsidR="000047C0">
        <w:fldChar w:fldCharType="separate"/>
      </w:r>
      <w:r w:rsidR="00956181">
        <w:rPr>
          <w:noProof/>
        </w:rPr>
        <w:t>26</w:t>
      </w:r>
      <w:r w:rsidR="000047C0">
        <w:fldChar w:fldCharType="end"/>
      </w:r>
      <w:r>
        <w:tab/>
      </w:r>
      <w:r w:rsidRPr="005B7AB3">
        <w:t>Undertaking</w:t>
      </w:r>
      <w:r>
        <w:t xml:space="preserve"> or completed a VET or university qualification by selected characteristics, </w:t>
      </w:r>
      <w:r w:rsidR="004131C1">
        <w:t>21-year-olds</w:t>
      </w:r>
      <w:r>
        <w:t>, Y06 cohort, 2012 (%)</w:t>
      </w:r>
      <w:bookmarkEnd w:id="65"/>
    </w:p>
    <w:p w:rsidR="0056775C" w:rsidRPr="00453E73" w:rsidRDefault="0056775C" w:rsidP="00453E73">
      <w:pPr>
        <w:pStyle w:val="Source"/>
        <w:tabs>
          <w:tab w:val="left" w:pos="567"/>
        </w:tabs>
        <w:ind w:left="765" w:hanging="765"/>
      </w:pPr>
      <w:r>
        <w:t>Notes</w:t>
      </w:r>
      <w:r w:rsidR="00453E73">
        <w:t>:</w:t>
      </w:r>
      <w:r w:rsidR="00453E73">
        <w:tab/>
      </w:r>
      <w:r>
        <w:t>1</w:t>
      </w:r>
      <w:r w:rsidR="00453E73">
        <w:tab/>
      </w:r>
      <w:r w:rsidRPr="00453E73">
        <w:t xml:space="preserve">Geographic location (metropolitan/non-metropolitan) is the geographic location of the school the respondent attended at the time of the first survey wave. </w:t>
      </w:r>
    </w:p>
    <w:p w:rsidR="0056775C" w:rsidRPr="00453E73" w:rsidRDefault="00453E73" w:rsidP="00453E73">
      <w:pPr>
        <w:pStyle w:val="Source"/>
        <w:tabs>
          <w:tab w:val="left" w:pos="567"/>
        </w:tabs>
        <w:ind w:left="765" w:hanging="765"/>
      </w:pPr>
      <w:r>
        <w:tab/>
      </w:r>
      <w:r w:rsidR="0056775C" w:rsidRPr="00453E73">
        <w:t>2</w:t>
      </w:r>
      <w:r>
        <w:tab/>
      </w:r>
      <w:r w:rsidR="0056775C" w:rsidRPr="00453E73">
        <w:t xml:space="preserve">SES quartiles are calculated using the PISA ESCS index. </w:t>
      </w:r>
    </w:p>
    <w:p w:rsidR="0056775C" w:rsidRPr="00CD023E" w:rsidRDefault="00453E73" w:rsidP="00453E73">
      <w:pPr>
        <w:pStyle w:val="Source"/>
        <w:tabs>
          <w:tab w:val="left" w:pos="567"/>
        </w:tabs>
        <w:ind w:left="765" w:hanging="765"/>
      </w:pPr>
      <w:r>
        <w:tab/>
      </w:r>
      <w:r w:rsidR="0056775C" w:rsidRPr="00453E73">
        <w:t>3</w:t>
      </w:r>
      <w:r>
        <w:tab/>
      </w:r>
      <w:r w:rsidR="0056775C" w:rsidRPr="00453E73">
        <w:t>Reading achievement</w:t>
      </w:r>
      <w:r w:rsidR="0056775C">
        <w:t xml:space="preserve"> quartiles are calculated using PISA </w:t>
      </w:r>
      <w:r w:rsidR="0056775C" w:rsidRPr="00CD023E">
        <w:t xml:space="preserve">plausible values </w:t>
      </w:r>
      <w:r w:rsidR="0056775C">
        <w:t>for reading (scores)</w:t>
      </w:r>
      <w:r w:rsidR="0056775C" w:rsidRPr="00CD023E">
        <w:t xml:space="preserve">. </w:t>
      </w:r>
    </w:p>
    <w:p w:rsidR="00B308DA" w:rsidRDefault="006F3916" w:rsidP="00C2630E">
      <w:pPr>
        <w:pStyle w:val="Heading4"/>
        <w:spacing w:before="360"/>
      </w:pPr>
      <w:r>
        <w:t>Shifting patterns of employment</w:t>
      </w:r>
    </w:p>
    <w:p w:rsidR="00852106" w:rsidRDefault="007E1977" w:rsidP="00C2630E">
      <w:pPr>
        <w:pStyle w:val="Textlessbefore"/>
      </w:pPr>
      <w:r w:rsidRPr="00627EBD">
        <w:t>From the A</w:t>
      </w:r>
      <w:r w:rsidR="00D10034">
        <w:t>BS</w:t>
      </w:r>
      <w:r w:rsidR="00627EBD" w:rsidRPr="00627EBD">
        <w:t xml:space="preserve"> </w:t>
      </w:r>
      <w:r w:rsidRPr="00627EBD">
        <w:t xml:space="preserve">data it was seen that patterns of employment have clearly changed over time. In this section, the changing employment patterns are </w:t>
      </w:r>
      <w:r w:rsidR="00D11E76">
        <w:t>examined</w:t>
      </w:r>
      <w:r w:rsidRPr="00627EBD">
        <w:t xml:space="preserve"> with reference to LSAY</w:t>
      </w:r>
      <w:r w:rsidR="00FE47CB" w:rsidRPr="00627EBD">
        <w:t>.</w:t>
      </w:r>
    </w:p>
    <w:p w:rsidR="00AF6DC3" w:rsidRPr="00C2630E" w:rsidRDefault="007E1977" w:rsidP="00C2630E">
      <w:pPr>
        <w:pStyle w:val="Text"/>
      </w:pPr>
      <w:r>
        <w:t>To start with, t</w:t>
      </w:r>
      <w:r w:rsidR="00EF27A2">
        <w:t>able 13</w:t>
      </w:r>
      <w:r w:rsidR="00A21282">
        <w:t xml:space="preserve"> provides information on the employment status of </w:t>
      </w:r>
      <w:r w:rsidR="004131C1">
        <w:t>21-year-olds</w:t>
      </w:r>
      <w:r w:rsidR="00A21282">
        <w:t xml:space="preserve"> across four cohorts of LSAY.</w:t>
      </w:r>
      <w:r w:rsidR="00AF6DC3">
        <w:t xml:space="preserve"> Twe</w:t>
      </w:r>
      <w:r w:rsidR="00D11E76">
        <w:t>nty-</w:t>
      </w:r>
      <w:r w:rsidR="00AF6DC3" w:rsidRPr="00AF6DC3">
        <w:t>one</w:t>
      </w:r>
      <w:r w:rsidR="00D11E76">
        <w:t>-year-</w:t>
      </w:r>
      <w:r w:rsidR="009C7B21" w:rsidRPr="00AF6DC3">
        <w:t xml:space="preserve">olds </w:t>
      </w:r>
      <w:r w:rsidR="00AF6DC3" w:rsidRPr="00AF6DC3">
        <w:t>are considered here because</w:t>
      </w:r>
      <w:r w:rsidR="0031173A">
        <w:t>,</w:t>
      </w:r>
      <w:r w:rsidR="00AF6DC3" w:rsidRPr="00AF6DC3">
        <w:t xml:space="preserve"> although they have had a</w:t>
      </w:r>
      <w:r w:rsidR="007B2957">
        <w:t>n</w:t>
      </w:r>
      <w:r w:rsidR="00AF6DC3" w:rsidRPr="00AF6DC3">
        <w:t xml:space="preserve"> opportunity to enter the labour market</w:t>
      </w:r>
      <w:r w:rsidR="0031173A">
        <w:t>,</w:t>
      </w:r>
      <w:r w:rsidR="00AF6DC3" w:rsidRPr="00AF6DC3">
        <w:t xml:space="preserve"> they are still vulnerable to </w:t>
      </w:r>
      <w:r w:rsidR="0031173A">
        <w:t xml:space="preserve">labour market </w:t>
      </w:r>
      <w:r w:rsidR="00AF6DC3" w:rsidRPr="00AF6DC3">
        <w:t>shifts</w:t>
      </w:r>
      <w:r w:rsidR="00D11E76">
        <w:t>,</w:t>
      </w:r>
      <w:r w:rsidR="00AF6DC3" w:rsidRPr="00AF6DC3">
        <w:t xml:space="preserve"> for </w:t>
      </w:r>
      <w:r w:rsidR="00D11E76">
        <w:t>example, th</w:t>
      </w:r>
      <w:r w:rsidR="00F84065">
        <w:t>ose</w:t>
      </w:r>
      <w:r w:rsidR="00AF6DC3" w:rsidRPr="00AF6DC3">
        <w:t xml:space="preserve"> </w:t>
      </w:r>
      <w:r w:rsidR="00D11E76">
        <w:t>caused</w:t>
      </w:r>
      <w:r w:rsidR="00AF6DC3" w:rsidRPr="00AF6DC3">
        <w:t xml:space="preserve"> by the </w:t>
      </w:r>
      <w:r w:rsidR="00D11E76">
        <w:t xml:space="preserve">Global Financial </w:t>
      </w:r>
      <w:r w:rsidR="00D11E76" w:rsidRPr="00C2630E">
        <w:t>Crisis</w:t>
      </w:r>
      <w:r w:rsidR="00AF6DC3" w:rsidRPr="00C2630E">
        <w:t xml:space="preserve">. </w:t>
      </w:r>
    </w:p>
    <w:p w:rsidR="00852106" w:rsidRDefault="00A21282" w:rsidP="00C2630E">
      <w:pPr>
        <w:pStyle w:val="Text"/>
      </w:pPr>
      <w:r w:rsidRPr="00C2630E">
        <w:t xml:space="preserve">The table shows that </w:t>
      </w:r>
      <w:r w:rsidR="00F84065" w:rsidRPr="00C2630E">
        <w:t xml:space="preserve">the </w:t>
      </w:r>
      <w:r w:rsidR="003A315E" w:rsidRPr="00C2630E">
        <w:t xml:space="preserve">rates of </w:t>
      </w:r>
      <w:r w:rsidRPr="00C2630E">
        <w:t>f</w:t>
      </w:r>
      <w:r w:rsidR="00D03054" w:rsidRPr="00C2630E">
        <w:t>ull-</w:t>
      </w:r>
      <w:r w:rsidR="00D03054" w:rsidRPr="0081637E">
        <w:t>time employment have</w:t>
      </w:r>
      <w:r w:rsidR="00852106" w:rsidRPr="0081637E">
        <w:t xml:space="preserve"> decreased over the cohorts</w:t>
      </w:r>
      <w:r w:rsidR="00D03054" w:rsidRPr="0081637E">
        <w:t>,</w:t>
      </w:r>
      <w:r w:rsidR="00852106" w:rsidRPr="0081637E">
        <w:t xml:space="preserve"> </w:t>
      </w:r>
      <w:r w:rsidR="000A3765">
        <w:t>being</w:t>
      </w:r>
      <w:r w:rsidR="00852106" w:rsidRPr="0081637E">
        <w:t xml:space="preserve"> largely supplanted by part-time employment</w:t>
      </w:r>
      <w:r w:rsidR="00D11E76">
        <w:t>,</w:t>
      </w:r>
      <w:r w:rsidR="00DA1FE5" w:rsidRPr="0081637E">
        <w:t xml:space="preserve"> with overall employment remaining reasonably stable</w:t>
      </w:r>
      <w:r w:rsidR="00852106" w:rsidRPr="0081637E">
        <w:t xml:space="preserve">. </w:t>
      </w:r>
      <w:r w:rsidR="00DA1FE5" w:rsidRPr="0081637E">
        <w:t xml:space="preserve">The proportion not in the labour force has increased slightly </w:t>
      </w:r>
      <w:r w:rsidR="00580680" w:rsidRPr="0081637E">
        <w:t>since 2002</w:t>
      </w:r>
      <w:r w:rsidR="0031173A" w:rsidRPr="0081637E">
        <w:t>,</w:t>
      </w:r>
      <w:r w:rsidR="00DA1FE5" w:rsidRPr="0081637E">
        <w:t xml:space="preserve"> but this can be partially </w:t>
      </w:r>
      <w:r w:rsidR="00D11E76">
        <w:t>attributed to</w:t>
      </w:r>
      <w:r w:rsidR="00DA1FE5" w:rsidRPr="0081637E">
        <w:t xml:space="preserve"> the increased rates of educational participation.</w:t>
      </w:r>
    </w:p>
    <w:p w:rsidR="00852106" w:rsidRDefault="0005102E" w:rsidP="00C2630E">
      <w:pPr>
        <w:pStyle w:val="tabletitle"/>
      </w:pPr>
      <w:bookmarkStart w:id="66" w:name="_Toc399422576"/>
      <w:r>
        <w:t xml:space="preserve">Table </w:t>
      </w:r>
      <w:r w:rsidR="000047C0">
        <w:fldChar w:fldCharType="begin"/>
      </w:r>
      <w:r>
        <w:instrText xml:space="preserve"> SEQ Table \* ARABIC </w:instrText>
      </w:r>
      <w:r w:rsidR="000047C0">
        <w:fldChar w:fldCharType="separate"/>
      </w:r>
      <w:r w:rsidR="00956181">
        <w:rPr>
          <w:noProof/>
        </w:rPr>
        <w:t>13</w:t>
      </w:r>
      <w:r w:rsidR="000047C0">
        <w:fldChar w:fldCharType="end"/>
      </w:r>
      <w:r w:rsidR="008C4F6C">
        <w:tab/>
      </w:r>
      <w:r w:rsidR="00852106">
        <w:t xml:space="preserve">Employment status </w:t>
      </w:r>
      <w:r w:rsidR="0031173A">
        <w:t xml:space="preserve">by cohort, </w:t>
      </w:r>
      <w:r w:rsidR="004131C1">
        <w:t>21-year-olds</w:t>
      </w:r>
      <w:r w:rsidR="0031173A">
        <w:t xml:space="preserve">, </w:t>
      </w:r>
      <w:r w:rsidR="003E5FE8">
        <w:t>2002</w:t>
      </w:r>
      <w:r w:rsidR="00D11E76">
        <w:t>–</w:t>
      </w:r>
      <w:r w:rsidR="003E5FE8">
        <w:t>12</w:t>
      </w:r>
      <w:r w:rsidR="00627EBD">
        <w:t xml:space="preserve"> </w:t>
      </w:r>
      <w:r w:rsidR="00852106">
        <w:t>(%)</w:t>
      </w:r>
      <w:bookmarkEnd w:id="66"/>
    </w:p>
    <w:tbl>
      <w:tblPr>
        <w:tblW w:w="8789"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268"/>
        <w:gridCol w:w="1130"/>
        <w:gridCol w:w="1130"/>
        <w:gridCol w:w="1130"/>
        <w:gridCol w:w="1131"/>
      </w:tblGrid>
      <w:tr w:rsidR="004E3A97" w:rsidRPr="00387DA7" w:rsidTr="00704603">
        <w:trPr>
          <w:cantSplit/>
          <w:trHeight w:val="255"/>
        </w:trPr>
        <w:tc>
          <w:tcPr>
            <w:tcW w:w="4268" w:type="dxa"/>
            <w:tcBorders>
              <w:top w:val="single" w:sz="4" w:space="0" w:color="auto"/>
              <w:left w:val="nil"/>
              <w:bottom w:val="single" w:sz="4" w:space="0" w:color="auto"/>
              <w:right w:val="nil"/>
            </w:tcBorders>
            <w:shd w:val="clear" w:color="auto" w:fill="auto"/>
            <w:noWrap/>
            <w:hideMark/>
          </w:tcPr>
          <w:p w:rsidR="004E3A97" w:rsidRPr="00065C82" w:rsidRDefault="004E3A97" w:rsidP="00065C82">
            <w:pPr>
              <w:pStyle w:val="Tablehead1"/>
              <w:rPr>
                <w:szCs w:val="17"/>
              </w:rPr>
            </w:pPr>
            <w:r w:rsidRPr="00065C82">
              <w:rPr>
                <w:szCs w:val="17"/>
              </w:rPr>
              <w:t>Employment status</w:t>
            </w:r>
          </w:p>
        </w:tc>
        <w:tc>
          <w:tcPr>
            <w:tcW w:w="1130" w:type="dxa"/>
            <w:tcBorders>
              <w:top w:val="single" w:sz="4" w:space="0" w:color="auto"/>
              <w:left w:val="nil"/>
              <w:bottom w:val="single" w:sz="4" w:space="0" w:color="auto"/>
              <w:right w:val="nil"/>
            </w:tcBorders>
            <w:shd w:val="clear" w:color="auto" w:fill="auto"/>
            <w:noWrap/>
            <w:hideMark/>
          </w:tcPr>
          <w:p w:rsidR="004E3A97" w:rsidRPr="00065C82" w:rsidRDefault="004E3A97" w:rsidP="00FB1878">
            <w:pPr>
              <w:pStyle w:val="Tablehead1"/>
              <w:jc w:val="center"/>
              <w:rPr>
                <w:szCs w:val="17"/>
                <w:lang w:eastAsia="en-AU"/>
              </w:rPr>
            </w:pPr>
            <w:r w:rsidRPr="00065C82">
              <w:rPr>
                <w:szCs w:val="17"/>
                <w:lang w:eastAsia="en-AU"/>
              </w:rPr>
              <w:t xml:space="preserve">Y95 </w:t>
            </w:r>
            <w:r w:rsidR="00FB1878" w:rsidRPr="00065C82">
              <w:rPr>
                <w:szCs w:val="17"/>
                <w:lang w:eastAsia="en-AU"/>
              </w:rPr>
              <w:t>(</w:t>
            </w:r>
            <w:r w:rsidRPr="00065C82">
              <w:rPr>
                <w:szCs w:val="17"/>
                <w:lang w:eastAsia="en-AU"/>
              </w:rPr>
              <w:t>2002</w:t>
            </w:r>
            <w:r w:rsidR="00FB1878" w:rsidRPr="00065C82">
              <w:rPr>
                <w:szCs w:val="17"/>
                <w:lang w:eastAsia="en-AU"/>
              </w:rPr>
              <w:t>)</w:t>
            </w:r>
          </w:p>
        </w:tc>
        <w:tc>
          <w:tcPr>
            <w:tcW w:w="1130" w:type="dxa"/>
            <w:tcBorders>
              <w:top w:val="single" w:sz="4" w:space="0" w:color="auto"/>
              <w:left w:val="nil"/>
              <w:bottom w:val="single" w:sz="4" w:space="0" w:color="auto"/>
              <w:right w:val="nil"/>
            </w:tcBorders>
            <w:shd w:val="clear" w:color="auto" w:fill="auto"/>
            <w:noWrap/>
            <w:hideMark/>
          </w:tcPr>
          <w:p w:rsidR="004E3A97" w:rsidRPr="00065C82" w:rsidRDefault="004B3283" w:rsidP="00FB1878">
            <w:pPr>
              <w:pStyle w:val="Tablehead1"/>
              <w:jc w:val="center"/>
              <w:rPr>
                <w:szCs w:val="17"/>
                <w:lang w:eastAsia="en-AU"/>
              </w:rPr>
            </w:pPr>
            <w:r>
              <w:rPr>
                <w:szCs w:val="17"/>
                <w:lang w:eastAsia="en-AU"/>
              </w:rPr>
              <w:t xml:space="preserve">Y98 </w:t>
            </w:r>
            <w:r w:rsidR="00FB1878" w:rsidRPr="00065C82">
              <w:rPr>
                <w:szCs w:val="17"/>
                <w:lang w:eastAsia="en-AU"/>
              </w:rPr>
              <w:t>(</w:t>
            </w:r>
            <w:r w:rsidR="00AE7729">
              <w:rPr>
                <w:szCs w:val="17"/>
                <w:lang w:eastAsia="en-AU"/>
              </w:rPr>
              <w:t>2005</w:t>
            </w:r>
            <w:r w:rsidR="00FB1878" w:rsidRPr="00065C82">
              <w:rPr>
                <w:szCs w:val="17"/>
                <w:lang w:eastAsia="en-AU"/>
              </w:rPr>
              <w:t>)</w:t>
            </w:r>
          </w:p>
        </w:tc>
        <w:tc>
          <w:tcPr>
            <w:tcW w:w="1130" w:type="dxa"/>
            <w:tcBorders>
              <w:top w:val="single" w:sz="4" w:space="0" w:color="auto"/>
              <w:left w:val="nil"/>
              <w:bottom w:val="single" w:sz="4" w:space="0" w:color="auto"/>
              <w:right w:val="nil"/>
            </w:tcBorders>
          </w:tcPr>
          <w:p w:rsidR="004E3A97" w:rsidRPr="00065C82" w:rsidRDefault="004E3A97" w:rsidP="00FB1878">
            <w:pPr>
              <w:pStyle w:val="Tablehead1"/>
              <w:jc w:val="center"/>
              <w:rPr>
                <w:szCs w:val="17"/>
                <w:lang w:eastAsia="en-AU"/>
              </w:rPr>
            </w:pPr>
            <w:r w:rsidRPr="00065C82">
              <w:rPr>
                <w:szCs w:val="17"/>
                <w:lang w:eastAsia="en-AU"/>
              </w:rPr>
              <w:t xml:space="preserve">Y03 </w:t>
            </w:r>
            <w:r w:rsidR="00FB1878" w:rsidRPr="00065C82">
              <w:rPr>
                <w:szCs w:val="17"/>
                <w:lang w:eastAsia="en-AU"/>
              </w:rPr>
              <w:t>(</w:t>
            </w:r>
            <w:r w:rsidRPr="00065C82">
              <w:rPr>
                <w:szCs w:val="17"/>
                <w:lang w:eastAsia="en-AU"/>
              </w:rPr>
              <w:t>2009</w:t>
            </w:r>
            <w:r w:rsidR="00FB1878" w:rsidRPr="00065C82">
              <w:rPr>
                <w:szCs w:val="17"/>
                <w:lang w:eastAsia="en-AU"/>
              </w:rPr>
              <w:t>)</w:t>
            </w:r>
          </w:p>
        </w:tc>
        <w:tc>
          <w:tcPr>
            <w:tcW w:w="1131" w:type="dxa"/>
            <w:tcBorders>
              <w:top w:val="single" w:sz="4" w:space="0" w:color="auto"/>
              <w:left w:val="nil"/>
              <w:bottom w:val="single" w:sz="4" w:space="0" w:color="auto"/>
              <w:right w:val="nil"/>
            </w:tcBorders>
          </w:tcPr>
          <w:p w:rsidR="004E3A97" w:rsidRPr="00065C82" w:rsidRDefault="004E3A97" w:rsidP="00FB1878">
            <w:pPr>
              <w:pStyle w:val="Tablehead1"/>
              <w:jc w:val="center"/>
              <w:rPr>
                <w:szCs w:val="17"/>
                <w:lang w:eastAsia="en-AU"/>
              </w:rPr>
            </w:pPr>
            <w:r w:rsidRPr="00065C82">
              <w:rPr>
                <w:szCs w:val="17"/>
                <w:lang w:eastAsia="en-AU"/>
              </w:rPr>
              <w:t xml:space="preserve">Y06 </w:t>
            </w:r>
            <w:r w:rsidR="00FB1878" w:rsidRPr="00065C82">
              <w:rPr>
                <w:szCs w:val="17"/>
                <w:lang w:eastAsia="en-AU"/>
              </w:rPr>
              <w:t>(</w:t>
            </w:r>
            <w:r w:rsidRPr="00065C82">
              <w:rPr>
                <w:szCs w:val="17"/>
                <w:lang w:eastAsia="en-AU"/>
              </w:rPr>
              <w:t>2012</w:t>
            </w:r>
            <w:r w:rsidR="00FB1878" w:rsidRPr="00065C82">
              <w:rPr>
                <w:szCs w:val="17"/>
                <w:lang w:eastAsia="en-AU"/>
              </w:rPr>
              <w:t>)</w:t>
            </w:r>
          </w:p>
        </w:tc>
      </w:tr>
      <w:tr w:rsidR="00852106" w:rsidRPr="00387DA7" w:rsidTr="00704603">
        <w:trPr>
          <w:cantSplit/>
          <w:trHeight w:val="255"/>
        </w:trPr>
        <w:tc>
          <w:tcPr>
            <w:tcW w:w="4268" w:type="dxa"/>
            <w:tcBorders>
              <w:top w:val="single" w:sz="4" w:space="0" w:color="auto"/>
              <w:left w:val="nil"/>
              <w:bottom w:val="nil"/>
              <w:right w:val="nil"/>
            </w:tcBorders>
            <w:shd w:val="clear" w:color="auto" w:fill="auto"/>
            <w:noWrap/>
            <w:hideMark/>
          </w:tcPr>
          <w:p w:rsidR="00852106" w:rsidRPr="00387DA7" w:rsidRDefault="00852106" w:rsidP="00852106">
            <w:pPr>
              <w:pStyle w:val="Tabletext"/>
              <w:rPr>
                <w:szCs w:val="16"/>
                <w:lang w:eastAsia="en-AU"/>
              </w:rPr>
            </w:pPr>
            <w:r w:rsidRPr="00387DA7">
              <w:rPr>
                <w:szCs w:val="16"/>
                <w:lang w:eastAsia="en-AU"/>
              </w:rPr>
              <w:t xml:space="preserve">Employed </w:t>
            </w:r>
          </w:p>
        </w:tc>
        <w:tc>
          <w:tcPr>
            <w:tcW w:w="1130" w:type="dxa"/>
            <w:tcBorders>
              <w:top w:val="single" w:sz="4" w:space="0" w:color="auto"/>
              <w:left w:val="nil"/>
              <w:bottom w:val="nil"/>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84.1</w:t>
            </w:r>
          </w:p>
        </w:tc>
        <w:tc>
          <w:tcPr>
            <w:tcW w:w="1130" w:type="dxa"/>
            <w:tcBorders>
              <w:top w:val="single" w:sz="4" w:space="0" w:color="auto"/>
              <w:left w:val="nil"/>
              <w:bottom w:val="nil"/>
              <w:right w:val="nil"/>
            </w:tcBorders>
            <w:shd w:val="clear" w:color="auto" w:fill="auto"/>
            <w:noWrap/>
            <w:hideMark/>
          </w:tcPr>
          <w:p w:rsidR="00852106" w:rsidRPr="00387DA7" w:rsidRDefault="00852106" w:rsidP="00C2630E">
            <w:pPr>
              <w:pStyle w:val="Tabletext"/>
              <w:tabs>
                <w:tab w:val="decimal" w:pos="482"/>
              </w:tabs>
              <w:rPr>
                <w:color w:val="000000"/>
                <w:szCs w:val="16"/>
              </w:rPr>
            </w:pPr>
            <w:r w:rsidRPr="00387DA7">
              <w:rPr>
                <w:color w:val="000000"/>
                <w:szCs w:val="16"/>
              </w:rPr>
              <w:t>85.7</w:t>
            </w:r>
          </w:p>
        </w:tc>
        <w:tc>
          <w:tcPr>
            <w:tcW w:w="1130" w:type="dxa"/>
            <w:tcBorders>
              <w:top w:val="single" w:sz="4" w:space="0" w:color="auto"/>
              <w:left w:val="nil"/>
              <w:bottom w:val="nil"/>
              <w:right w:val="nil"/>
            </w:tcBorders>
          </w:tcPr>
          <w:p w:rsidR="00852106" w:rsidRPr="00387DA7" w:rsidRDefault="00852106" w:rsidP="00C2630E">
            <w:pPr>
              <w:pStyle w:val="Tabletext"/>
              <w:tabs>
                <w:tab w:val="decimal" w:pos="482"/>
              </w:tabs>
              <w:rPr>
                <w:szCs w:val="16"/>
              </w:rPr>
            </w:pPr>
            <w:r w:rsidRPr="00387DA7">
              <w:rPr>
                <w:szCs w:val="16"/>
              </w:rPr>
              <w:t>84.2</w:t>
            </w:r>
          </w:p>
        </w:tc>
        <w:tc>
          <w:tcPr>
            <w:tcW w:w="1131" w:type="dxa"/>
            <w:tcBorders>
              <w:top w:val="single" w:sz="4" w:space="0" w:color="auto"/>
              <w:left w:val="nil"/>
              <w:bottom w:val="nil"/>
              <w:right w:val="nil"/>
            </w:tcBorders>
          </w:tcPr>
          <w:p w:rsidR="00852106" w:rsidRPr="00387DA7" w:rsidRDefault="00852106" w:rsidP="00C2630E">
            <w:pPr>
              <w:pStyle w:val="Tabletext"/>
              <w:tabs>
                <w:tab w:val="decimal" w:pos="482"/>
              </w:tabs>
              <w:rPr>
                <w:szCs w:val="16"/>
              </w:rPr>
            </w:pPr>
            <w:r w:rsidRPr="00387DA7">
              <w:rPr>
                <w:szCs w:val="16"/>
              </w:rPr>
              <w:t>84.0</w:t>
            </w:r>
          </w:p>
        </w:tc>
      </w:tr>
      <w:tr w:rsidR="00852106" w:rsidRPr="00387DA7" w:rsidTr="00C2630E">
        <w:trPr>
          <w:cantSplit/>
          <w:trHeight w:val="255"/>
        </w:trPr>
        <w:tc>
          <w:tcPr>
            <w:tcW w:w="4268" w:type="dxa"/>
            <w:tcBorders>
              <w:top w:val="nil"/>
              <w:left w:val="nil"/>
              <w:bottom w:val="nil"/>
              <w:right w:val="nil"/>
            </w:tcBorders>
            <w:shd w:val="clear" w:color="auto" w:fill="auto"/>
            <w:noWrap/>
            <w:hideMark/>
          </w:tcPr>
          <w:p w:rsidR="00852106" w:rsidRPr="00387DA7" w:rsidRDefault="00C70C6A" w:rsidP="00852106">
            <w:pPr>
              <w:pStyle w:val="Tabletext"/>
              <w:ind w:left="283"/>
              <w:rPr>
                <w:szCs w:val="16"/>
                <w:lang w:eastAsia="en-AU"/>
              </w:rPr>
            </w:pPr>
            <w:r>
              <w:rPr>
                <w:szCs w:val="16"/>
                <w:lang w:eastAsia="en-AU"/>
              </w:rPr>
              <w:t xml:space="preserve">Employed </w:t>
            </w:r>
            <w:r w:rsidR="00852106" w:rsidRPr="00387DA7">
              <w:rPr>
                <w:szCs w:val="16"/>
                <w:lang w:eastAsia="en-AU"/>
              </w:rPr>
              <w:t>full-time</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49.7</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color w:val="000000"/>
                <w:szCs w:val="16"/>
              </w:rPr>
            </w:pPr>
            <w:r w:rsidRPr="00387DA7">
              <w:rPr>
                <w:color w:val="000000"/>
                <w:szCs w:val="16"/>
              </w:rPr>
              <w:t>47.7</w:t>
            </w:r>
          </w:p>
        </w:tc>
        <w:tc>
          <w:tcPr>
            <w:tcW w:w="1130"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46.0</w:t>
            </w:r>
          </w:p>
        </w:tc>
        <w:tc>
          <w:tcPr>
            <w:tcW w:w="1131"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41.1</w:t>
            </w:r>
          </w:p>
        </w:tc>
      </w:tr>
      <w:tr w:rsidR="00852106" w:rsidRPr="00387DA7" w:rsidTr="00C2630E">
        <w:trPr>
          <w:cantSplit/>
          <w:trHeight w:val="255"/>
        </w:trPr>
        <w:tc>
          <w:tcPr>
            <w:tcW w:w="4268" w:type="dxa"/>
            <w:tcBorders>
              <w:top w:val="nil"/>
              <w:left w:val="nil"/>
              <w:bottom w:val="nil"/>
              <w:right w:val="nil"/>
            </w:tcBorders>
            <w:shd w:val="clear" w:color="auto" w:fill="auto"/>
            <w:noWrap/>
            <w:hideMark/>
          </w:tcPr>
          <w:p w:rsidR="00852106" w:rsidRPr="00387DA7" w:rsidRDefault="00C70C6A" w:rsidP="00852106">
            <w:pPr>
              <w:pStyle w:val="Tabletext"/>
              <w:ind w:left="283"/>
              <w:rPr>
                <w:szCs w:val="16"/>
                <w:lang w:eastAsia="en-AU"/>
              </w:rPr>
            </w:pPr>
            <w:r>
              <w:rPr>
                <w:szCs w:val="16"/>
                <w:lang w:eastAsia="en-AU"/>
              </w:rPr>
              <w:t xml:space="preserve">Employed </w:t>
            </w:r>
            <w:r w:rsidR="00852106" w:rsidRPr="00387DA7">
              <w:rPr>
                <w:szCs w:val="16"/>
                <w:lang w:eastAsia="en-AU"/>
              </w:rPr>
              <w:t>part-time</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32.7</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color w:val="000000"/>
                <w:szCs w:val="16"/>
              </w:rPr>
            </w:pPr>
            <w:r w:rsidRPr="00387DA7">
              <w:rPr>
                <w:color w:val="000000"/>
                <w:szCs w:val="16"/>
              </w:rPr>
              <w:t>36.5</w:t>
            </w:r>
          </w:p>
        </w:tc>
        <w:tc>
          <w:tcPr>
            <w:tcW w:w="1130"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36.6</w:t>
            </w:r>
          </w:p>
        </w:tc>
        <w:tc>
          <w:tcPr>
            <w:tcW w:w="1131"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40.2</w:t>
            </w:r>
          </w:p>
        </w:tc>
      </w:tr>
      <w:tr w:rsidR="00852106" w:rsidRPr="00387DA7" w:rsidTr="00C2630E">
        <w:trPr>
          <w:cantSplit/>
          <w:trHeight w:val="255"/>
        </w:trPr>
        <w:tc>
          <w:tcPr>
            <w:tcW w:w="4268" w:type="dxa"/>
            <w:tcBorders>
              <w:top w:val="nil"/>
              <w:left w:val="nil"/>
              <w:bottom w:val="nil"/>
              <w:right w:val="nil"/>
            </w:tcBorders>
            <w:shd w:val="clear" w:color="auto" w:fill="auto"/>
            <w:noWrap/>
            <w:hideMark/>
          </w:tcPr>
          <w:p w:rsidR="00852106" w:rsidRPr="00387DA7" w:rsidRDefault="00C70C6A" w:rsidP="005A11E6">
            <w:pPr>
              <w:pStyle w:val="Tabletext"/>
              <w:ind w:left="283"/>
              <w:rPr>
                <w:szCs w:val="16"/>
              </w:rPr>
            </w:pPr>
            <w:r>
              <w:rPr>
                <w:szCs w:val="16"/>
              </w:rPr>
              <w:t>Employed</w:t>
            </w:r>
            <w:r w:rsidR="005A11E6">
              <w:rPr>
                <w:szCs w:val="16"/>
              </w:rPr>
              <w:t>, but working time unknown</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1.7</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color w:val="000000"/>
                <w:szCs w:val="16"/>
              </w:rPr>
            </w:pPr>
            <w:r w:rsidRPr="00387DA7">
              <w:rPr>
                <w:color w:val="000000"/>
                <w:szCs w:val="16"/>
              </w:rPr>
              <w:t>1.5</w:t>
            </w:r>
          </w:p>
        </w:tc>
        <w:tc>
          <w:tcPr>
            <w:tcW w:w="1130"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1.7</w:t>
            </w:r>
          </w:p>
        </w:tc>
        <w:tc>
          <w:tcPr>
            <w:tcW w:w="1131"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2.7</w:t>
            </w:r>
          </w:p>
        </w:tc>
      </w:tr>
      <w:tr w:rsidR="00852106" w:rsidRPr="00387DA7" w:rsidTr="00C2630E">
        <w:trPr>
          <w:cantSplit/>
          <w:trHeight w:val="255"/>
        </w:trPr>
        <w:tc>
          <w:tcPr>
            <w:tcW w:w="4268" w:type="dxa"/>
            <w:tcBorders>
              <w:top w:val="nil"/>
              <w:left w:val="nil"/>
              <w:bottom w:val="nil"/>
              <w:right w:val="nil"/>
            </w:tcBorders>
            <w:shd w:val="clear" w:color="auto" w:fill="auto"/>
            <w:noWrap/>
            <w:hideMark/>
          </w:tcPr>
          <w:p w:rsidR="00852106" w:rsidRPr="00387DA7" w:rsidRDefault="00852106" w:rsidP="00852106">
            <w:pPr>
              <w:pStyle w:val="Tabletext"/>
              <w:rPr>
                <w:szCs w:val="16"/>
                <w:lang w:eastAsia="en-AU"/>
              </w:rPr>
            </w:pPr>
            <w:r w:rsidRPr="00387DA7">
              <w:rPr>
                <w:szCs w:val="16"/>
                <w:lang w:eastAsia="en-AU"/>
              </w:rPr>
              <w:t xml:space="preserve">Unemployed </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7.2</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color w:val="000000"/>
                <w:szCs w:val="16"/>
              </w:rPr>
            </w:pPr>
            <w:r w:rsidRPr="00387DA7">
              <w:rPr>
                <w:color w:val="000000"/>
                <w:szCs w:val="16"/>
              </w:rPr>
              <w:t>6.1</w:t>
            </w:r>
          </w:p>
        </w:tc>
        <w:tc>
          <w:tcPr>
            <w:tcW w:w="1130"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6.6</w:t>
            </w:r>
          </w:p>
        </w:tc>
        <w:tc>
          <w:tcPr>
            <w:tcW w:w="1131"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6.5</w:t>
            </w:r>
          </w:p>
        </w:tc>
      </w:tr>
      <w:tr w:rsidR="00852106" w:rsidRPr="00387DA7" w:rsidTr="00704603">
        <w:trPr>
          <w:cantSplit/>
          <w:trHeight w:val="270"/>
        </w:trPr>
        <w:tc>
          <w:tcPr>
            <w:tcW w:w="4268" w:type="dxa"/>
            <w:tcBorders>
              <w:top w:val="nil"/>
              <w:left w:val="nil"/>
              <w:bottom w:val="nil"/>
              <w:right w:val="nil"/>
            </w:tcBorders>
            <w:shd w:val="clear" w:color="auto" w:fill="auto"/>
            <w:noWrap/>
            <w:hideMark/>
          </w:tcPr>
          <w:p w:rsidR="00852106" w:rsidRPr="00387DA7" w:rsidRDefault="00852106" w:rsidP="00852106">
            <w:pPr>
              <w:pStyle w:val="Tabletext"/>
              <w:rPr>
                <w:szCs w:val="16"/>
                <w:lang w:eastAsia="en-AU"/>
              </w:rPr>
            </w:pPr>
            <w:r w:rsidRPr="00387DA7">
              <w:rPr>
                <w:szCs w:val="16"/>
                <w:lang w:eastAsia="en-AU"/>
              </w:rPr>
              <w:t xml:space="preserve">Not in the labour force </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8.2</w:t>
            </w:r>
          </w:p>
        </w:tc>
        <w:tc>
          <w:tcPr>
            <w:tcW w:w="1130" w:type="dxa"/>
            <w:tcBorders>
              <w:top w:val="nil"/>
              <w:left w:val="nil"/>
              <w:bottom w:val="nil"/>
              <w:right w:val="nil"/>
            </w:tcBorders>
            <w:shd w:val="clear" w:color="auto" w:fill="auto"/>
            <w:noWrap/>
            <w:hideMark/>
          </w:tcPr>
          <w:p w:rsidR="00852106" w:rsidRPr="00387DA7" w:rsidRDefault="00852106" w:rsidP="00C2630E">
            <w:pPr>
              <w:pStyle w:val="Tabletext"/>
              <w:tabs>
                <w:tab w:val="decimal" w:pos="482"/>
              </w:tabs>
              <w:rPr>
                <w:color w:val="000000"/>
                <w:szCs w:val="16"/>
              </w:rPr>
            </w:pPr>
            <w:r w:rsidRPr="00387DA7">
              <w:rPr>
                <w:color w:val="000000"/>
                <w:szCs w:val="16"/>
              </w:rPr>
              <w:t>8.1</w:t>
            </w:r>
          </w:p>
        </w:tc>
        <w:tc>
          <w:tcPr>
            <w:tcW w:w="1130"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9.1</w:t>
            </w:r>
          </w:p>
        </w:tc>
        <w:tc>
          <w:tcPr>
            <w:tcW w:w="1131" w:type="dxa"/>
            <w:tcBorders>
              <w:top w:val="nil"/>
              <w:left w:val="nil"/>
              <w:bottom w:val="nil"/>
              <w:right w:val="nil"/>
            </w:tcBorders>
          </w:tcPr>
          <w:p w:rsidR="00852106" w:rsidRPr="00387DA7" w:rsidRDefault="00852106" w:rsidP="00C2630E">
            <w:pPr>
              <w:pStyle w:val="Tabletext"/>
              <w:tabs>
                <w:tab w:val="decimal" w:pos="482"/>
              </w:tabs>
              <w:rPr>
                <w:szCs w:val="16"/>
              </w:rPr>
            </w:pPr>
            <w:r w:rsidRPr="00387DA7">
              <w:rPr>
                <w:szCs w:val="16"/>
              </w:rPr>
              <w:t>9.5</w:t>
            </w:r>
          </w:p>
        </w:tc>
      </w:tr>
      <w:tr w:rsidR="00852106" w:rsidRPr="00387DA7" w:rsidTr="00704603">
        <w:trPr>
          <w:cantSplit/>
          <w:trHeight w:val="270"/>
        </w:trPr>
        <w:tc>
          <w:tcPr>
            <w:tcW w:w="4268" w:type="dxa"/>
            <w:tcBorders>
              <w:top w:val="nil"/>
              <w:left w:val="nil"/>
              <w:bottom w:val="single" w:sz="4" w:space="0" w:color="auto"/>
              <w:right w:val="nil"/>
            </w:tcBorders>
            <w:shd w:val="clear" w:color="auto" w:fill="auto"/>
            <w:noWrap/>
            <w:hideMark/>
          </w:tcPr>
          <w:p w:rsidR="00852106" w:rsidRPr="00387DA7" w:rsidRDefault="00852106" w:rsidP="00852106">
            <w:pPr>
              <w:pStyle w:val="Tabletext"/>
              <w:rPr>
                <w:szCs w:val="16"/>
                <w:lang w:eastAsia="en-AU"/>
              </w:rPr>
            </w:pPr>
            <w:r w:rsidRPr="00387DA7">
              <w:rPr>
                <w:szCs w:val="16"/>
                <w:lang w:eastAsia="en-AU"/>
              </w:rPr>
              <w:t>Unknown</w:t>
            </w:r>
          </w:p>
        </w:tc>
        <w:tc>
          <w:tcPr>
            <w:tcW w:w="1130" w:type="dxa"/>
            <w:tcBorders>
              <w:top w:val="nil"/>
              <w:left w:val="nil"/>
              <w:bottom w:val="single" w:sz="4" w:space="0" w:color="auto"/>
              <w:right w:val="nil"/>
            </w:tcBorders>
            <w:shd w:val="clear" w:color="auto" w:fill="auto"/>
            <w:noWrap/>
            <w:hideMark/>
          </w:tcPr>
          <w:p w:rsidR="00852106" w:rsidRPr="00387DA7" w:rsidRDefault="00852106" w:rsidP="00C2630E">
            <w:pPr>
              <w:pStyle w:val="Tabletext"/>
              <w:tabs>
                <w:tab w:val="decimal" w:pos="482"/>
              </w:tabs>
              <w:rPr>
                <w:szCs w:val="16"/>
              </w:rPr>
            </w:pPr>
            <w:r w:rsidRPr="00387DA7">
              <w:rPr>
                <w:szCs w:val="16"/>
              </w:rPr>
              <w:t>0.5</w:t>
            </w:r>
          </w:p>
        </w:tc>
        <w:tc>
          <w:tcPr>
            <w:tcW w:w="1130" w:type="dxa"/>
            <w:tcBorders>
              <w:top w:val="nil"/>
              <w:left w:val="nil"/>
              <w:bottom w:val="single" w:sz="4" w:space="0" w:color="auto"/>
              <w:right w:val="nil"/>
            </w:tcBorders>
            <w:shd w:val="clear" w:color="auto" w:fill="auto"/>
            <w:noWrap/>
            <w:hideMark/>
          </w:tcPr>
          <w:p w:rsidR="00852106" w:rsidRPr="00387DA7" w:rsidRDefault="00017D01" w:rsidP="00C2630E">
            <w:pPr>
              <w:pStyle w:val="Tabletext"/>
              <w:tabs>
                <w:tab w:val="decimal" w:pos="482"/>
              </w:tabs>
              <w:rPr>
                <w:color w:val="000000"/>
                <w:szCs w:val="16"/>
              </w:rPr>
            </w:pPr>
            <w:r>
              <w:rPr>
                <w:color w:val="000000"/>
                <w:szCs w:val="16"/>
              </w:rPr>
              <w:t>0.0</w:t>
            </w:r>
            <w:r w:rsidR="00972920">
              <w:rPr>
                <w:color w:val="000000"/>
                <w:szCs w:val="16"/>
              </w:rPr>
              <w:t>**</w:t>
            </w:r>
          </w:p>
        </w:tc>
        <w:tc>
          <w:tcPr>
            <w:tcW w:w="1130" w:type="dxa"/>
            <w:tcBorders>
              <w:top w:val="nil"/>
              <w:left w:val="nil"/>
              <w:bottom w:val="single" w:sz="4" w:space="0" w:color="auto"/>
              <w:right w:val="nil"/>
            </w:tcBorders>
          </w:tcPr>
          <w:p w:rsidR="00852106" w:rsidRPr="00387DA7" w:rsidRDefault="00017D01" w:rsidP="00C2630E">
            <w:pPr>
              <w:pStyle w:val="Tabletext"/>
              <w:tabs>
                <w:tab w:val="decimal" w:pos="482"/>
              </w:tabs>
              <w:rPr>
                <w:szCs w:val="16"/>
              </w:rPr>
            </w:pPr>
            <w:r>
              <w:rPr>
                <w:szCs w:val="16"/>
              </w:rPr>
              <w:t>0.0</w:t>
            </w:r>
          </w:p>
        </w:tc>
        <w:tc>
          <w:tcPr>
            <w:tcW w:w="1131" w:type="dxa"/>
            <w:tcBorders>
              <w:top w:val="nil"/>
              <w:left w:val="nil"/>
              <w:bottom w:val="single" w:sz="4" w:space="0" w:color="auto"/>
              <w:right w:val="nil"/>
            </w:tcBorders>
          </w:tcPr>
          <w:p w:rsidR="00852106" w:rsidRPr="00387DA7" w:rsidRDefault="00017D01" w:rsidP="00C2630E">
            <w:pPr>
              <w:pStyle w:val="Tabletext"/>
              <w:tabs>
                <w:tab w:val="decimal" w:pos="482"/>
              </w:tabs>
              <w:rPr>
                <w:szCs w:val="16"/>
              </w:rPr>
            </w:pPr>
            <w:r>
              <w:rPr>
                <w:szCs w:val="16"/>
              </w:rPr>
              <w:t>0.0</w:t>
            </w:r>
          </w:p>
        </w:tc>
      </w:tr>
    </w:tbl>
    <w:p w:rsidR="00972920" w:rsidRDefault="00972920" w:rsidP="00C2630E">
      <w:pPr>
        <w:pStyle w:val="Source"/>
        <w:tabs>
          <w:tab w:val="left" w:pos="567"/>
        </w:tabs>
        <w:ind w:left="765" w:hanging="765"/>
      </w:pPr>
      <w:r>
        <w:t>Note:</w:t>
      </w:r>
      <w:r>
        <w:tab/>
        <w:t>**</w:t>
      </w:r>
      <w:r w:rsidR="00C2630E">
        <w:tab/>
      </w:r>
      <w:r>
        <w:t>indicates the estimate</w:t>
      </w:r>
      <w:r w:rsidRPr="00A4626D">
        <w:t xml:space="preserve"> </w:t>
      </w:r>
      <w:r>
        <w:t xml:space="preserve">has been </w:t>
      </w:r>
      <w:r w:rsidRPr="00A4626D">
        <w:t xml:space="preserve">obtained from </w:t>
      </w:r>
      <w:r>
        <w:t xml:space="preserve">a </w:t>
      </w:r>
      <w:r w:rsidRPr="00A4626D">
        <w:t xml:space="preserve">sample of </w:t>
      </w:r>
      <w:r w:rsidR="000A3765">
        <w:t>fewer</w:t>
      </w:r>
      <w:r w:rsidRPr="00A4626D">
        <w:t xml:space="preserve"> than five respondents</w:t>
      </w:r>
      <w:r>
        <w:t xml:space="preserve"> and therefore should be used with caution. </w:t>
      </w:r>
      <w:r w:rsidRPr="00A4626D">
        <w:t xml:space="preserve"> </w:t>
      </w:r>
    </w:p>
    <w:p w:rsidR="007D1CA8" w:rsidRDefault="00D11E76" w:rsidP="00C2630E">
      <w:pPr>
        <w:pStyle w:val="Textmorebefore"/>
      </w:pPr>
      <w:r>
        <w:t>By</w:t>
      </w:r>
      <w:r w:rsidR="00627EBD">
        <w:t xml:space="preserve"> contrast, f</w:t>
      </w:r>
      <w:r w:rsidR="007D1CA8">
        <w:t>igure</w:t>
      </w:r>
      <w:r w:rsidR="00627EBD">
        <w:t xml:space="preserve"> </w:t>
      </w:r>
      <w:r w:rsidR="007B1666">
        <w:t>27</w:t>
      </w:r>
      <w:r w:rsidR="007D1CA8">
        <w:t xml:space="preserve"> shows that</w:t>
      </w:r>
      <w:r w:rsidR="000A3765">
        <w:t xml:space="preserve"> the</w:t>
      </w:r>
      <w:r w:rsidR="007D1CA8">
        <w:t xml:space="preserve"> rates of casual employment for </w:t>
      </w:r>
      <w:r w:rsidR="004131C1">
        <w:t>21-year-olds</w:t>
      </w:r>
      <w:r w:rsidR="007D1CA8">
        <w:t xml:space="preserve"> have been relatively constant over the cohorts.</w:t>
      </w:r>
    </w:p>
    <w:p w:rsidR="00387DA7" w:rsidRDefault="00387DA7">
      <w:pPr>
        <w:spacing w:before="0" w:line="240" w:lineRule="auto"/>
        <w:rPr>
          <w:rFonts w:ascii="Tahoma" w:hAnsi="Tahoma"/>
          <w:b/>
          <w:sz w:val="17"/>
        </w:rPr>
      </w:pPr>
      <w:r>
        <w:br w:type="page"/>
      </w:r>
    </w:p>
    <w:p w:rsidR="000F23B4" w:rsidRDefault="00AE7729" w:rsidP="000F23B4">
      <w:pPr>
        <w:pStyle w:val="Figuretitle"/>
      </w:pPr>
      <w:bookmarkStart w:id="67" w:name="_Toc399423417"/>
      <w:r w:rsidRPr="00AE7729">
        <w:rPr>
          <w:noProof/>
          <w:lang w:eastAsia="en-AU"/>
        </w:rPr>
        <w:lastRenderedPageBreak/>
        <w:drawing>
          <wp:anchor distT="0" distB="0" distL="114300" distR="114300" simplePos="0" relativeHeight="251660800" behindDoc="0" locked="0" layoutInCell="1" allowOverlap="1" wp14:anchorId="14598A43" wp14:editId="4A19F71E">
            <wp:simplePos x="0" y="0"/>
            <wp:positionH relativeFrom="column">
              <wp:posOffset>-189865</wp:posOffset>
            </wp:positionH>
            <wp:positionV relativeFrom="paragraph">
              <wp:posOffset>198755</wp:posOffset>
            </wp:positionV>
            <wp:extent cx="4569460" cy="273177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27</w:t>
      </w:r>
      <w:r w:rsidR="000047C0">
        <w:fldChar w:fldCharType="end"/>
      </w:r>
      <w:r w:rsidR="008C4F6C">
        <w:tab/>
      </w:r>
      <w:r w:rsidR="004E3A97">
        <w:t xml:space="preserve">Casual employment by cohort, </w:t>
      </w:r>
      <w:r w:rsidR="004131C1">
        <w:t>21-year-olds</w:t>
      </w:r>
      <w:r w:rsidR="00D11E76">
        <w:t>, 2002–</w:t>
      </w:r>
      <w:r w:rsidR="003E5FE8">
        <w:t>12</w:t>
      </w:r>
      <w:r w:rsidR="00D03054">
        <w:t xml:space="preserve"> </w:t>
      </w:r>
      <w:r w:rsidR="003E5FE8">
        <w:t>(%)</w:t>
      </w:r>
      <w:bookmarkEnd w:id="67"/>
    </w:p>
    <w:p w:rsidR="007D1CA8" w:rsidRDefault="007D1CA8" w:rsidP="00583CDB">
      <w:pPr>
        <w:pStyle w:val="Text"/>
      </w:pPr>
      <w:r>
        <w:t xml:space="preserve">The rate at which </w:t>
      </w:r>
      <w:r w:rsidR="008310FC">
        <w:t xml:space="preserve">the cohorts have gained their first full-time job by age 21 </w:t>
      </w:r>
      <w:r w:rsidR="00D11E76">
        <w:t xml:space="preserve">years </w:t>
      </w:r>
      <w:r>
        <w:t xml:space="preserve">has declined </w:t>
      </w:r>
      <w:r w:rsidR="008310FC">
        <w:t xml:space="preserve">across the cohorts </w:t>
      </w:r>
      <w:r w:rsidR="004E3A97">
        <w:t xml:space="preserve">for </w:t>
      </w:r>
      <w:r w:rsidR="00D10034">
        <w:t>both</w:t>
      </w:r>
      <w:r w:rsidR="00627EBD">
        <w:t xml:space="preserve"> males and females</w:t>
      </w:r>
      <w:r w:rsidR="00EF27A2">
        <w:t>. Figure 2</w:t>
      </w:r>
      <w:r w:rsidR="007B1666">
        <w:t>8</w:t>
      </w:r>
      <w:r>
        <w:t xml:space="preserve"> shows </w:t>
      </w:r>
      <w:r w:rsidR="00D11E76">
        <w:t xml:space="preserve">that </w:t>
      </w:r>
      <w:r w:rsidR="008310FC">
        <w:t xml:space="preserve">this decline was reasonably </w:t>
      </w:r>
      <w:r>
        <w:t>large</w:t>
      </w:r>
      <w:r w:rsidR="008310FC">
        <w:t xml:space="preserve"> when comparing the Y03 and Y06 cohorts (6.9</w:t>
      </w:r>
      <w:r>
        <w:t xml:space="preserve"> per</w:t>
      </w:r>
      <w:r w:rsidR="008310FC">
        <w:t>centage points for males and 4.8</w:t>
      </w:r>
      <w:r>
        <w:t xml:space="preserve"> percentage points for females). </w:t>
      </w:r>
      <w:r w:rsidR="00627EBD">
        <w:t>This is also consistent with</w:t>
      </w:r>
      <w:r w:rsidR="00580680">
        <w:t xml:space="preserve"> other data (see</w:t>
      </w:r>
      <w:r w:rsidR="00D11E76">
        <w:t>,</w:t>
      </w:r>
      <w:r w:rsidR="00580680">
        <w:t xml:space="preserve"> </w:t>
      </w:r>
      <w:r w:rsidR="00D11E76">
        <w:t>for example,</w:t>
      </w:r>
      <w:r w:rsidR="00580680">
        <w:t xml:space="preserve"> figure 15, </w:t>
      </w:r>
      <w:r w:rsidR="00D11E76">
        <w:t>Foundation for Young Australians</w:t>
      </w:r>
      <w:r w:rsidR="00627EBD">
        <w:t xml:space="preserve"> 2013).</w:t>
      </w:r>
    </w:p>
    <w:p w:rsidR="006A3462" w:rsidRDefault="00432784" w:rsidP="000F23B4">
      <w:pPr>
        <w:pStyle w:val="Figuretitle"/>
      </w:pPr>
      <w:bookmarkStart w:id="68" w:name="_Toc399423418"/>
      <w:r w:rsidRPr="00432784">
        <w:rPr>
          <w:noProof/>
          <w:lang w:eastAsia="en-AU"/>
        </w:rPr>
        <w:drawing>
          <wp:anchor distT="0" distB="0" distL="114300" distR="114300" simplePos="0" relativeHeight="251673088" behindDoc="0" locked="0" layoutInCell="1" allowOverlap="1" wp14:anchorId="612A1E60" wp14:editId="27DC38F8">
            <wp:simplePos x="0" y="0"/>
            <wp:positionH relativeFrom="column">
              <wp:posOffset>-163830</wp:posOffset>
            </wp:positionH>
            <wp:positionV relativeFrom="paragraph">
              <wp:posOffset>423545</wp:posOffset>
            </wp:positionV>
            <wp:extent cx="4569460" cy="2731770"/>
            <wp:effectExtent l="0" t="0" r="254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proofErr w:type="gramStart"/>
      <w:r w:rsidR="00956181">
        <w:rPr>
          <w:noProof/>
        </w:rPr>
        <w:t>28</w:t>
      </w:r>
      <w:r w:rsidR="000047C0">
        <w:fldChar w:fldCharType="end"/>
      </w:r>
      <w:r w:rsidR="008C4F6C">
        <w:tab/>
      </w:r>
      <w:r w:rsidR="004E3A97">
        <w:t>First full-time job</w:t>
      </w:r>
      <w:proofErr w:type="gramEnd"/>
      <w:r w:rsidR="004E3A97">
        <w:t xml:space="preserve"> by </w:t>
      </w:r>
      <w:r w:rsidR="00821734">
        <w:t>age 21</w:t>
      </w:r>
      <w:r w:rsidR="000A3765">
        <w:t xml:space="preserve"> years</w:t>
      </w:r>
      <w:r w:rsidR="00821734">
        <w:t xml:space="preserve"> by </w:t>
      </w:r>
      <w:r w:rsidR="00D11E76">
        <w:t>cohort and sex</w:t>
      </w:r>
      <w:r w:rsidR="004E3A97">
        <w:t xml:space="preserve"> (%)</w:t>
      </w:r>
      <w:bookmarkEnd w:id="68"/>
    </w:p>
    <w:p w:rsidR="00AE7729" w:rsidRPr="00821734" w:rsidRDefault="00580680" w:rsidP="00583CDB">
      <w:pPr>
        <w:pStyle w:val="Source"/>
      </w:pPr>
      <w:r>
        <w:t>Note:</w:t>
      </w:r>
      <w:r>
        <w:tab/>
      </w:r>
      <w:r w:rsidR="001C0E15" w:rsidRPr="001C0E15">
        <w:t>These figures have been calculated using information from the final survey wave</w:t>
      </w:r>
      <w:r w:rsidR="004770EC">
        <w:t>s</w:t>
      </w:r>
      <w:r w:rsidR="001C0E15" w:rsidRPr="001C0E15">
        <w:t xml:space="preserve"> for the Y95 and Y98 cohorts </w:t>
      </w:r>
      <w:r w:rsidR="001C0E15">
        <w:br/>
      </w:r>
      <w:r w:rsidR="001C0E15" w:rsidRPr="001C0E15">
        <w:t>and the 2012 surveys for the Y03 and Y06 cohorts.</w:t>
      </w:r>
    </w:p>
    <w:p w:rsidR="00852106" w:rsidRPr="0081637E" w:rsidRDefault="00852106" w:rsidP="00583CDB">
      <w:pPr>
        <w:pStyle w:val="Textmorebefore"/>
      </w:pPr>
      <w:r w:rsidRPr="0081637E">
        <w:t xml:space="preserve">Looking more closely at </w:t>
      </w:r>
      <w:r w:rsidR="00D7392C" w:rsidRPr="0081637E">
        <w:t xml:space="preserve">the </w:t>
      </w:r>
      <w:r w:rsidRPr="0081637E">
        <w:t xml:space="preserve">employment status for </w:t>
      </w:r>
      <w:r w:rsidR="004131C1">
        <w:t>21-year-olds</w:t>
      </w:r>
      <w:r w:rsidRPr="0081637E">
        <w:t xml:space="preserve"> not in education</w:t>
      </w:r>
      <w:r w:rsidR="00024609" w:rsidRPr="0081637E">
        <w:t xml:space="preserve"> (table 14)</w:t>
      </w:r>
      <w:r w:rsidRPr="0081637E">
        <w:t xml:space="preserve">, </w:t>
      </w:r>
      <w:r w:rsidR="00D7392C" w:rsidRPr="0081637E">
        <w:t xml:space="preserve">it can be seen that </w:t>
      </w:r>
      <w:r w:rsidRPr="0081637E">
        <w:t xml:space="preserve">there has been a slight decline in full-time employment </w:t>
      </w:r>
      <w:r w:rsidR="00EB202F" w:rsidRPr="0081637E">
        <w:t xml:space="preserve">for </w:t>
      </w:r>
      <w:r w:rsidR="004131C1">
        <w:t>21-year-olds</w:t>
      </w:r>
      <w:r w:rsidR="00D7392C" w:rsidRPr="0081637E">
        <w:t xml:space="preserve"> </w:t>
      </w:r>
      <w:r w:rsidR="00BA4538" w:rsidRPr="0081637E">
        <w:t xml:space="preserve">since </w:t>
      </w:r>
      <w:r w:rsidRPr="0081637E">
        <w:t>200</w:t>
      </w:r>
      <w:r w:rsidR="00580680" w:rsidRPr="0081637E">
        <w:t>2</w:t>
      </w:r>
      <w:r w:rsidRPr="0081637E">
        <w:t xml:space="preserve"> </w:t>
      </w:r>
      <w:r w:rsidR="00DA1FE5" w:rsidRPr="0081637E">
        <w:t>and a concomitant increase in part-time employment</w:t>
      </w:r>
      <w:r w:rsidR="00D7392C" w:rsidRPr="0081637E">
        <w:t xml:space="preserve">. </w:t>
      </w:r>
      <w:r w:rsidR="00DA1FE5" w:rsidRPr="0081637E">
        <w:t>The proportions not working ha</w:t>
      </w:r>
      <w:r w:rsidR="000A3765">
        <w:t>ve</w:t>
      </w:r>
      <w:r w:rsidR="00DA1FE5" w:rsidRPr="0081637E">
        <w:t xml:space="preserve"> ac</w:t>
      </w:r>
      <w:r w:rsidR="00B47509" w:rsidRPr="0081637E">
        <w:t xml:space="preserve">tually declined slightly </w:t>
      </w:r>
      <w:r w:rsidR="00D7392C" w:rsidRPr="0081637E">
        <w:t xml:space="preserve">for </w:t>
      </w:r>
      <w:r w:rsidR="004131C1">
        <w:t>21-year-olds</w:t>
      </w:r>
      <w:r w:rsidR="00D7392C" w:rsidRPr="0081637E">
        <w:t xml:space="preserve"> </w:t>
      </w:r>
      <w:r w:rsidR="00B47509" w:rsidRPr="0081637E">
        <w:t>over time.</w:t>
      </w:r>
    </w:p>
    <w:p w:rsidR="000F23B4" w:rsidRDefault="000F23B4" w:rsidP="000A3765">
      <w:pPr>
        <w:pStyle w:val="Text"/>
      </w:pPr>
      <w:r w:rsidRPr="0081637E">
        <w:t>LSAY also contains wages data for young</w:t>
      </w:r>
      <w:r>
        <w:t xml:space="preserve"> people. To illustrate changes in wages over the LSAY cohorts, </w:t>
      </w:r>
      <w:r w:rsidR="004131C1">
        <w:t>24-year-olds</w:t>
      </w:r>
      <w:r>
        <w:t xml:space="preserve"> are used</w:t>
      </w:r>
      <w:r w:rsidR="00F84065">
        <w:t>,</w:t>
      </w:r>
      <w:r>
        <w:t xml:space="preserve"> as they have had a greater opportunity to settle into the labour market than the</w:t>
      </w:r>
      <w:r w:rsidR="00583CDB">
        <w:t> </w:t>
      </w:r>
      <w:r>
        <w:t xml:space="preserve">younger age groups. Figure 29 shows that real full-time wages have increased, from $831 per </w:t>
      </w:r>
      <w:r>
        <w:lastRenderedPageBreak/>
        <w:t xml:space="preserve">week in 2005 to $952 per week 2012, an increase of 14.6%. A recent paper by </w:t>
      </w:r>
      <w:proofErr w:type="spellStart"/>
      <w:r>
        <w:t>Karmel</w:t>
      </w:r>
      <w:proofErr w:type="spellEnd"/>
      <w:r>
        <w:t xml:space="preserve"> (2014) indicates that increased levels of qualifications are contributing to increased </w:t>
      </w:r>
      <w:r w:rsidRPr="003B12A2">
        <w:t xml:space="preserve">productivity, but with the proviso that </w:t>
      </w:r>
      <w:r w:rsidR="00596982">
        <w:t>higher-</w:t>
      </w:r>
      <w:r w:rsidR="00905412">
        <w:t>level qualifications still attract a higher wage premium than the qualifications below them (</w:t>
      </w:r>
      <w:r w:rsidR="00596982">
        <w:t>for example,</w:t>
      </w:r>
      <w:r w:rsidR="00905412">
        <w:t xml:space="preserve"> postgraduate degrees have a higher wage premium than bachelor degrees</w:t>
      </w:r>
      <w:r w:rsidR="00596982">
        <w:t>,</w:t>
      </w:r>
      <w:r w:rsidR="00905412">
        <w:t xml:space="preserve"> which have a</w:t>
      </w:r>
      <w:r w:rsidR="000A3765">
        <w:t xml:space="preserve"> </w:t>
      </w:r>
      <w:r w:rsidR="00905412">
        <w:t>high</w:t>
      </w:r>
      <w:r w:rsidR="000A3765">
        <w:t>er</w:t>
      </w:r>
      <w:r w:rsidR="00905412">
        <w:t xml:space="preserve"> premium than diplomas etc.)</w:t>
      </w:r>
      <w:r w:rsidRPr="003B12A2">
        <w:t>. Hence the increas</w:t>
      </w:r>
      <w:r>
        <w:t>ed level of qualifications in the labour market leads to increased real wages. However</w:t>
      </w:r>
      <w:r w:rsidR="00596982">
        <w:t>,</w:t>
      </w:r>
      <w:r>
        <w:t xml:space="preserve"> </w:t>
      </w:r>
      <w:proofErr w:type="spellStart"/>
      <w:r>
        <w:t>Karmel</w:t>
      </w:r>
      <w:proofErr w:type="spellEnd"/>
      <w:r>
        <w:t xml:space="preserve"> also points out that this had led to an increase in the number of</w:t>
      </w:r>
      <w:r w:rsidR="00583CDB">
        <w:t> </w:t>
      </w:r>
      <w:r>
        <w:t xml:space="preserve">hours worked. Data from LSAY indicate only a very slight increase in working hours for </w:t>
      </w:r>
      <w:r w:rsidR="000A3765">
        <w:br/>
      </w:r>
      <w:r>
        <w:t>full-time employees (42.7 hours per week in 2005, 42.8 hours per week in 2008 and 42.9 hours per week in 2012).</w:t>
      </w:r>
    </w:p>
    <w:p w:rsidR="00852106" w:rsidRDefault="0005102E" w:rsidP="00583CDB">
      <w:pPr>
        <w:pStyle w:val="tabletitle"/>
      </w:pPr>
      <w:bookmarkStart w:id="69" w:name="_Toc399422577"/>
      <w:r>
        <w:t xml:space="preserve">Table </w:t>
      </w:r>
      <w:r w:rsidR="000047C0">
        <w:fldChar w:fldCharType="begin"/>
      </w:r>
      <w:r>
        <w:instrText xml:space="preserve"> SEQ Table \* ARABIC </w:instrText>
      </w:r>
      <w:r w:rsidR="000047C0">
        <w:fldChar w:fldCharType="separate"/>
      </w:r>
      <w:r w:rsidR="00956181">
        <w:rPr>
          <w:noProof/>
        </w:rPr>
        <w:t>14</w:t>
      </w:r>
      <w:r w:rsidR="000047C0">
        <w:fldChar w:fldCharType="end"/>
      </w:r>
      <w:r w:rsidR="008C4F6C">
        <w:tab/>
      </w:r>
      <w:r w:rsidR="00852106">
        <w:t>Employment status for those not in education</w:t>
      </w:r>
      <w:r w:rsidR="004E3A97">
        <w:t xml:space="preserve"> by cohort,</w:t>
      </w:r>
      <w:r w:rsidR="00852106">
        <w:t xml:space="preserve"> </w:t>
      </w:r>
      <w:r w:rsidR="004131C1">
        <w:t>21-year-olds</w:t>
      </w:r>
      <w:r w:rsidR="00596982">
        <w:t>, 2002–</w:t>
      </w:r>
      <w:r w:rsidR="004E3A97">
        <w:t>12</w:t>
      </w:r>
      <w:r w:rsidR="00CA7167">
        <w:t xml:space="preserve"> </w:t>
      </w:r>
      <w:r w:rsidR="00852106">
        <w:t>(%)</w:t>
      </w:r>
      <w:bookmarkEnd w:id="69"/>
    </w:p>
    <w:tbl>
      <w:tblPr>
        <w:tblW w:w="8789" w:type="dxa"/>
        <w:tblInd w:w="108" w:type="dxa"/>
        <w:tblLayout w:type="fixed"/>
        <w:tblLook w:val="04A0" w:firstRow="1" w:lastRow="0" w:firstColumn="1" w:lastColumn="0" w:noHBand="0" w:noVBand="1"/>
      </w:tblPr>
      <w:tblGrid>
        <w:gridCol w:w="4253"/>
        <w:gridCol w:w="1134"/>
        <w:gridCol w:w="1134"/>
        <w:gridCol w:w="1134"/>
        <w:gridCol w:w="1134"/>
      </w:tblGrid>
      <w:tr w:rsidR="00065C82" w:rsidRPr="005501FF" w:rsidTr="00583CDB">
        <w:tc>
          <w:tcPr>
            <w:tcW w:w="4253" w:type="dxa"/>
            <w:tcBorders>
              <w:top w:val="single" w:sz="4" w:space="0" w:color="auto"/>
              <w:left w:val="nil"/>
              <w:bottom w:val="single" w:sz="4" w:space="0" w:color="auto"/>
            </w:tcBorders>
            <w:shd w:val="clear" w:color="auto" w:fill="auto"/>
            <w:noWrap/>
            <w:hideMark/>
          </w:tcPr>
          <w:p w:rsidR="00065C82" w:rsidRPr="00065C82" w:rsidRDefault="00065C82" w:rsidP="00065C82">
            <w:pPr>
              <w:pStyle w:val="Tablehead1"/>
              <w:rPr>
                <w:szCs w:val="17"/>
              </w:rPr>
            </w:pPr>
            <w:r w:rsidRPr="00065C82">
              <w:rPr>
                <w:szCs w:val="17"/>
              </w:rPr>
              <w:t>Employment status</w:t>
            </w:r>
          </w:p>
        </w:tc>
        <w:tc>
          <w:tcPr>
            <w:tcW w:w="1134" w:type="dxa"/>
            <w:tcBorders>
              <w:top w:val="single" w:sz="4" w:space="0" w:color="auto"/>
              <w:bottom w:val="single" w:sz="4" w:space="0" w:color="auto"/>
            </w:tcBorders>
            <w:shd w:val="clear" w:color="auto" w:fill="auto"/>
            <w:noWrap/>
            <w:hideMark/>
          </w:tcPr>
          <w:p w:rsidR="00065C82" w:rsidRPr="00065C82" w:rsidRDefault="00065C82" w:rsidP="00583CDB">
            <w:pPr>
              <w:pStyle w:val="Tablehead1"/>
              <w:jc w:val="center"/>
              <w:rPr>
                <w:szCs w:val="17"/>
              </w:rPr>
            </w:pPr>
            <w:r w:rsidRPr="00065C82">
              <w:rPr>
                <w:szCs w:val="17"/>
              </w:rPr>
              <w:t>Y95 (2002)</w:t>
            </w:r>
          </w:p>
        </w:tc>
        <w:tc>
          <w:tcPr>
            <w:tcW w:w="1134" w:type="dxa"/>
            <w:tcBorders>
              <w:top w:val="single" w:sz="4" w:space="0" w:color="auto"/>
              <w:bottom w:val="single" w:sz="4" w:space="0" w:color="auto"/>
            </w:tcBorders>
            <w:shd w:val="clear" w:color="auto" w:fill="auto"/>
            <w:noWrap/>
            <w:hideMark/>
          </w:tcPr>
          <w:p w:rsidR="00065C82" w:rsidRPr="00065C82" w:rsidRDefault="00065C82" w:rsidP="00583CDB">
            <w:pPr>
              <w:pStyle w:val="Tablehead1"/>
              <w:jc w:val="center"/>
              <w:rPr>
                <w:szCs w:val="17"/>
              </w:rPr>
            </w:pPr>
            <w:r w:rsidRPr="00065C82">
              <w:rPr>
                <w:szCs w:val="17"/>
              </w:rPr>
              <w:t>Y98</w:t>
            </w:r>
            <w:r w:rsidR="00AE7729">
              <w:rPr>
                <w:szCs w:val="17"/>
              </w:rPr>
              <w:t xml:space="preserve"> </w:t>
            </w:r>
            <w:r w:rsidRPr="00065C82">
              <w:rPr>
                <w:szCs w:val="17"/>
              </w:rPr>
              <w:t>(2005)</w:t>
            </w:r>
          </w:p>
        </w:tc>
        <w:tc>
          <w:tcPr>
            <w:tcW w:w="1134" w:type="dxa"/>
            <w:tcBorders>
              <w:top w:val="single" w:sz="4" w:space="0" w:color="auto"/>
              <w:bottom w:val="single" w:sz="4" w:space="0" w:color="auto"/>
            </w:tcBorders>
            <w:shd w:val="clear" w:color="auto" w:fill="auto"/>
            <w:noWrap/>
            <w:hideMark/>
          </w:tcPr>
          <w:p w:rsidR="00065C82" w:rsidRPr="00065C82" w:rsidRDefault="00065C82" w:rsidP="00583CDB">
            <w:pPr>
              <w:pStyle w:val="Tablehead1"/>
              <w:jc w:val="center"/>
              <w:rPr>
                <w:szCs w:val="17"/>
              </w:rPr>
            </w:pPr>
            <w:r w:rsidRPr="00065C82">
              <w:rPr>
                <w:szCs w:val="17"/>
              </w:rPr>
              <w:t>Y03 (2009)</w:t>
            </w:r>
          </w:p>
        </w:tc>
        <w:tc>
          <w:tcPr>
            <w:tcW w:w="1134" w:type="dxa"/>
            <w:tcBorders>
              <w:top w:val="single" w:sz="4" w:space="0" w:color="auto"/>
              <w:bottom w:val="single" w:sz="4" w:space="0" w:color="auto"/>
            </w:tcBorders>
            <w:shd w:val="clear" w:color="auto" w:fill="auto"/>
            <w:noWrap/>
            <w:hideMark/>
          </w:tcPr>
          <w:p w:rsidR="00065C82" w:rsidRPr="00065C82" w:rsidRDefault="00065C82" w:rsidP="00583CDB">
            <w:pPr>
              <w:pStyle w:val="Tablehead1"/>
              <w:jc w:val="center"/>
              <w:rPr>
                <w:szCs w:val="17"/>
              </w:rPr>
            </w:pPr>
            <w:r w:rsidRPr="00065C82">
              <w:rPr>
                <w:szCs w:val="17"/>
              </w:rPr>
              <w:t>Y06 (2012)</w:t>
            </w:r>
          </w:p>
        </w:tc>
      </w:tr>
      <w:tr w:rsidR="00852106" w:rsidRPr="005501FF" w:rsidTr="00583CDB">
        <w:tc>
          <w:tcPr>
            <w:tcW w:w="4253" w:type="dxa"/>
            <w:tcBorders>
              <w:top w:val="single" w:sz="4" w:space="0" w:color="auto"/>
              <w:left w:val="nil"/>
              <w:bottom w:val="nil"/>
            </w:tcBorders>
            <w:shd w:val="clear" w:color="auto" w:fill="auto"/>
            <w:noWrap/>
            <w:hideMark/>
          </w:tcPr>
          <w:p w:rsidR="00852106" w:rsidRPr="005501FF" w:rsidRDefault="00C70C6A" w:rsidP="00583CDB">
            <w:pPr>
              <w:pStyle w:val="Tabletext"/>
              <w:rPr>
                <w:lang w:eastAsia="en-AU"/>
              </w:rPr>
            </w:pPr>
            <w:r>
              <w:rPr>
                <w:lang w:eastAsia="en-AU"/>
              </w:rPr>
              <w:t xml:space="preserve">Employed </w:t>
            </w:r>
            <w:r w:rsidR="00F41BB1">
              <w:rPr>
                <w:lang w:eastAsia="en-AU"/>
              </w:rPr>
              <w:t>f</w:t>
            </w:r>
            <w:r w:rsidR="00852106" w:rsidRPr="005501FF">
              <w:rPr>
                <w:lang w:eastAsia="en-AU"/>
              </w:rPr>
              <w:t xml:space="preserve">ull-time </w:t>
            </w:r>
          </w:p>
        </w:tc>
        <w:tc>
          <w:tcPr>
            <w:tcW w:w="1134" w:type="dxa"/>
            <w:tcBorders>
              <w:top w:val="single" w:sz="4" w:space="0" w:color="auto"/>
              <w:bottom w:val="nil"/>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61.8</w:t>
            </w:r>
          </w:p>
        </w:tc>
        <w:tc>
          <w:tcPr>
            <w:tcW w:w="1134" w:type="dxa"/>
            <w:tcBorders>
              <w:top w:val="single" w:sz="4" w:space="0" w:color="auto"/>
              <w:bottom w:val="nil"/>
            </w:tcBorders>
            <w:shd w:val="clear" w:color="auto" w:fill="auto"/>
            <w:noWrap/>
            <w:hideMark/>
          </w:tcPr>
          <w:p w:rsidR="00852106" w:rsidRPr="005501FF" w:rsidRDefault="00852106" w:rsidP="00583CDB">
            <w:pPr>
              <w:pStyle w:val="Tabletext"/>
              <w:tabs>
                <w:tab w:val="decimal" w:pos="482"/>
              </w:tabs>
              <w:rPr>
                <w:color w:val="000000"/>
                <w:lang w:eastAsia="en-AU"/>
              </w:rPr>
            </w:pPr>
            <w:r w:rsidRPr="005501FF">
              <w:rPr>
                <w:color w:val="000000"/>
                <w:lang w:eastAsia="en-AU"/>
              </w:rPr>
              <w:t>60.2</w:t>
            </w:r>
          </w:p>
        </w:tc>
        <w:tc>
          <w:tcPr>
            <w:tcW w:w="1134" w:type="dxa"/>
            <w:tcBorders>
              <w:top w:val="single" w:sz="4" w:space="0" w:color="auto"/>
              <w:bottom w:val="nil"/>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61.5</w:t>
            </w:r>
          </w:p>
        </w:tc>
        <w:tc>
          <w:tcPr>
            <w:tcW w:w="1134" w:type="dxa"/>
            <w:tcBorders>
              <w:top w:val="single" w:sz="4" w:space="0" w:color="auto"/>
              <w:bottom w:val="nil"/>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58.1</w:t>
            </w:r>
          </w:p>
        </w:tc>
      </w:tr>
      <w:tr w:rsidR="00852106" w:rsidRPr="005501FF" w:rsidTr="00583CDB">
        <w:tc>
          <w:tcPr>
            <w:tcW w:w="4253" w:type="dxa"/>
            <w:tcBorders>
              <w:top w:val="nil"/>
              <w:left w:val="nil"/>
              <w:bottom w:val="nil"/>
            </w:tcBorders>
            <w:shd w:val="clear" w:color="auto" w:fill="auto"/>
            <w:noWrap/>
            <w:hideMark/>
          </w:tcPr>
          <w:p w:rsidR="00852106" w:rsidRPr="005501FF" w:rsidRDefault="00C70C6A" w:rsidP="00583CDB">
            <w:pPr>
              <w:pStyle w:val="Tabletext"/>
              <w:rPr>
                <w:lang w:eastAsia="en-AU"/>
              </w:rPr>
            </w:pPr>
            <w:r>
              <w:rPr>
                <w:lang w:eastAsia="en-AU"/>
              </w:rPr>
              <w:t xml:space="preserve">Employed </w:t>
            </w:r>
            <w:r w:rsidR="00F41BB1">
              <w:rPr>
                <w:lang w:eastAsia="en-AU"/>
              </w:rPr>
              <w:t>p</w:t>
            </w:r>
            <w:r w:rsidR="00852106" w:rsidRPr="005501FF">
              <w:rPr>
                <w:lang w:eastAsia="en-AU"/>
              </w:rPr>
              <w:t xml:space="preserve">art-time </w:t>
            </w:r>
          </w:p>
        </w:tc>
        <w:tc>
          <w:tcPr>
            <w:tcW w:w="1134" w:type="dxa"/>
            <w:tcBorders>
              <w:top w:val="nil"/>
              <w:bottom w:val="nil"/>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22.2</w:t>
            </w:r>
          </w:p>
        </w:tc>
        <w:tc>
          <w:tcPr>
            <w:tcW w:w="1134" w:type="dxa"/>
            <w:tcBorders>
              <w:top w:val="nil"/>
              <w:bottom w:val="nil"/>
            </w:tcBorders>
            <w:shd w:val="clear" w:color="auto" w:fill="auto"/>
            <w:noWrap/>
            <w:hideMark/>
          </w:tcPr>
          <w:p w:rsidR="00852106" w:rsidRPr="005501FF" w:rsidRDefault="00852106" w:rsidP="00583CDB">
            <w:pPr>
              <w:pStyle w:val="Tabletext"/>
              <w:tabs>
                <w:tab w:val="decimal" w:pos="482"/>
              </w:tabs>
              <w:rPr>
                <w:color w:val="000000"/>
                <w:lang w:eastAsia="en-AU"/>
              </w:rPr>
            </w:pPr>
            <w:r w:rsidRPr="005501FF">
              <w:rPr>
                <w:color w:val="000000"/>
                <w:lang w:eastAsia="en-AU"/>
              </w:rPr>
              <w:t>25.3</w:t>
            </w:r>
          </w:p>
        </w:tc>
        <w:tc>
          <w:tcPr>
            <w:tcW w:w="1134" w:type="dxa"/>
            <w:tcBorders>
              <w:top w:val="nil"/>
              <w:bottom w:val="nil"/>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24.0</w:t>
            </w:r>
          </w:p>
        </w:tc>
        <w:tc>
          <w:tcPr>
            <w:tcW w:w="1134" w:type="dxa"/>
            <w:tcBorders>
              <w:top w:val="nil"/>
              <w:bottom w:val="nil"/>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27.2</w:t>
            </w:r>
          </w:p>
        </w:tc>
      </w:tr>
      <w:tr w:rsidR="00DA1FE5" w:rsidRPr="005501FF" w:rsidTr="00583CDB">
        <w:tc>
          <w:tcPr>
            <w:tcW w:w="4253" w:type="dxa"/>
            <w:tcBorders>
              <w:top w:val="nil"/>
              <w:left w:val="nil"/>
            </w:tcBorders>
            <w:shd w:val="clear" w:color="auto" w:fill="auto"/>
            <w:noWrap/>
            <w:hideMark/>
          </w:tcPr>
          <w:p w:rsidR="00DA1FE5" w:rsidRPr="005501FF" w:rsidRDefault="00C70C6A" w:rsidP="00583CDB">
            <w:pPr>
              <w:pStyle w:val="Tabletext"/>
              <w:rPr>
                <w:lang w:eastAsia="en-AU"/>
              </w:rPr>
            </w:pPr>
            <w:r>
              <w:rPr>
                <w:lang w:eastAsia="en-AU"/>
              </w:rPr>
              <w:t>Employed</w:t>
            </w:r>
            <w:r w:rsidR="00DA1FE5" w:rsidRPr="005501FF">
              <w:rPr>
                <w:lang w:eastAsia="en-AU"/>
              </w:rPr>
              <w:t xml:space="preserve">, but working time unknown </w:t>
            </w:r>
          </w:p>
        </w:tc>
        <w:tc>
          <w:tcPr>
            <w:tcW w:w="1134" w:type="dxa"/>
            <w:tcBorders>
              <w:top w:val="nil"/>
            </w:tcBorders>
            <w:shd w:val="clear" w:color="auto" w:fill="auto"/>
            <w:noWrap/>
            <w:hideMark/>
          </w:tcPr>
          <w:p w:rsidR="00DA1FE5" w:rsidRPr="005501FF" w:rsidRDefault="00DA1FE5" w:rsidP="00583CDB">
            <w:pPr>
              <w:pStyle w:val="Tabletext"/>
              <w:tabs>
                <w:tab w:val="decimal" w:pos="482"/>
              </w:tabs>
              <w:rPr>
                <w:lang w:eastAsia="en-AU"/>
              </w:rPr>
            </w:pPr>
            <w:r w:rsidRPr="005501FF">
              <w:rPr>
                <w:lang w:eastAsia="en-AU"/>
              </w:rPr>
              <w:t>1.8</w:t>
            </w:r>
          </w:p>
        </w:tc>
        <w:tc>
          <w:tcPr>
            <w:tcW w:w="1134" w:type="dxa"/>
            <w:tcBorders>
              <w:top w:val="nil"/>
            </w:tcBorders>
            <w:shd w:val="clear" w:color="auto" w:fill="auto"/>
            <w:noWrap/>
            <w:hideMark/>
          </w:tcPr>
          <w:p w:rsidR="00DA1FE5" w:rsidRPr="005501FF" w:rsidRDefault="00DA1FE5" w:rsidP="00583CDB">
            <w:pPr>
              <w:pStyle w:val="Tabletext"/>
              <w:tabs>
                <w:tab w:val="decimal" w:pos="482"/>
              </w:tabs>
              <w:rPr>
                <w:color w:val="000000"/>
                <w:lang w:eastAsia="en-AU"/>
              </w:rPr>
            </w:pPr>
            <w:r w:rsidRPr="005501FF">
              <w:rPr>
                <w:color w:val="000000"/>
                <w:lang w:eastAsia="en-AU"/>
              </w:rPr>
              <w:t>1.6</w:t>
            </w:r>
          </w:p>
        </w:tc>
        <w:tc>
          <w:tcPr>
            <w:tcW w:w="1134" w:type="dxa"/>
            <w:tcBorders>
              <w:top w:val="nil"/>
            </w:tcBorders>
            <w:shd w:val="clear" w:color="auto" w:fill="auto"/>
            <w:noWrap/>
            <w:hideMark/>
          </w:tcPr>
          <w:p w:rsidR="00DA1FE5" w:rsidRPr="005501FF" w:rsidRDefault="00DA1FE5" w:rsidP="00583CDB">
            <w:pPr>
              <w:pStyle w:val="Tabletext"/>
              <w:tabs>
                <w:tab w:val="decimal" w:pos="482"/>
              </w:tabs>
              <w:rPr>
                <w:lang w:eastAsia="en-AU"/>
              </w:rPr>
            </w:pPr>
            <w:r w:rsidRPr="005501FF">
              <w:rPr>
                <w:lang w:eastAsia="en-AU"/>
              </w:rPr>
              <w:t>1.8</w:t>
            </w:r>
          </w:p>
        </w:tc>
        <w:tc>
          <w:tcPr>
            <w:tcW w:w="1134" w:type="dxa"/>
            <w:tcBorders>
              <w:top w:val="nil"/>
            </w:tcBorders>
            <w:shd w:val="clear" w:color="auto" w:fill="auto"/>
            <w:noWrap/>
            <w:hideMark/>
          </w:tcPr>
          <w:p w:rsidR="00DA1FE5" w:rsidRPr="005501FF" w:rsidRDefault="00DA1FE5" w:rsidP="00583CDB">
            <w:pPr>
              <w:pStyle w:val="Tabletext"/>
              <w:tabs>
                <w:tab w:val="decimal" w:pos="482"/>
              </w:tabs>
              <w:rPr>
                <w:lang w:eastAsia="en-AU"/>
              </w:rPr>
            </w:pPr>
            <w:r w:rsidRPr="005501FF">
              <w:rPr>
                <w:lang w:eastAsia="en-AU"/>
              </w:rPr>
              <w:t>2.8</w:t>
            </w:r>
          </w:p>
        </w:tc>
      </w:tr>
      <w:tr w:rsidR="00852106" w:rsidRPr="005501FF" w:rsidTr="00583CDB">
        <w:tc>
          <w:tcPr>
            <w:tcW w:w="4253" w:type="dxa"/>
            <w:tcBorders>
              <w:left w:val="nil"/>
              <w:bottom w:val="single" w:sz="4" w:space="0" w:color="auto"/>
            </w:tcBorders>
            <w:shd w:val="clear" w:color="auto" w:fill="auto"/>
            <w:noWrap/>
            <w:hideMark/>
          </w:tcPr>
          <w:p w:rsidR="00852106" w:rsidRPr="005501FF" w:rsidRDefault="00852106" w:rsidP="00583CDB">
            <w:pPr>
              <w:pStyle w:val="Tabletext"/>
              <w:rPr>
                <w:lang w:eastAsia="en-AU"/>
              </w:rPr>
            </w:pPr>
            <w:r w:rsidRPr="005501FF">
              <w:rPr>
                <w:lang w:eastAsia="en-AU"/>
              </w:rPr>
              <w:t xml:space="preserve">Not working (unemployed or NILF) </w:t>
            </w:r>
          </w:p>
        </w:tc>
        <w:tc>
          <w:tcPr>
            <w:tcW w:w="1134" w:type="dxa"/>
            <w:tcBorders>
              <w:bottom w:val="single" w:sz="4" w:space="0" w:color="auto"/>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14.3</w:t>
            </w:r>
          </w:p>
        </w:tc>
        <w:tc>
          <w:tcPr>
            <w:tcW w:w="1134" w:type="dxa"/>
            <w:tcBorders>
              <w:bottom w:val="single" w:sz="4" w:space="0" w:color="auto"/>
            </w:tcBorders>
            <w:shd w:val="clear" w:color="auto" w:fill="auto"/>
            <w:noWrap/>
            <w:hideMark/>
          </w:tcPr>
          <w:p w:rsidR="00852106" w:rsidRPr="005501FF" w:rsidRDefault="00852106" w:rsidP="00583CDB">
            <w:pPr>
              <w:pStyle w:val="Tabletext"/>
              <w:tabs>
                <w:tab w:val="decimal" w:pos="482"/>
              </w:tabs>
              <w:rPr>
                <w:color w:val="000000"/>
                <w:lang w:eastAsia="en-AU"/>
              </w:rPr>
            </w:pPr>
            <w:r w:rsidRPr="005501FF">
              <w:rPr>
                <w:color w:val="000000"/>
                <w:lang w:eastAsia="en-AU"/>
              </w:rPr>
              <w:t>12.8</w:t>
            </w:r>
          </w:p>
        </w:tc>
        <w:tc>
          <w:tcPr>
            <w:tcW w:w="1134" w:type="dxa"/>
            <w:tcBorders>
              <w:bottom w:val="single" w:sz="4" w:space="0" w:color="auto"/>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12.8</w:t>
            </w:r>
          </w:p>
        </w:tc>
        <w:tc>
          <w:tcPr>
            <w:tcW w:w="1134" w:type="dxa"/>
            <w:tcBorders>
              <w:bottom w:val="single" w:sz="4" w:space="0" w:color="auto"/>
            </w:tcBorders>
            <w:shd w:val="clear" w:color="auto" w:fill="auto"/>
            <w:noWrap/>
            <w:hideMark/>
          </w:tcPr>
          <w:p w:rsidR="00852106" w:rsidRPr="005501FF" w:rsidRDefault="00852106" w:rsidP="00583CDB">
            <w:pPr>
              <w:pStyle w:val="Tabletext"/>
              <w:tabs>
                <w:tab w:val="decimal" w:pos="482"/>
              </w:tabs>
              <w:rPr>
                <w:lang w:eastAsia="en-AU"/>
              </w:rPr>
            </w:pPr>
            <w:r w:rsidRPr="005501FF">
              <w:rPr>
                <w:lang w:eastAsia="en-AU"/>
              </w:rPr>
              <w:t>11.9</w:t>
            </w:r>
          </w:p>
        </w:tc>
      </w:tr>
    </w:tbl>
    <w:p w:rsidR="00DD574D" w:rsidRDefault="00583CDB" w:rsidP="00DD574D">
      <w:pPr>
        <w:pStyle w:val="Figuretitle"/>
      </w:pPr>
      <w:bookmarkStart w:id="70" w:name="_Toc399423419"/>
      <w:r w:rsidRPr="00F12826">
        <w:rPr>
          <w:noProof/>
          <w:lang w:eastAsia="en-AU"/>
        </w:rPr>
        <w:drawing>
          <wp:anchor distT="0" distB="0" distL="114300" distR="114300" simplePos="0" relativeHeight="251645440" behindDoc="0" locked="0" layoutInCell="1" allowOverlap="1" wp14:anchorId="468251BE" wp14:editId="1086C316">
            <wp:simplePos x="0" y="0"/>
            <wp:positionH relativeFrom="column">
              <wp:posOffset>-142875</wp:posOffset>
            </wp:positionH>
            <wp:positionV relativeFrom="paragraph">
              <wp:posOffset>560705</wp:posOffset>
            </wp:positionV>
            <wp:extent cx="4569460" cy="273177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rsidRPr="00F12826">
        <w:t xml:space="preserve">Figure </w:t>
      </w:r>
      <w:r w:rsidR="000047C0" w:rsidRPr="00F12826">
        <w:fldChar w:fldCharType="begin"/>
      </w:r>
      <w:r w:rsidR="00354E28" w:rsidRPr="00F12826">
        <w:instrText xml:space="preserve"> SEQ Figure \* ARABIC </w:instrText>
      </w:r>
      <w:r w:rsidR="000047C0" w:rsidRPr="00F12826">
        <w:fldChar w:fldCharType="separate"/>
      </w:r>
      <w:r w:rsidR="00956181">
        <w:rPr>
          <w:noProof/>
        </w:rPr>
        <w:t>29</w:t>
      </w:r>
      <w:r w:rsidR="000047C0" w:rsidRPr="00F12826">
        <w:fldChar w:fldCharType="end"/>
      </w:r>
      <w:r w:rsidR="008C4F6C" w:rsidRPr="00F12826">
        <w:tab/>
      </w:r>
      <w:r w:rsidR="00DD574D" w:rsidRPr="00F12826">
        <w:t xml:space="preserve">Average weekly </w:t>
      </w:r>
      <w:r w:rsidR="003E382B" w:rsidRPr="00F12826">
        <w:t xml:space="preserve">pay for those in full-time employment by cohort, </w:t>
      </w:r>
      <w:r w:rsidR="004131C1">
        <w:t>24-year-olds</w:t>
      </w:r>
      <w:r w:rsidR="003E382B" w:rsidRPr="00F12826">
        <w:t>,</w:t>
      </w:r>
      <w:r w:rsidR="00DD574D" w:rsidRPr="00F12826">
        <w:t xml:space="preserve"> </w:t>
      </w:r>
      <w:r w:rsidR="005B1668" w:rsidRPr="00F12826">
        <w:t>2002</w:t>
      </w:r>
      <w:r w:rsidR="00596982">
        <w:t>–</w:t>
      </w:r>
      <w:r w:rsidR="003E382B" w:rsidRPr="00F12826">
        <w:t>12</w:t>
      </w:r>
      <w:r w:rsidR="00DD574D" w:rsidRPr="00F12826">
        <w:t xml:space="preserve"> </w:t>
      </w:r>
      <w:r w:rsidR="003E382B" w:rsidRPr="00F12826">
        <w:t xml:space="preserve">($) </w:t>
      </w:r>
      <w:r w:rsidR="00DD574D" w:rsidRPr="00F12826">
        <w:t>(adjusted for CPI</w:t>
      </w:r>
      <w:r w:rsidR="009C7B21" w:rsidRPr="00F12826">
        <w:t>, 2005 base year</w:t>
      </w:r>
      <w:r w:rsidR="00DD574D" w:rsidRPr="00F12826">
        <w:t>)</w:t>
      </w:r>
      <w:bookmarkEnd w:id="70"/>
    </w:p>
    <w:p w:rsidR="00395DB2" w:rsidRDefault="00395DB2" w:rsidP="00F12826">
      <w:pPr>
        <w:pStyle w:val="Text"/>
      </w:pPr>
      <w:r>
        <w:t>In addition to wages data</w:t>
      </w:r>
      <w:r w:rsidR="00D22059">
        <w:t>,</w:t>
      </w:r>
      <w:r>
        <w:t xml:space="preserve"> LSAY also ask</w:t>
      </w:r>
      <w:r w:rsidR="003E382B">
        <w:t>s</w:t>
      </w:r>
      <w:r>
        <w:t xml:space="preserve"> young people about t</w:t>
      </w:r>
      <w:r w:rsidR="00D22059">
        <w:t>heir level of satisfaction with</w:t>
      </w:r>
      <w:r>
        <w:t xml:space="preserve"> various aspects o</w:t>
      </w:r>
      <w:r w:rsidR="00EF27A2">
        <w:t xml:space="preserve">f </w:t>
      </w:r>
      <w:r w:rsidR="001A0D0B">
        <w:t xml:space="preserve">their </w:t>
      </w:r>
      <w:r w:rsidR="00EF27A2">
        <w:t xml:space="preserve">work. </w:t>
      </w:r>
      <w:r w:rsidR="00F84065">
        <w:t xml:space="preserve">Figure 30 </w:t>
      </w:r>
      <w:r>
        <w:t xml:space="preserve">compares satisfaction in 2008 (just prior </w:t>
      </w:r>
      <w:r w:rsidR="003E382B">
        <w:t xml:space="preserve">to the </w:t>
      </w:r>
      <w:r w:rsidR="00D22059">
        <w:t>GFC) with</w:t>
      </w:r>
      <w:r>
        <w:t xml:space="preserve"> 2012</w:t>
      </w:r>
      <w:r w:rsidR="00F84065" w:rsidRPr="00F84065">
        <w:t xml:space="preserve"> </w:t>
      </w:r>
      <w:r w:rsidR="00F84065">
        <w:t>for each item</w:t>
      </w:r>
      <w:r>
        <w:t>.</w:t>
      </w:r>
    </w:p>
    <w:p w:rsidR="00395DB2" w:rsidRDefault="00A03842" w:rsidP="00B47509">
      <w:pPr>
        <w:pStyle w:val="Text"/>
      </w:pPr>
      <w:r>
        <w:t xml:space="preserve">The items that attracted the highest percentage of satisfaction were </w:t>
      </w:r>
      <w:r w:rsidR="00AD06C9">
        <w:t>‘</w:t>
      </w:r>
      <w:r>
        <w:t>the other people you work with</w:t>
      </w:r>
      <w:r w:rsidR="00AD06C9">
        <w:t>’</w:t>
      </w:r>
      <w:r>
        <w:t xml:space="preserve">, </w:t>
      </w:r>
      <w:r w:rsidR="00AD06C9">
        <w:t>‘</w:t>
      </w:r>
      <w:r>
        <w:t>the kind of work you do</w:t>
      </w:r>
      <w:r w:rsidR="00AD06C9">
        <w:t>’</w:t>
      </w:r>
      <w:r>
        <w:t xml:space="preserve"> and </w:t>
      </w:r>
      <w:r w:rsidR="00AD06C9">
        <w:t>‘</w:t>
      </w:r>
      <w:r>
        <w:t>the tasks you are assigned</w:t>
      </w:r>
      <w:r w:rsidR="00AD06C9">
        <w:t>’</w:t>
      </w:r>
      <w:r>
        <w:t xml:space="preserve">. At the other end of the scale, the least amount of satisfaction was with </w:t>
      </w:r>
      <w:r w:rsidR="00AD06C9">
        <w:t>‘</w:t>
      </w:r>
      <w:r>
        <w:t>your opportunities for promotion</w:t>
      </w:r>
      <w:r w:rsidR="00AD06C9">
        <w:t>’</w:t>
      </w:r>
      <w:r>
        <w:t xml:space="preserve">, followed by </w:t>
      </w:r>
      <w:r w:rsidR="00AD06C9">
        <w:t>‘</w:t>
      </w:r>
      <w:r>
        <w:t>o</w:t>
      </w:r>
      <w:r w:rsidR="00796A63">
        <w:t>p</w:t>
      </w:r>
      <w:r>
        <w:t>portunities for training</w:t>
      </w:r>
      <w:r w:rsidR="00AD06C9">
        <w:t>’</w:t>
      </w:r>
      <w:r>
        <w:t xml:space="preserve">. Interestingly, these are the two items </w:t>
      </w:r>
      <w:r w:rsidR="00F84065">
        <w:t>with</w:t>
      </w:r>
      <w:r>
        <w:t xml:space="preserve"> the biggest decrease in satisfaction ratings between 2008 and 2012</w:t>
      </w:r>
      <w:r w:rsidR="00796A63">
        <w:t>, possibly due to tighter financial conditions (although there was some decrease for all the items)</w:t>
      </w:r>
      <w:r>
        <w:t>.</w:t>
      </w:r>
    </w:p>
    <w:p w:rsidR="00EB202F" w:rsidRDefault="00EB202F" w:rsidP="00EB202F">
      <w:pPr>
        <w:pStyle w:val="Text"/>
      </w:pPr>
      <w:r>
        <w:t xml:space="preserve">Figure 31 looks at how employment patterns have changed over the various waves of the Y03 cohort, </w:t>
      </w:r>
      <w:r w:rsidR="00596982">
        <w:t>that is, from age</w:t>
      </w:r>
      <w:r>
        <w:t xml:space="preserve"> 15 </w:t>
      </w:r>
      <w:r w:rsidR="00596982">
        <w:t xml:space="preserve">years </w:t>
      </w:r>
      <w:r>
        <w:t xml:space="preserve">in 2003 through to 24 </w:t>
      </w:r>
      <w:r w:rsidR="00596982">
        <w:t xml:space="preserve">years </w:t>
      </w:r>
      <w:r w:rsidRPr="00206206">
        <w:t>in 2012.</w:t>
      </w:r>
      <w:r>
        <w:t xml:space="preserve"> The chart shows two main transition points. The first is ages 17 to 18 </w:t>
      </w:r>
      <w:r w:rsidR="00596982">
        <w:t xml:space="preserve">years, </w:t>
      </w:r>
      <w:r>
        <w:t xml:space="preserve">when most young people are leaving school. At this time there is a large increase (19.8 percentage points) in the proportion who are employed full-time, and </w:t>
      </w:r>
      <w:r>
        <w:lastRenderedPageBreak/>
        <w:t xml:space="preserve">associated with this, a large drop in the proportion not working (18.1 percentage points). The second main transition point occurs at ages 21 to 22 </w:t>
      </w:r>
      <w:r w:rsidR="00596982">
        <w:t xml:space="preserve">years </w:t>
      </w:r>
      <w:r>
        <w:t xml:space="preserve">(assumedly around the time many complete tertiary education). The displacement here however occurs from part-time employment to full-time employment. For example, from the ages 21 to 22 </w:t>
      </w:r>
      <w:r w:rsidR="00596982">
        <w:t xml:space="preserve">years </w:t>
      </w:r>
      <w:r>
        <w:t xml:space="preserve">there is an increase of 8.4 percentage points in full-time employment and a decrease of 6.6 percentage points in part-time employment. </w:t>
      </w:r>
    </w:p>
    <w:p w:rsidR="00395DB2" w:rsidRDefault="00583CDB" w:rsidP="00395DB2">
      <w:pPr>
        <w:pStyle w:val="Figuretitle"/>
      </w:pPr>
      <w:bookmarkStart w:id="71" w:name="_Toc399423420"/>
      <w:r w:rsidRPr="00E85695">
        <w:rPr>
          <w:noProof/>
          <w:lang w:eastAsia="en-AU"/>
        </w:rPr>
        <w:drawing>
          <wp:anchor distT="0" distB="0" distL="114300" distR="114300" simplePos="0" relativeHeight="251603456" behindDoc="0" locked="0" layoutInCell="1" allowOverlap="1" wp14:anchorId="1CF6ED66" wp14:editId="47FE23B1">
            <wp:simplePos x="0" y="0"/>
            <wp:positionH relativeFrom="column">
              <wp:posOffset>-243205</wp:posOffset>
            </wp:positionH>
            <wp:positionV relativeFrom="paragraph">
              <wp:posOffset>421005</wp:posOffset>
            </wp:positionV>
            <wp:extent cx="5579745" cy="3326130"/>
            <wp:effectExtent l="0" t="0" r="1905" b="762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79745" cy="332613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30</w:t>
      </w:r>
      <w:r w:rsidR="000047C0">
        <w:fldChar w:fldCharType="end"/>
      </w:r>
      <w:r w:rsidR="008C4F6C">
        <w:tab/>
      </w:r>
      <w:r w:rsidR="00BE70F7">
        <w:t xml:space="preserve">Employment satisfaction </w:t>
      </w:r>
      <w:r w:rsidR="003E382B">
        <w:t xml:space="preserve">by cohort, </w:t>
      </w:r>
      <w:r w:rsidR="004131C1">
        <w:t>24-year-olds</w:t>
      </w:r>
      <w:r w:rsidR="003E382B">
        <w:t xml:space="preserve">, </w:t>
      </w:r>
      <w:r w:rsidR="00395DB2">
        <w:t>2008 and 2012</w:t>
      </w:r>
      <w:r w:rsidR="003E382B">
        <w:t xml:space="preserve"> (%)</w:t>
      </w:r>
      <w:bookmarkEnd w:id="71"/>
    </w:p>
    <w:p w:rsidR="00395DB2" w:rsidRPr="00F12826" w:rsidRDefault="009B133B" w:rsidP="00583CDB">
      <w:pPr>
        <w:pStyle w:val="Source"/>
      </w:pPr>
      <w:r w:rsidRPr="00F12826">
        <w:t>Note</w:t>
      </w:r>
      <w:r w:rsidR="00C309A9">
        <w:t>:</w:t>
      </w:r>
      <w:r w:rsidR="00583CDB">
        <w:tab/>
      </w:r>
      <w:r w:rsidR="00C309A9">
        <w:t>T</w:t>
      </w:r>
      <w:r w:rsidRPr="00F12826">
        <w:t xml:space="preserve">he question on opportunities to use your skills and experience was not asked </w:t>
      </w:r>
      <w:r w:rsidR="00F31FFD" w:rsidRPr="00F12826">
        <w:t xml:space="preserve">for </w:t>
      </w:r>
      <w:r w:rsidR="00400C72" w:rsidRPr="00F12826">
        <w:t>the Y98 cohort</w:t>
      </w:r>
      <w:r w:rsidR="00C309A9">
        <w:t xml:space="preserve"> in 2008.</w:t>
      </w:r>
    </w:p>
    <w:bookmarkStart w:id="72" w:name="_Toc399423421"/>
    <w:p w:rsidR="00B86FBE" w:rsidRDefault="00B47147" w:rsidP="00B86FBE">
      <w:pPr>
        <w:pStyle w:val="Figuretitle"/>
      </w:pPr>
      <w:r>
        <w:rPr>
          <w:noProof/>
          <w:lang w:eastAsia="en-AU"/>
        </w:rPr>
        <mc:AlternateContent>
          <mc:Choice Requires="wpg">
            <w:drawing>
              <wp:anchor distT="0" distB="0" distL="114300" distR="114300" simplePos="0" relativeHeight="251794432" behindDoc="0" locked="0" layoutInCell="1" allowOverlap="1" wp14:anchorId="7BAC1BA2" wp14:editId="14AD09FE">
                <wp:simplePos x="0" y="0"/>
                <wp:positionH relativeFrom="column">
                  <wp:posOffset>-83848</wp:posOffset>
                </wp:positionH>
                <wp:positionV relativeFrom="paragraph">
                  <wp:posOffset>438558</wp:posOffset>
                </wp:positionV>
                <wp:extent cx="4954137" cy="2729552"/>
                <wp:effectExtent l="0" t="0" r="0" b="0"/>
                <wp:wrapTopAndBottom/>
                <wp:docPr id="67" name="Group 67"/>
                <wp:cNvGraphicFramePr/>
                <a:graphic xmlns:a="http://schemas.openxmlformats.org/drawingml/2006/main">
                  <a:graphicData uri="http://schemas.microsoft.com/office/word/2010/wordprocessingGroup">
                    <wpg:wgp>
                      <wpg:cNvGrpSpPr/>
                      <wpg:grpSpPr>
                        <a:xfrm>
                          <a:off x="0" y="0"/>
                          <a:ext cx="4954137" cy="2729552"/>
                          <a:chOff x="0" y="0"/>
                          <a:chExt cx="4954137" cy="2729552"/>
                        </a:xfrm>
                      </wpg:grpSpPr>
                      <pic:pic xmlns:pic="http://schemas.openxmlformats.org/drawingml/2006/picture">
                        <pic:nvPicPr>
                          <pic:cNvPr id="25" name="Picture 2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2729552"/>
                          </a:xfrm>
                          <a:prstGeom prst="rect">
                            <a:avLst/>
                          </a:prstGeom>
                          <a:noFill/>
                          <a:ln>
                            <a:noFill/>
                          </a:ln>
                        </pic:spPr>
                      </pic:pic>
                      <wpg:grpSp>
                        <wpg:cNvPr id="61" name="Group 61"/>
                        <wpg:cNvGrpSpPr/>
                        <wpg:grpSpPr>
                          <a:xfrm>
                            <a:off x="3684895" y="368489"/>
                            <a:ext cx="1269242" cy="1542197"/>
                            <a:chOff x="0" y="0"/>
                            <a:chExt cx="1269242" cy="1542197"/>
                          </a:xfrm>
                        </wpg:grpSpPr>
                        <wps:wsp>
                          <wps:cNvPr id="307" name="Text Box 2"/>
                          <wps:cNvSpPr txBox="1">
                            <a:spLocks noChangeArrowheads="1"/>
                          </wps:cNvSpPr>
                          <wps:spPr bwMode="auto">
                            <a:xfrm>
                              <a:off x="0" y="0"/>
                              <a:ext cx="1269242" cy="1542197"/>
                            </a:xfrm>
                            <a:prstGeom prst="rect">
                              <a:avLst/>
                            </a:prstGeom>
                            <a:solidFill>
                              <a:schemeClr val="bg1"/>
                            </a:solidFill>
                            <a:ln w="9525">
                              <a:noFill/>
                              <a:miter lim="800000"/>
                              <a:headEnd/>
                              <a:tailEnd/>
                            </a:ln>
                          </wps:spPr>
                          <wps:txbx>
                            <w:txbxContent>
                              <w:p w:rsidR="00E32266" w:rsidRDefault="00E32266" w:rsidP="006514D3">
                                <w:pPr>
                                  <w:spacing w:line="240" w:lineRule="auto"/>
                                  <w:rPr>
                                    <w:rFonts w:ascii="Arial" w:hAnsi="Arial" w:cs="Arial"/>
                                    <w:sz w:val="16"/>
                                    <w:szCs w:val="16"/>
                                  </w:rPr>
                                </w:pPr>
                                <w:r w:rsidRPr="00EF2D30">
                                  <w:rPr>
                                    <w:rFonts w:ascii="Arial" w:hAnsi="Arial" w:cs="Arial"/>
                                    <w:sz w:val="16"/>
                                    <w:szCs w:val="16"/>
                                  </w:rPr>
                                  <w:t xml:space="preserve">Not </w:t>
                                </w:r>
                                <w:proofErr w:type="gramStart"/>
                                <w:r w:rsidRPr="00EF2D30">
                                  <w:rPr>
                                    <w:rFonts w:ascii="Arial" w:hAnsi="Arial" w:cs="Arial"/>
                                    <w:sz w:val="16"/>
                                    <w:szCs w:val="16"/>
                                  </w:rPr>
                                  <w:t>working</w:t>
                                </w:r>
                                <w:proofErr w:type="gramEnd"/>
                                <w:r w:rsidRPr="00EF2D30">
                                  <w:rPr>
                                    <w:rFonts w:ascii="Arial" w:hAnsi="Arial" w:cs="Arial"/>
                                    <w:sz w:val="16"/>
                                    <w:szCs w:val="16"/>
                                  </w:rPr>
                                  <w:br/>
                                  <w:t>(unemployed or</w:t>
                                </w:r>
                                <w:r w:rsidRPr="00EF2D30">
                                  <w:rPr>
                                    <w:rFonts w:ascii="Arial" w:hAnsi="Arial" w:cs="Arial"/>
                                    <w:sz w:val="16"/>
                                    <w:szCs w:val="16"/>
                                  </w:rPr>
                                  <w:br/>
                                  <w:t>NILF)</w:t>
                                </w:r>
                              </w:p>
                              <w:p w:rsidR="00E32266" w:rsidRDefault="00E32266" w:rsidP="006514D3">
                                <w:pPr>
                                  <w:spacing w:line="240" w:lineRule="auto"/>
                                  <w:rPr>
                                    <w:rFonts w:ascii="Arial" w:hAnsi="Arial" w:cs="Arial"/>
                                    <w:sz w:val="16"/>
                                    <w:szCs w:val="16"/>
                                  </w:rPr>
                                </w:pPr>
                                <w:r>
                                  <w:rPr>
                                    <w:rFonts w:ascii="Arial" w:hAnsi="Arial" w:cs="Arial"/>
                                    <w:sz w:val="16"/>
                                    <w:szCs w:val="16"/>
                                  </w:rPr>
                                  <w:t>Employed, but</w:t>
                                </w:r>
                                <w:r>
                                  <w:rPr>
                                    <w:rFonts w:ascii="Arial" w:hAnsi="Arial" w:cs="Arial"/>
                                    <w:sz w:val="16"/>
                                    <w:szCs w:val="16"/>
                                  </w:rPr>
                                  <w:br/>
                                  <w:t>working time</w:t>
                                </w:r>
                                <w:r>
                                  <w:rPr>
                                    <w:rFonts w:ascii="Arial" w:hAnsi="Arial" w:cs="Arial"/>
                                    <w:sz w:val="16"/>
                                    <w:szCs w:val="16"/>
                                  </w:rPr>
                                  <w:br/>
                                  <w:t>unknown</w:t>
                                </w:r>
                              </w:p>
                              <w:p w:rsidR="00E32266" w:rsidRDefault="00E32266" w:rsidP="006514D3">
                                <w:pPr>
                                  <w:spacing w:line="240" w:lineRule="auto"/>
                                  <w:rPr>
                                    <w:rFonts w:ascii="Arial" w:hAnsi="Arial" w:cs="Arial"/>
                                    <w:sz w:val="16"/>
                                    <w:szCs w:val="16"/>
                                  </w:rPr>
                                </w:pPr>
                                <w:r>
                                  <w:rPr>
                                    <w:rFonts w:ascii="Arial" w:hAnsi="Arial" w:cs="Arial"/>
                                    <w:sz w:val="16"/>
                                    <w:szCs w:val="16"/>
                                  </w:rPr>
                                  <w:t>Employed part-time</w:t>
                                </w:r>
                              </w:p>
                              <w:p w:rsidR="00E32266" w:rsidRPr="00EF2D30" w:rsidRDefault="00E32266" w:rsidP="006514D3">
                                <w:pPr>
                                  <w:spacing w:line="240" w:lineRule="auto"/>
                                  <w:rPr>
                                    <w:rFonts w:ascii="Arial" w:hAnsi="Arial" w:cs="Arial"/>
                                    <w:sz w:val="16"/>
                                    <w:szCs w:val="16"/>
                                  </w:rPr>
                                </w:pPr>
                                <w:r>
                                  <w:rPr>
                                    <w:rFonts w:ascii="Arial" w:hAnsi="Arial" w:cs="Arial"/>
                                    <w:sz w:val="16"/>
                                    <w:szCs w:val="16"/>
                                  </w:rPr>
                                  <w:t>Employed full-time</w:t>
                                </w:r>
                              </w:p>
                            </w:txbxContent>
                          </wps:txbx>
                          <wps:bodyPr rot="0" vert="horz" wrap="square" lIns="91440" tIns="45720" rIns="91440" bIns="45720" anchor="t" anchorCtr="0">
                            <a:noAutofit/>
                          </wps:bodyPr>
                        </wps:wsp>
                        <wps:wsp>
                          <wps:cNvPr id="3" name="Rectangle 3"/>
                          <wps:cNvSpPr/>
                          <wps:spPr>
                            <a:xfrm>
                              <a:off x="6824" y="191069"/>
                              <a:ext cx="53975" cy="53975"/>
                            </a:xfrm>
                            <a:prstGeom prst="rect">
                              <a:avLst/>
                            </a:prstGeom>
                            <a:solidFill>
                              <a:srgbClr val="FF3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6824" y="648269"/>
                              <a:ext cx="53975" cy="5397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824" y="1098645"/>
                              <a:ext cx="53975" cy="53975"/>
                            </a:xfrm>
                            <a:prstGeom prst="rect">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824" y="1317009"/>
                              <a:ext cx="53975" cy="53975"/>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7" o:spid="_x0000_s1029" style="position:absolute;left:0;text-align:left;margin-left:-6.6pt;margin-top:34.55pt;width:390.1pt;height:214.95pt;z-index:251794432" coordsize="49541,27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width:45720;height:2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YGbFAAAA2wAAAA8AAABkcnMvZG93bnJldi54bWxEj0FrwkAUhO8F/8PyBG91o2Ap0U2Ilkqh&#10;SI22nh/Z1yQ1+zZktyb+e1co9DjMzDfMKh1MIy7Uudqygtk0AkFcWF1zqeDz+Pr4DMJ5ZI2NZVJw&#10;JQdpMnpYYaxtzzldDr4UAcIuRgWV920spSsqMuimtiUO3rftDPogu1LqDvsAN42cR9GTNFhzWKiw&#10;pU1FxfnwaxRsdqd9dnr/+ViU+Yv96vfr9TbLlZqMh2wJwtPg/8N/7TetYL6A+5fwA2R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5GBmxQAAANsAAAAPAAAAAAAAAAAAAAAA&#10;AJ8CAABkcnMvZG93bnJldi54bWxQSwUGAAAAAAQABAD3AAAAkQMAAAAA&#10;">
                  <v:imagedata r:id="rId61" o:title=""/>
                  <v:path arrowok="t"/>
                </v:shape>
                <v:group id="Group 61" o:spid="_x0000_s1031" style="position:absolute;left:36848;top:3684;width:12693;height:15422" coordsize="12692,15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2" o:spid="_x0000_s1032" type="#_x0000_t202" style="position:absolute;width:12692;height:15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LtsQA&#10;AADcAAAADwAAAGRycy9kb3ducmV2LnhtbESPT2sCMRTE74V+h/AK3mpihSpbo6hQEC/FP3h+3bxu&#10;tm5eliS6az99Uyh4HGbmN8xs0btGXCnE2rOG0VCBIC69qbnScDy8P09BxIRssPFMGm4UYTF/fJhh&#10;YXzHO7ruUyUyhGOBGmxKbSFlLC05jEPfEmfvyweHKctQSROwy3DXyBelXqXDmvOCxZbWlsrz/uI0&#10;nKpvWtXb8KM+pOrOU787fk6s1oOnfvkGIlGf7uH/9sZoGKsJ/J3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y7bEAAAA3AAAAA8AAAAAAAAAAAAAAAAAmAIAAGRycy9k&#10;b3ducmV2LnhtbFBLBQYAAAAABAAEAPUAAACJAwAAAAA=&#10;" fillcolor="white [3212]" stroked="f">
                    <v:textbox>
                      <w:txbxContent>
                        <w:p w:rsidR="00E32266" w:rsidRDefault="00E32266" w:rsidP="006514D3">
                          <w:pPr>
                            <w:spacing w:line="240" w:lineRule="auto"/>
                            <w:rPr>
                              <w:rFonts w:ascii="Arial" w:hAnsi="Arial" w:cs="Arial"/>
                              <w:sz w:val="16"/>
                              <w:szCs w:val="16"/>
                            </w:rPr>
                          </w:pPr>
                          <w:r w:rsidRPr="00EF2D30">
                            <w:rPr>
                              <w:rFonts w:ascii="Arial" w:hAnsi="Arial" w:cs="Arial"/>
                              <w:sz w:val="16"/>
                              <w:szCs w:val="16"/>
                            </w:rPr>
                            <w:t xml:space="preserve">Not </w:t>
                          </w:r>
                          <w:proofErr w:type="gramStart"/>
                          <w:r w:rsidRPr="00EF2D30">
                            <w:rPr>
                              <w:rFonts w:ascii="Arial" w:hAnsi="Arial" w:cs="Arial"/>
                              <w:sz w:val="16"/>
                              <w:szCs w:val="16"/>
                            </w:rPr>
                            <w:t>working</w:t>
                          </w:r>
                          <w:proofErr w:type="gramEnd"/>
                          <w:r w:rsidRPr="00EF2D30">
                            <w:rPr>
                              <w:rFonts w:ascii="Arial" w:hAnsi="Arial" w:cs="Arial"/>
                              <w:sz w:val="16"/>
                              <w:szCs w:val="16"/>
                            </w:rPr>
                            <w:br/>
                            <w:t>(unemployed or</w:t>
                          </w:r>
                          <w:r w:rsidRPr="00EF2D30">
                            <w:rPr>
                              <w:rFonts w:ascii="Arial" w:hAnsi="Arial" w:cs="Arial"/>
                              <w:sz w:val="16"/>
                              <w:szCs w:val="16"/>
                            </w:rPr>
                            <w:br/>
                            <w:t>NILF)</w:t>
                          </w:r>
                        </w:p>
                        <w:p w:rsidR="00E32266" w:rsidRDefault="00E32266" w:rsidP="006514D3">
                          <w:pPr>
                            <w:spacing w:line="240" w:lineRule="auto"/>
                            <w:rPr>
                              <w:rFonts w:ascii="Arial" w:hAnsi="Arial" w:cs="Arial"/>
                              <w:sz w:val="16"/>
                              <w:szCs w:val="16"/>
                            </w:rPr>
                          </w:pPr>
                          <w:r>
                            <w:rPr>
                              <w:rFonts w:ascii="Arial" w:hAnsi="Arial" w:cs="Arial"/>
                              <w:sz w:val="16"/>
                              <w:szCs w:val="16"/>
                            </w:rPr>
                            <w:t>Employed, but</w:t>
                          </w:r>
                          <w:r>
                            <w:rPr>
                              <w:rFonts w:ascii="Arial" w:hAnsi="Arial" w:cs="Arial"/>
                              <w:sz w:val="16"/>
                              <w:szCs w:val="16"/>
                            </w:rPr>
                            <w:br/>
                            <w:t>working time</w:t>
                          </w:r>
                          <w:r>
                            <w:rPr>
                              <w:rFonts w:ascii="Arial" w:hAnsi="Arial" w:cs="Arial"/>
                              <w:sz w:val="16"/>
                              <w:szCs w:val="16"/>
                            </w:rPr>
                            <w:br/>
                            <w:t>unknown</w:t>
                          </w:r>
                        </w:p>
                        <w:p w:rsidR="00E32266" w:rsidRDefault="00E32266" w:rsidP="006514D3">
                          <w:pPr>
                            <w:spacing w:line="240" w:lineRule="auto"/>
                            <w:rPr>
                              <w:rFonts w:ascii="Arial" w:hAnsi="Arial" w:cs="Arial"/>
                              <w:sz w:val="16"/>
                              <w:szCs w:val="16"/>
                            </w:rPr>
                          </w:pPr>
                          <w:r>
                            <w:rPr>
                              <w:rFonts w:ascii="Arial" w:hAnsi="Arial" w:cs="Arial"/>
                              <w:sz w:val="16"/>
                              <w:szCs w:val="16"/>
                            </w:rPr>
                            <w:t>Employed part-time</w:t>
                          </w:r>
                        </w:p>
                        <w:p w:rsidR="00E32266" w:rsidRPr="00EF2D30" w:rsidRDefault="00E32266" w:rsidP="006514D3">
                          <w:pPr>
                            <w:spacing w:line="240" w:lineRule="auto"/>
                            <w:rPr>
                              <w:rFonts w:ascii="Arial" w:hAnsi="Arial" w:cs="Arial"/>
                              <w:sz w:val="16"/>
                              <w:szCs w:val="16"/>
                            </w:rPr>
                          </w:pPr>
                          <w:r>
                            <w:rPr>
                              <w:rFonts w:ascii="Arial" w:hAnsi="Arial" w:cs="Arial"/>
                              <w:sz w:val="16"/>
                              <w:szCs w:val="16"/>
                            </w:rPr>
                            <w:t>Employed full-time</w:t>
                          </w:r>
                        </w:p>
                      </w:txbxContent>
                    </v:textbox>
                  </v:shape>
                  <v:rect id="Rectangle 3" o:spid="_x0000_s1033" style="position:absolute;left:68;top:1910;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LYsIA&#10;AADaAAAADwAAAGRycy9kb3ducmV2LnhtbESPwWrDMBBE74X8g9hAbo2cGFrjRAkhUAjkVLuUHhdr&#10;LZtYKyMpsfv3VaHQ4zAzb5j9cbaDeJAPvWMFm3UGgrhxumej4KN+ey5AhIiscXBMCr4pwPGweNpj&#10;qd3E7/SoohEJwqFEBV2MYyllaDqyGNZuJE5e67zFmKQ3UnucEtwOcptlL9Jiz2mhw5HOHTW36m4V&#10;uOHsXZ1f22l7q75eq8JcPs2k1Go5n3YgIs3xP/zXvmgFOfxeST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tiwgAAANoAAAAPAAAAAAAAAAAAAAAAAJgCAABkcnMvZG93&#10;bnJldi54bWxQSwUGAAAAAAQABAD1AAAAhwMAAAAA&#10;" fillcolor="#f30" stroked="f"/>
                  <v:rect id="Rectangle 7" o:spid="_x0000_s1034" style="position:absolute;left:68;top:6482;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8mcMA&#10;AADaAAAADwAAAGRycy9kb3ducmV2LnhtbESP3YrCMBSE7wXfIRxhb0RTFVSqUcRFdBEE/+4PzbEt&#10;NifdJqt1n94IgpfDzHzDTOe1KcSNKpdbVtDrRiCIE6tzThWcjqvOGITzyBoLy6TgQQ7ms2ZjirG2&#10;d97T7eBTESDsYlSQeV/GUrokI4Oua0vi4F1sZdAHWaVSV3gPcFPIfhQNpcGcw0KGJS0zSq6HP6Pg&#10;5zdx1+H6nK6/6+2y/b/l8WY3UOqrVS8mIDzV/hN+tzdawQheV8IN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d8mcMAAADaAAAADwAAAAAAAAAAAAAAAACYAgAAZHJzL2Rv&#10;d25yZXYueG1sUEsFBgAAAAAEAAQA9QAAAIgDAAAAAA==&#10;" fillcolor="#d8d8d8 [2732]" stroked="f"/>
                  <v:rect id="Rectangle 21" o:spid="_x0000_s1035" style="position:absolute;left:68;top:10986;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IH8EA&#10;AADbAAAADwAAAGRycy9kb3ducmV2LnhtbESPQYvCMBSE7wv+h/AEb2uqB1mqUUQQ96CgVRFvj+bZ&#10;FJuX0mRr/fcbQfA4zMw3zGzR2Uq01PjSsYLRMAFBnDtdcqHgdFx//4DwAVlj5ZgUPMnDYt77mmGq&#10;3YMP1GahEBHCPkUFJoQ6ldLnhiz6oauJo3dzjcUQZVNI3eAjwm0lx0kykRZLjgsGa1oZyu/Zn1Wg&#10;+dreNrta73l7waSgs8kOa6UG/W45BRGoC5/wu/2rFYxH8Po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bSB/BAAAA2wAAAA8AAAAAAAAAAAAAAAAAmAIAAGRycy9kb3du&#10;cmV2LnhtbFBLBQYAAAAABAAEAPUAAACGAwAAAAA=&#10;" fillcolor="#92d050" stroked="f"/>
                  <v:rect id="Rectangle 30" o:spid="_x0000_s1036" style="position:absolute;left:68;top:13170;width:53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wcL0A&#10;AADbAAAADwAAAGRycy9kb3ducmV2LnhtbERPyQrCMBC9C/5DGMGbpi6IVKOIIIhQxOXgcWzGtthM&#10;ShNt/XtzEDw+3r5ct6YUb6pdYVnBaBiBIE6tLjhTcL3sBnMQziNrLC2Tgg85WK+6nSXG2jZ8ovfZ&#10;ZyKEsItRQe59FUvp0pwMuqGtiAP3sLVBH2CdSV1jE8JNKcdRNJMGCw4NOVa0zSl9nl9GwXjkktP0&#10;OJlTos39njQPebhJpfq9drMA4an1f/HPvdcKJm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bwcL0AAADbAAAADwAAAAAAAAAAAAAAAACYAgAAZHJzL2Rvd25yZXYu&#10;eG1sUEsFBgAAAAAEAAQA9QAAAIIDAAAAAA==&#10;" fillcolor="#548dd4 [1951]" stroked="f"/>
                </v:group>
                <w10:wrap type="topAndBottom"/>
              </v:group>
            </w:pict>
          </mc:Fallback>
        </mc:AlternateContent>
      </w:r>
      <w:r w:rsidR="00354E28">
        <w:t xml:space="preserve">Figure </w:t>
      </w:r>
      <w:r w:rsidR="000047C0">
        <w:fldChar w:fldCharType="begin"/>
      </w:r>
      <w:r w:rsidR="00354E28">
        <w:instrText xml:space="preserve"> SEQ Figure \* ARABIC </w:instrText>
      </w:r>
      <w:r w:rsidR="000047C0">
        <w:fldChar w:fldCharType="separate"/>
      </w:r>
      <w:proofErr w:type="gramStart"/>
      <w:r w:rsidR="00956181">
        <w:rPr>
          <w:noProof/>
        </w:rPr>
        <w:t>31</w:t>
      </w:r>
      <w:r w:rsidR="000047C0">
        <w:fldChar w:fldCharType="end"/>
      </w:r>
      <w:r w:rsidR="008C4F6C">
        <w:tab/>
      </w:r>
      <w:r w:rsidR="00F41BB1">
        <w:t xml:space="preserve">Employment </w:t>
      </w:r>
      <w:r w:rsidR="00B86FBE" w:rsidRPr="00B132F9">
        <w:t>status</w:t>
      </w:r>
      <w:proofErr w:type="gramEnd"/>
      <w:r w:rsidR="00DC5218">
        <w:t xml:space="preserve"> </w:t>
      </w:r>
      <w:r w:rsidR="00F31FFD">
        <w:t xml:space="preserve">by age, </w:t>
      </w:r>
      <w:r w:rsidR="00DC5218" w:rsidRPr="000C58F0">
        <w:t>Y03 cohort</w:t>
      </w:r>
      <w:r w:rsidR="00F84065">
        <w:t>, 2003–</w:t>
      </w:r>
      <w:r w:rsidR="00F31FFD">
        <w:t>12</w:t>
      </w:r>
      <w:r w:rsidR="000C58F0" w:rsidRPr="000C58F0">
        <w:t xml:space="preserve"> (%)</w:t>
      </w:r>
      <w:bookmarkEnd w:id="72"/>
    </w:p>
    <w:p w:rsidR="007D1CA8" w:rsidRDefault="00E67050" w:rsidP="00CE1849">
      <w:pPr>
        <w:pStyle w:val="Text"/>
      </w:pPr>
      <w:r>
        <w:t>When we look at employment arrangements</w:t>
      </w:r>
      <w:r w:rsidR="00D35261">
        <w:t xml:space="preserve"> (figure 32)</w:t>
      </w:r>
      <w:r>
        <w:t>, it can</w:t>
      </w:r>
      <w:r w:rsidR="00D22059">
        <w:t xml:space="preserve"> be seen that they follow </w:t>
      </w:r>
      <w:r>
        <w:t xml:space="preserve">a similar pattern, </w:t>
      </w:r>
      <w:r w:rsidR="00596982">
        <w:t xml:space="preserve">that is, </w:t>
      </w:r>
      <w:r>
        <w:t>the proportions</w:t>
      </w:r>
      <w:r w:rsidR="00D22059">
        <w:t xml:space="preserve"> in casual employment are </w:t>
      </w:r>
      <w:r>
        <w:t>similar to the proportions in part-time employment</w:t>
      </w:r>
      <w:r w:rsidR="006971DB">
        <w:t xml:space="preserve"> and similarly for permanent compared with</w:t>
      </w:r>
      <w:r>
        <w:t xml:space="preserve"> full-time employment. </w:t>
      </w:r>
    </w:p>
    <w:p w:rsidR="00475D4F" w:rsidRDefault="00475D4F">
      <w:pPr>
        <w:spacing w:before="0" w:line="240" w:lineRule="auto"/>
      </w:pPr>
      <w:r>
        <w:br w:type="page"/>
      </w:r>
    </w:p>
    <w:p w:rsidR="00E943CD" w:rsidRDefault="00E943CD" w:rsidP="00583CDB">
      <w:pPr>
        <w:pStyle w:val="Text"/>
        <w:ind w:right="-143"/>
      </w:pPr>
      <w:r>
        <w:lastRenderedPageBreak/>
        <w:t xml:space="preserve">For young people who are employed, occupational changes can be observed as they progress through life. Table 15 clearly shows different patterns of occupational groupings as the cohort ages. It can be seen that at age 15 </w:t>
      </w:r>
      <w:r w:rsidR="00596982">
        <w:t xml:space="preserve">years </w:t>
      </w:r>
      <w:r>
        <w:t>the two most common occupational groupings are sales workers and labourers, with few in the other groupings. This is because sales workers and labourers generally do not</w:t>
      </w:r>
      <w:r w:rsidR="00583CDB">
        <w:t xml:space="preserve"> </w:t>
      </w:r>
      <w:r>
        <w:t xml:space="preserve">require any qualifications </w:t>
      </w:r>
      <w:r w:rsidR="000A3765">
        <w:t>for</w:t>
      </w:r>
      <w:r>
        <w:t xml:space="preserve"> work in these areas</w:t>
      </w:r>
      <w:r w:rsidR="00C309A9">
        <w:t xml:space="preserve">. It can be seen </w:t>
      </w:r>
      <w:r>
        <w:t xml:space="preserve">that by age 18 </w:t>
      </w:r>
      <w:r w:rsidR="00596982">
        <w:t xml:space="preserve">years </w:t>
      </w:r>
      <w:r>
        <w:t>the distribution of</w:t>
      </w:r>
      <w:r w:rsidR="00583CDB">
        <w:t> </w:t>
      </w:r>
      <w:r>
        <w:t>occupations is already changing towards areas that may require some kind of qualification (</w:t>
      </w:r>
      <w:r w:rsidR="00596982">
        <w:t>for example,</w:t>
      </w:r>
      <w:r>
        <w:t xml:space="preserve"> community and personal service workers, and technicians and trades workers). This change is</w:t>
      </w:r>
      <w:r w:rsidR="00583CDB">
        <w:t> </w:t>
      </w:r>
      <w:r w:rsidRPr="00583CDB">
        <w:t>further</w:t>
      </w:r>
      <w:r>
        <w:t xml:space="preserve"> strengthened by age 21</w:t>
      </w:r>
      <w:r w:rsidR="00596982">
        <w:t xml:space="preserve"> years</w:t>
      </w:r>
      <w:r>
        <w:t>. At age 24</w:t>
      </w:r>
      <w:r w:rsidR="00596982">
        <w:t xml:space="preserve"> years</w:t>
      </w:r>
      <w:r>
        <w:t>, when many have completed post-secondary education (either VET or university)</w:t>
      </w:r>
      <w:r w:rsidR="000A3765">
        <w:t>,</w:t>
      </w:r>
      <w:r>
        <w:t xml:space="preserve"> the occupational pattern changes once again</w:t>
      </w:r>
      <w:r w:rsidR="00150E65">
        <w:t>,</w:t>
      </w:r>
      <w:r>
        <w:t xml:space="preserve"> with professionals</w:t>
      </w:r>
      <w:r w:rsidR="00150E65">
        <w:t>,</w:t>
      </w:r>
      <w:r>
        <w:t xml:space="preserve"> followed by tech</w:t>
      </w:r>
      <w:r w:rsidR="00C309A9">
        <w:t>nicians and trades workers</w:t>
      </w:r>
      <w:r w:rsidR="00150E65">
        <w:t>,</w:t>
      </w:r>
      <w:r w:rsidR="00C309A9">
        <w:t xml:space="preserve"> becoming</w:t>
      </w:r>
      <w:r>
        <w:t xml:space="preserve"> the most common occupational groupings. At age</w:t>
      </w:r>
      <w:r w:rsidR="00583CDB">
        <w:t> </w:t>
      </w:r>
      <w:r>
        <w:t>24</w:t>
      </w:r>
      <w:r w:rsidR="00596982">
        <w:t xml:space="preserve"> years</w:t>
      </w:r>
      <w:r>
        <w:t xml:space="preserve"> only small proportions are employed as sales workers and labourers.</w:t>
      </w:r>
    </w:p>
    <w:bookmarkStart w:id="73" w:name="_Toc399423422"/>
    <w:p w:rsidR="007D1CA8" w:rsidRDefault="00B47147" w:rsidP="00875C4E">
      <w:pPr>
        <w:pStyle w:val="Figuretitle"/>
      </w:pPr>
      <w:r>
        <w:rPr>
          <w:noProof/>
          <w:lang w:eastAsia="en-AU"/>
        </w:rPr>
        <mc:AlternateContent>
          <mc:Choice Requires="wpg">
            <w:drawing>
              <wp:anchor distT="0" distB="0" distL="114300" distR="114300" simplePos="0" relativeHeight="251804672" behindDoc="0" locked="0" layoutInCell="1" allowOverlap="1" wp14:anchorId="4D651D94" wp14:editId="3B2C9B78">
                <wp:simplePos x="0" y="0"/>
                <wp:positionH relativeFrom="column">
                  <wp:posOffset>-129331</wp:posOffset>
                </wp:positionH>
                <wp:positionV relativeFrom="paragraph">
                  <wp:posOffset>437941</wp:posOffset>
                </wp:positionV>
                <wp:extent cx="4912682" cy="2729553"/>
                <wp:effectExtent l="0" t="0" r="2540" b="0"/>
                <wp:wrapTopAndBottom/>
                <wp:docPr id="65" name="Group 65"/>
                <wp:cNvGraphicFramePr/>
                <a:graphic xmlns:a="http://schemas.openxmlformats.org/drawingml/2006/main">
                  <a:graphicData uri="http://schemas.microsoft.com/office/word/2010/wordprocessingGroup">
                    <wpg:wgp>
                      <wpg:cNvGrpSpPr/>
                      <wpg:grpSpPr>
                        <a:xfrm>
                          <a:off x="0" y="0"/>
                          <a:ext cx="4912682" cy="2729553"/>
                          <a:chOff x="0" y="0"/>
                          <a:chExt cx="4912682" cy="2729553"/>
                        </a:xfrm>
                      </wpg:grpSpPr>
                      <pic:pic xmlns:pic="http://schemas.openxmlformats.org/drawingml/2006/picture">
                        <pic:nvPicPr>
                          <pic:cNvPr id="68" name="Picture 68"/>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65176" cy="2729553"/>
                          </a:xfrm>
                          <a:prstGeom prst="rect">
                            <a:avLst/>
                          </a:prstGeom>
                          <a:noFill/>
                          <a:ln>
                            <a:noFill/>
                          </a:ln>
                        </pic:spPr>
                      </pic:pic>
                      <wpg:grpSp>
                        <wpg:cNvPr id="64" name="Group 64"/>
                        <wpg:cNvGrpSpPr/>
                        <wpg:grpSpPr>
                          <a:xfrm>
                            <a:off x="3643952" y="368490"/>
                            <a:ext cx="1268730" cy="1726442"/>
                            <a:chOff x="0" y="0"/>
                            <a:chExt cx="1268730" cy="1726442"/>
                          </a:xfrm>
                        </wpg:grpSpPr>
                        <wps:wsp>
                          <wps:cNvPr id="54" name="Text Box 2"/>
                          <wps:cNvSpPr txBox="1">
                            <a:spLocks noChangeArrowheads="1"/>
                          </wps:cNvSpPr>
                          <wps:spPr bwMode="auto">
                            <a:xfrm>
                              <a:off x="0" y="0"/>
                              <a:ext cx="1268730" cy="1726442"/>
                            </a:xfrm>
                            <a:prstGeom prst="rect">
                              <a:avLst/>
                            </a:prstGeom>
                            <a:solidFill>
                              <a:schemeClr val="bg1"/>
                            </a:solidFill>
                            <a:ln w="9525">
                              <a:noFill/>
                              <a:miter lim="800000"/>
                              <a:headEnd/>
                              <a:tailEnd/>
                            </a:ln>
                          </wps:spPr>
                          <wps:txbx>
                            <w:txbxContent>
                              <w:p w:rsidR="00E32266" w:rsidRDefault="00E32266" w:rsidP="00B47147">
                                <w:pPr>
                                  <w:spacing w:line="240" w:lineRule="auto"/>
                                  <w:rPr>
                                    <w:rFonts w:ascii="Arial" w:hAnsi="Arial" w:cs="Arial"/>
                                    <w:sz w:val="16"/>
                                    <w:szCs w:val="16"/>
                                  </w:rPr>
                                </w:pPr>
                                <w:r w:rsidRPr="00EF2D30">
                                  <w:rPr>
                                    <w:rFonts w:ascii="Arial" w:hAnsi="Arial" w:cs="Arial"/>
                                    <w:sz w:val="16"/>
                                    <w:szCs w:val="16"/>
                                  </w:rPr>
                                  <w:t xml:space="preserve">Not </w:t>
                                </w:r>
                                <w:proofErr w:type="gramStart"/>
                                <w:r w:rsidRPr="00EF2D30">
                                  <w:rPr>
                                    <w:rFonts w:ascii="Arial" w:hAnsi="Arial" w:cs="Arial"/>
                                    <w:sz w:val="16"/>
                                    <w:szCs w:val="16"/>
                                  </w:rPr>
                                  <w:t>working</w:t>
                                </w:r>
                                <w:proofErr w:type="gramEnd"/>
                                <w:r w:rsidRPr="00EF2D30">
                                  <w:rPr>
                                    <w:rFonts w:ascii="Arial" w:hAnsi="Arial" w:cs="Arial"/>
                                    <w:sz w:val="16"/>
                                    <w:szCs w:val="16"/>
                                  </w:rPr>
                                  <w:br/>
                                  <w:t>(unemployed or</w:t>
                                </w:r>
                                <w:r w:rsidRPr="00EF2D30">
                                  <w:rPr>
                                    <w:rFonts w:ascii="Arial" w:hAnsi="Arial" w:cs="Arial"/>
                                    <w:sz w:val="16"/>
                                    <w:szCs w:val="16"/>
                                  </w:rPr>
                                  <w:br/>
                                  <w:t>NILF)</w:t>
                                </w:r>
                              </w:p>
                              <w:p w:rsidR="00E32266" w:rsidRDefault="00E32266" w:rsidP="00B47147">
                                <w:pPr>
                                  <w:spacing w:line="240" w:lineRule="auto"/>
                                  <w:rPr>
                                    <w:rFonts w:ascii="Arial" w:hAnsi="Arial" w:cs="Arial"/>
                                    <w:sz w:val="16"/>
                                    <w:szCs w:val="16"/>
                                  </w:rPr>
                                </w:pPr>
                                <w:r>
                                  <w:rPr>
                                    <w:rFonts w:ascii="Arial" w:hAnsi="Arial" w:cs="Arial"/>
                                    <w:sz w:val="16"/>
                                    <w:szCs w:val="16"/>
                                  </w:rPr>
                                  <w:t>Working, but</w:t>
                                </w:r>
                                <w:r>
                                  <w:rPr>
                                    <w:rFonts w:ascii="Arial" w:hAnsi="Arial" w:cs="Arial"/>
                                    <w:sz w:val="16"/>
                                    <w:szCs w:val="16"/>
                                  </w:rPr>
                                  <w:br/>
                                  <w:t>employment</w:t>
                                </w:r>
                                <w:r>
                                  <w:rPr>
                                    <w:rFonts w:ascii="Arial" w:hAnsi="Arial" w:cs="Arial"/>
                                    <w:sz w:val="16"/>
                                    <w:szCs w:val="16"/>
                                  </w:rPr>
                                  <w:br/>
                                  <w:t>status unknown</w:t>
                                </w:r>
                              </w:p>
                              <w:p w:rsidR="00E32266" w:rsidRDefault="00E32266" w:rsidP="00B47147">
                                <w:pPr>
                                  <w:spacing w:line="240" w:lineRule="auto"/>
                                  <w:rPr>
                                    <w:rFonts w:ascii="Arial" w:hAnsi="Arial" w:cs="Arial"/>
                                    <w:sz w:val="16"/>
                                    <w:szCs w:val="16"/>
                                  </w:rPr>
                                </w:pPr>
                                <w:r>
                                  <w:rPr>
                                    <w:rFonts w:ascii="Arial" w:hAnsi="Arial" w:cs="Arial"/>
                                    <w:sz w:val="16"/>
                                    <w:szCs w:val="16"/>
                                  </w:rPr>
                                  <w:t>Casual</w:t>
                                </w:r>
                              </w:p>
                              <w:p w:rsidR="00E32266" w:rsidRPr="00EF2D30" w:rsidRDefault="00E32266" w:rsidP="00B47147">
                                <w:pPr>
                                  <w:spacing w:line="240" w:lineRule="auto"/>
                                  <w:rPr>
                                    <w:rFonts w:ascii="Arial" w:hAnsi="Arial" w:cs="Arial"/>
                                    <w:sz w:val="16"/>
                                    <w:szCs w:val="16"/>
                                  </w:rPr>
                                </w:pPr>
                                <w:r>
                                  <w:rPr>
                                    <w:rFonts w:ascii="Arial" w:hAnsi="Arial" w:cs="Arial"/>
                                    <w:sz w:val="16"/>
                                    <w:szCs w:val="16"/>
                                  </w:rPr>
                                  <w:t>Permanent/ongoing</w:t>
                                </w:r>
                              </w:p>
                            </w:txbxContent>
                          </wps:txbx>
                          <wps:bodyPr rot="0" vert="horz" wrap="square" lIns="91440" tIns="45720" rIns="91440" bIns="45720" anchor="t" anchorCtr="0">
                            <a:noAutofit/>
                          </wps:bodyPr>
                        </wps:wsp>
                        <wps:wsp>
                          <wps:cNvPr id="56" name="Rectangle 56"/>
                          <wps:cNvSpPr/>
                          <wps:spPr>
                            <a:xfrm>
                              <a:off x="6824" y="191069"/>
                              <a:ext cx="53975" cy="53975"/>
                            </a:xfrm>
                            <a:prstGeom prst="rect">
                              <a:avLst/>
                            </a:prstGeom>
                            <a:solidFill>
                              <a:srgbClr val="FF3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824" y="648269"/>
                              <a:ext cx="53953" cy="539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6824" y="1098645"/>
                              <a:ext cx="53953" cy="53960"/>
                            </a:xfrm>
                            <a:prstGeom prst="rect">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6824" y="1317009"/>
                              <a:ext cx="53953" cy="53960"/>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5" o:spid="_x0000_s1037" style="position:absolute;left:0;text-align:left;margin-left:-10.2pt;margin-top:34.5pt;width:386.85pt;height:214.95pt;z-index:251804672" coordsize="49126,27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">
                <v:shape id="Picture 68" o:spid="_x0000_s1038" type="#_x0000_t75" style="position:absolute;width:45651;height:2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AxDCAAAA2wAAAA8AAABkcnMvZG93bnJldi54bWxET8uKwjAU3Q/4D+EKsxk0nS5kqEZRy6AL&#10;YcYHuL0017bY3MQmasevN4sBl4fznsw604gbtb62rOBzmIAgLqyuuVRw2H8PvkD4gKyxsUwK/sjD&#10;bNp7m2Cm7Z23dNuFUsQQ9hkqqEJwmZS+qMigH1pHHLmTbQ2GCNtS6hbvMdw0Mk2SkTRYc2yo0NGy&#10;ouK8uxoFDtN1yI8fl/znt5CPlcsX6eah1Hu/m49BBOrCS/zvXmsFozg2fok/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GwMQwgAAANsAAAAPAAAAAAAAAAAAAAAAAJ8C&#10;AABkcnMvZG93bnJldi54bWxQSwUGAAAAAAQABAD3AAAAjgMAAAAA&#10;">
                  <v:imagedata r:id="rId63" o:title=""/>
                  <v:path arrowok="t"/>
                </v:shape>
                <v:group id="Group 64" o:spid="_x0000_s1039" style="position:absolute;left:36439;top:3684;width:12687;height:17265" coordsize="12687,17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2" o:spid="_x0000_s1040" type="#_x0000_t202" style="position:absolute;width:12687;height:1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PFMQA&#10;AADbAAAADwAAAGRycy9kb3ducmV2LnhtbESPT2sCMRTE74V+h/AK3mpSs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DxTEAAAA2wAAAA8AAAAAAAAAAAAAAAAAmAIAAGRycy9k&#10;b3ducmV2LnhtbFBLBQYAAAAABAAEAPUAAACJAwAAAAA=&#10;" fillcolor="white [3212]" stroked="f">
                    <v:textbox>
                      <w:txbxContent>
                        <w:p w:rsidR="00E32266" w:rsidRDefault="00E32266" w:rsidP="00B47147">
                          <w:pPr>
                            <w:spacing w:line="240" w:lineRule="auto"/>
                            <w:rPr>
                              <w:rFonts w:ascii="Arial" w:hAnsi="Arial" w:cs="Arial"/>
                              <w:sz w:val="16"/>
                              <w:szCs w:val="16"/>
                            </w:rPr>
                          </w:pPr>
                          <w:r w:rsidRPr="00EF2D30">
                            <w:rPr>
                              <w:rFonts w:ascii="Arial" w:hAnsi="Arial" w:cs="Arial"/>
                              <w:sz w:val="16"/>
                              <w:szCs w:val="16"/>
                            </w:rPr>
                            <w:t xml:space="preserve">Not </w:t>
                          </w:r>
                          <w:proofErr w:type="gramStart"/>
                          <w:r w:rsidRPr="00EF2D30">
                            <w:rPr>
                              <w:rFonts w:ascii="Arial" w:hAnsi="Arial" w:cs="Arial"/>
                              <w:sz w:val="16"/>
                              <w:szCs w:val="16"/>
                            </w:rPr>
                            <w:t>working</w:t>
                          </w:r>
                          <w:proofErr w:type="gramEnd"/>
                          <w:r w:rsidRPr="00EF2D30">
                            <w:rPr>
                              <w:rFonts w:ascii="Arial" w:hAnsi="Arial" w:cs="Arial"/>
                              <w:sz w:val="16"/>
                              <w:szCs w:val="16"/>
                            </w:rPr>
                            <w:br/>
                            <w:t>(unemployed or</w:t>
                          </w:r>
                          <w:r w:rsidRPr="00EF2D30">
                            <w:rPr>
                              <w:rFonts w:ascii="Arial" w:hAnsi="Arial" w:cs="Arial"/>
                              <w:sz w:val="16"/>
                              <w:szCs w:val="16"/>
                            </w:rPr>
                            <w:br/>
                            <w:t>NILF)</w:t>
                          </w:r>
                        </w:p>
                        <w:p w:rsidR="00E32266" w:rsidRDefault="00E32266" w:rsidP="00B47147">
                          <w:pPr>
                            <w:spacing w:line="240" w:lineRule="auto"/>
                            <w:rPr>
                              <w:rFonts w:ascii="Arial" w:hAnsi="Arial" w:cs="Arial"/>
                              <w:sz w:val="16"/>
                              <w:szCs w:val="16"/>
                            </w:rPr>
                          </w:pPr>
                          <w:r>
                            <w:rPr>
                              <w:rFonts w:ascii="Arial" w:hAnsi="Arial" w:cs="Arial"/>
                              <w:sz w:val="16"/>
                              <w:szCs w:val="16"/>
                            </w:rPr>
                            <w:t>Working, but</w:t>
                          </w:r>
                          <w:r>
                            <w:rPr>
                              <w:rFonts w:ascii="Arial" w:hAnsi="Arial" w:cs="Arial"/>
                              <w:sz w:val="16"/>
                              <w:szCs w:val="16"/>
                            </w:rPr>
                            <w:br/>
                            <w:t>employment</w:t>
                          </w:r>
                          <w:r>
                            <w:rPr>
                              <w:rFonts w:ascii="Arial" w:hAnsi="Arial" w:cs="Arial"/>
                              <w:sz w:val="16"/>
                              <w:szCs w:val="16"/>
                            </w:rPr>
                            <w:br/>
                            <w:t>status unknown</w:t>
                          </w:r>
                        </w:p>
                        <w:p w:rsidR="00E32266" w:rsidRDefault="00E32266" w:rsidP="00B47147">
                          <w:pPr>
                            <w:spacing w:line="240" w:lineRule="auto"/>
                            <w:rPr>
                              <w:rFonts w:ascii="Arial" w:hAnsi="Arial" w:cs="Arial"/>
                              <w:sz w:val="16"/>
                              <w:szCs w:val="16"/>
                            </w:rPr>
                          </w:pPr>
                          <w:r>
                            <w:rPr>
                              <w:rFonts w:ascii="Arial" w:hAnsi="Arial" w:cs="Arial"/>
                              <w:sz w:val="16"/>
                              <w:szCs w:val="16"/>
                            </w:rPr>
                            <w:t>Casual</w:t>
                          </w:r>
                        </w:p>
                        <w:p w:rsidR="00E32266" w:rsidRPr="00EF2D30" w:rsidRDefault="00E32266" w:rsidP="00B47147">
                          <w:pPr>
                            <w:spacing w:line="240" w:lineRule="auto"/>
                            <w:rPr>
                              <w:rFonts w:ascii="Arial" w:hAnsi="Arial" w:cs="Arial"/>
                              <w:sz w:val="16"/>
                              <w:szCs w:val="16"/>
                            </w:rPr>
                          </w:pPr>
                          <w:r>
                            <w:rPr>
                              <w:rFonts w:ascii="Arial" w:hAnsi="Arial" w:cs="Arial"/>
                              <w:sz w:val="16"/>
                              <w:szCs w:val="16"/>
                            </w:rPr>
                            <w:t>Permanent/ongoing</w:t>
                          </w:r>
                        </w:p>
                      </w:txbxContent>
                    </v:textbox>
                  </v:shape>
                  <v:rect id="Rectangle 56" o:spid="_x0000_s1041" style="position:absolute;left:68;top:1910;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gDMIA&#10;AADbAAAADwAAAGRycy9kb3ducmV2LnhtbESPQYvCMBSE7wv+h/AEb2uqsirVKCIsCHvaKuLx0TzT&#10;YvNSkqyt/94sCB6HmfmGWW9724g7+VA7VjAZZyCIS6drNgpOx+/PJYgQkTU2jknBgwJsN4OPNeba&#10;dfxL9yIakSAcclRQxdjmUoayIoth7Fri5F2dtxiT9EZqj12C20ZOs2wuLdacFipsaV9ReSv+rALX&#10;7L07zn6u3fRWXBbF0hzOplNqNOx3KxCR+vgOv9oHreBrDv9f0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OAMwgAAANsAAAAPAAAAAAAAAAAAAAAAAJgCAABkcnMvZG93&#10;bnJldi54bWxQSwUGAAAAAAQABAD1AAAAhwMAAAAA&#10;" fillcolor="#f30" stroked="f"/>
                  <v:rect id="Rectangle 58" o:spid="_x0000_s1042" style="position:absolute;left:68;top:6482;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IJMEA&#10;AADbAAAADwAAAGRycy9kb3ducmV2LnhtbERPy4rCMBTdD/gP4QqzEU1VRqQ2FXEQFUHwtb8017bY&#10;3HSajFa/frIQZnk472TemkrcqXGlZQXDQQSCOLO65FzB+bTqT0E4j6yxskwKnuRgnnY+Eoy1ffCB&#10;7kefixDCLkYFhfd1LKXLCjLoBrYmDtzVNgZ9gE0udYOPEG4qOYqiiTRYcmgosKZlQdnt+GsUbH8y&#10;d5usL/n6u90te68dTzf7sVKf3XYxA+Gp9f/it3ujFXyFs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SCTBAAAA2wAAAA8AAAAAAAAAAAAAAAAAmAIAAGRycy9kb3du&#10;cmV2LnhtbFBLBQYAAAAABAAEAPUAAACGAwAAAAA=&#10;" fillcolor="#d8d8d8 [2732]" stroked="f"/>
                  <v:rect id="Rectangle 59" o:spid="_x0000_s1043" style="position:absolute;left:68;top:10986;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3ZMQA&#10;AADbAAAADwAAAGRycy9kb3ducmV2LnhtbESPQWvCQBSE7wX/w/IEb82mhRaNbkIpiD1YqLFFvD2y&#10;z2ww+zZk15j++25B8DjMzDfMqhhtKwbqfeNYwVOSgiCunG64VvC9Xz/OQfiArLF1TAp+yUORTx5W&#10;mGl35R0NZahFhLDPUIEJocuk9JUhiz5xHXH0Tq63GKLsa6l7vEa4beVzmr5Kiw3HBYMdvRuqzuXF&#10;KtB8HE6bz05/8faAaU0/ptytlZpNx7cliEBjuIdv7Q+t4GUB/1/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N2TEAAAA2wAAAA8AAAAAAAAAAAAAAAAAmAIAAGRycy9k&#10;b3ducmV2LnhtbFBLBQYAAAAABAAEAPUAAACJAwAAAAA=&#10;" fillcolor="#92d050" stroked="f"/>
                  <v:rect id="Rectangle 60" o:spid="_x0000_s1044" style="position:absolute;left:68;top:13170;width:53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fbb0A&#10;AADbAAAADwAAAGRycy9kb3ducmV2LnhtbERPyQrCMBC9C/5DGMGbpi6IVKOIIIhQxOXgcWzGtthM&#10;ShNt/XtzEDw+3r5ct6YUb6pdYVnBaBiBIE6tLjhTcL3sBnMQziNrLC2Tgg85WK+6nSXG2jZ8ovfZ&#10;ZyKEsItRQe59FUvp0pwMuqGtiAP3sLVBH2CdSV1jE8JNKcdRNJMGCw4NOVa0zSl9nl9GwXjkktP0&#10;OJlTos39njQPebhJpfq9drMA4an1f/HPvdcKZm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kXfbb0AAADbAAAADwAAAAAAAAAAAAAAAACYAgAAZHJzL2Rvd25yZXYu&#10;eG1sUEsFBgAAAAAEAAQA9QAAAIIDAAAAAA==&#10;" fillcolor="#548dd4 [1951]" stroked="f"/>
                </v:group>
                <w10:wrap type="topAndBottom"/>
              </v:group>
            </w:pict>
          </mc:Fallback>
        </mc:AlternateContent>
      </w:r>
      <w:r w:rsidR="00354E28">
        <w:t xml:space="preserve">Figure </w:t>
      </w:r>
      <w:r w:rsidR="000047C0">
        <w:fldChar w:fldCharType="begin"/>
      </w:r>
      <w:r w:rsidR="00354E28">
        <w:instrText xml:space="preserve"> SEQ Figure \* ARABIC </w:instrText>
      </w:r>
      <w:r w:rsidR="000047C0">
        <w:fldChar w:fldCharType="separate"/>
      </w:r>
      <w:r w:rsidR="00956181">
        <w:rPr>
          <w:noProof/>
        </w:rPr>
        <w:t>32</w:t>
      </w:r>
      <w:r w:rsidR="000047C0">
        <w:fldChar w:fldCharType="end"/>
      </w:r>
      <w:r w:rsidR="00BE3382">
        <w:t xml:space="preserve"> </w:t>
      </w:r>
      <w:r w:rsidR="008C4F6C">
        <w:tab/>
      </w:r>
      <w:r w:rsidR="00E67050">
        <w:t xml:space="preserve">Employment arrangements </w:t>
      </w:r>
      <w:r w:rsidR="00F31FFD">
        <w:t xml:space="preserve">by age, </w:t>
      </w:r>
      <w:r w:rsidR="00875C4E">
        <w:t>Y03 cohort</w:t>
      </w:r>
      <w:r w:rsidR="005B1668">
        <w:t>, 2004</w:t>
      </w:r>
      <w:r w:rsidR="00596982">
        <w:t>–</w:t>
      </w:r>
      <w:r w:rsidR="00F31FFD">
        <w:t>12 (%)</w:t>
      </w:r>
      <w:bookmarkEnd w:id="73"/>
    </w:p>
    <w:p w:rsidR="0091339A" w:rsidRPr="00B132F9" w:rsidRDefault="0005102E" w:rsidP="002052E0">
      <w:pPr>
        <w:pStyle w:val="tabletitle"/>
      </w:pPr>
      <w:bookmarkStart w:id="74" w:name="_Toc399422578"/>
      <w:r>
        <w:t xml:space="preserve">Table </w:t>
      </w:r>
      <w:r w:rsidR="000047C0">
        <w:fldChar w:fldCharType="begin"/>
      </w:r>
      <w:r>
        <w:instrText xml:space="preserve"> SEQ Table \* ARABIC </w:instrText>
      </w:r>
      <w:r w:rsidR="000047C0">
        <w:fldChar w:fldCharType="separate"/>
      </w:r>
      <w:r w:rsidR="00956181">
        <w:rPr>
          <w:noProof/>
        </w:rPr>
        <w:t>15</w:t>
      </w:r>
      <w:r w:rsidR="000047C0">
        <w:fldChar w:fldCharType="end"/>
      </w:r>
      <w:r w:rsidR="008C4F6C">
        <w:tab/>
      </w:r>
      <w:r w:rsidR="0091339A">
        <w:t xml:space="preserve">Major </w:t>
      </w:r>
      <w:r w:rsidR="00880493">
        <w:t>o</w:t>
      </w:r>
      <w:r w:rsidR="0091339A">
        <w:t>ccupa</w:t>
      </w:r>
      <w:r w:rsidR="00D06127">
        <w:t xml:space="preserve">tional group for those employed by age, </w:t>
      </w:r>
      <w:r w:rsidR="0091339A" w:rsidRPr="00A00D40">
        <w:t>Y03 cohort</w:t>
      </w:r>
      <w:r w:rsidR="00596982">
        <w:t>, 2003–</w:t>
      </w:r>
      <w:r w:rsidR="00D06127">
        <w:t>12 (%)</w:t>
      </w:r>
      <w:bookmarkEnd w:id="74"/>
    </w:p>
    <w:tbl>
      <w:tblPr>
        <w:tblW w:w="8789" w:type="dxa"/>
        <w:tblInd w:w="108" w:type="dxa"/>
        <w:tblLayout w:type="fixed"/>
        <w:tblLook w:val="04A0" w:firstRow="1" w:lastRow="0" w:firstColumn="1" w:lastColumn="0" w:noHBand="0" w:noVBand="1"/>
      </w:tblPr>
      <w:tblGrid>
        <w:gridCol w:w="3828"/>
        <w:gridCol w:w="1240"/>
        <w:gridCol w:w="1240"/>
        <w:gridCol w:w="1240"/>
        <w:gridCol w:w="1241"/>
      </w:tblGrid>
      <w:tr w:rsidR="0091339A" w:rsidRPr="0084506C" w:rsidTr="002052E0">
        <w:tc>
          <w:tcPr>
            <w:tcW w:w="3828" w:type="dxa"/>
            <w:tcBorders>
              <w:top w:val="single" w:sz="4" w:space="0" w:color="auto"/>
              <w:left w:val="nil"/>
              <w:bottom w:val="single" w:sz="4" w:space="0" w:color="auto"/>
              <w:right w:val="nil"/>
            </w:tcBorders>
            <w:shd w:val="clear" w:color="auto" w:fill="auto"/>
            <w:noWrap/>
            <w:hideMark/>
          </w:tcPr>
          <w:p w:rsidR="0091339A" w:rsidRPr="0084506C" w:rsidRDefault="0091339A" w:rsidP="0091339A">
            <w:pPr>
              <w:pStyle w:val="Tablehead1"/>
              <w:rPr>
                <w:lang w:eastAsia="en-AU"/>
              </w:rPr>
            </w:pPr>
          </w:p>
        </w:tc>
        <w:tc>
          <w:tcPr>
            <w:tcW w:w="1240" w:type="dxa"/>
            <w:tcBorders>
              <w:top w:val="single" w:sz="4" w:space="0" w:color="auto"/>
              <w:left w:val="nil"/>
              <w:bottom w:val="single" w:sz="4" w:space="0" w:color="auto"/>
              <w:right w:val="nil"/>
            </w:tcBorders>
            <w:shd w:val="clear" w:color="auto" w:fill="auto"/>
            <w:noWrap/>
            <w:hideMark/>
          </w:tcPr>
          <w:p w:rsidR="0091339A" w:rsidRPr="0084506C" w:rsidRDefault="00AF1ECD" w:rsidP="00AF1ECD">
            <w:pPr>
              <w:pStyle w:val="Tablehead1"/>
              <w:jc w:val="center"/>
              <w:rPr>
                <w:bCs/>
                <w:lang w:eastAsia="en-AU"/>
              </w:rPr>
            </w:pPr>
            <w:r>
              <w:rPr>
                <w:bCs/>
                <w:lang w:eastAsia="en-AU"/>
              </w:rPr>
              <w:t xml:space="preserve">Age </w:t>
            </w:r>
            <w:r w:rsidR="0091339A" w:rsidRPr="0084506C">
              <w:rPr>
                <w:bCs/>
                <w:lang w:eastAsia="en-AU"/>
              </w:rPr>
              <w:t>15</w:t>
            </w:r>
            <w:r w:rsidR="002052E0">
              <w:rPr>
                <w:bCs/>
                <w:lang w:eastAsia="en-AU"/>
              </w:rPr>
              <w:t xml:space="preserve"> </w:t>
            </w:r>
            <w:r w:rsidR="00D06127">
              <w:rPr>
                <w:bCs/>
                <w:lang w:eastAsia="en-AU"/>
              </w:rPr>
              <w:t>(2003)</w:t>
            </w:r>
          </w:p>
        </w:tc>
        <w:tc>
          <w:tcPr>
            <w:tcW w:w="1240" w:type="dxa"/>
            <w:tcBorders>
              <w:top w:val="single" w:sz="4" w:space="0" w:color="auto"/>
              <w:left w:val="nil"/>
              <w:bottom w:val="single" w:sz="4" w:space="0" w:color="auto"/>
              <w:right w:val="nil"/>
            </w:tcBorders>
            <w:shd w:val="clear" w:color="auto" w:fill="auto"/>
            <w:noWrap/>
            <w:hideMark/>
          </w:tcPr>
          <w:p w:rsidR="0091339A" w:rsidRPr="0084506C" w:rsidRDefault="00AF1ECD" w:rsidP="00AF1ECD">
            <w:pPr>
              <w:pStyle w:val="Tablehead1"/>
              <w:jc w:val="center"/>
              <w:rPr>
                <w:bCs/>
                <w:lang w:eastAsia="en-AU"/>
              </w:rPr>
            </w:pPr>
            <w:r>
              <w:rPr>
                <w:bCs/>
                <w:lang w:eastAsia="en-AU"/>
              </w:rPr>
              <w:t xml:space="preserve">Age </w:t>
            </w:r>
            <w:r w:rsidR="0091339A" w:rsidRPr="0084506C">
              <w:rPr>
                <w:bCs/>
                <w:lang w:eastAsia="en-AU"/>
              </w:rPr>
              <w:t>18</w:t>
            </w:r>
            <w:r w:rsidR="002052E0">
              <w:rPr>
                <w:bCs/>
                <w:lang w:eastAsia="en-AU"/>
              </w:rPr>
              <w:t xml:space="preserve"> </w:t>
            </w:r>
            <w:r w:rsidR="00D06127">
              <w:rPr>
                <w:bCs/>
                <w:lang w:eastAsia="en-AU"/>
              </w:rPr>
              <w:t>(2006)</w:t>
            </w:r>
          </w:p>
        </w:tc>
        <w:tc>
          <w:tcPr>
            <w:tcW w:w="1240" w:type="dxa"/>
            <w:tcBorders>
              <w:top w:val="single" w:sz="4" w:space="0" w:color="auto"/>
              <w:left w:val="nil"/>
              <w:bottom w:val="single" w:sz="4" w:space="0" w:color="auto"/>
              <w:right w:val="nil"/>
            </w:tcBorders>
            <w:shd w:val="clear" w:color="auto" w:fill="auto"/>
            <w:noWrap/>
            <w:hideMark/>
          </w:tcPr>
          <w:p w:rsidR="0091339A" w:rsidRPr="0084506C" w:rsidRDefault="00AF1ECD" w:rsidP="00AF1ECD">
            <w:pPr>
              <w:pStyle w:val="Tablehead1"/>
              <w:jc w:val="center"/>
              <w:rPr>
                <w:bCs/>
                <w:lang w:eastAsia="en-AU"/>
              </w:rPr>
            </w:pPr>
            <w:r>
              <w:rPr>
                <w:bCs/>
                <w:lang w:eastAsia="en-AU"/>
              </w:rPr>
              <w:t xml:space="preserve">Age </w:t>
            </w:r>
            <w:r w:rsidR="0091339A" w:rsidRPr="0084506C">
              <w:rPr>
                <w:bCs/>
                <w:lang w:eastAsia="en-AU"/>
              </w:rPr>
              <w:t>21</w:t>
            </w:r>
            <w:r w:rsidR="002052E0">
              <w:rPr>
                <w:bCs/>
                <w:lang w:eastAsia="en-AU"/>
              </w:rPr>
              <w:t xml:space="preserve"> </w:t>
            </w:r>
            <w:r w:rsidR="00D06127">
              <w:rPr>
                <w:bCs/>
                <w:lang w:eastAsia="en-AU"/>
              </w:rPr>
              <w:t>(2009)</w:t>
            </w:r>
          </w:p>
        </w:tc>
        <w:tc>
          <w:tcPr>
            <w:tcW w:w="1241" w:type="dxa"/>
            <w:tcBorders>
              <w:top w:val="single" w:sz="4" w:space="0" w:color="auto"/>
              <w:left w:val="nil"/>
              <w:bottom w:val="single" w:sz="4" w:space="0" w:color="auto"/>
              <w:right w:val="nil"/>
            </w:tcBorders>
            <w:shd w:val="clear" w:color="auto" w:fill="auto"/>
            <w:noWrap/>
            <w:hideMark/>
          </w:tcPr>
          <w:p w:rsidR="0091339A" w:rsidRPr="0084506C" w:rsidRDefault="00AF1ECD" w:rsidP="00AF1ECD">
            <w:pPr>
              <w:pStyle w:val="Tablehead1"/>
              <w:jc w:val="center"/>
              <w:rPr>
                <w:bCs/>
                <w:lang w:eastAsia="en-AU"/>
              </w:rPr>
            </w:pPr>
            <w:r>
              <w:rPr>
                <w:bCs/>
                <w:lang w:eastAsia="en-AU"/>
              </w:rPr>
              <w:t xml:space="preserve">Age </w:t>
            </w:r>
            <w:r w:rsidR="0091339A" w:rsidRPr="0084506C">
              <w:rPr>
                <w:bCs/>
                <w:lang w:eastAsia="en-AU"/>
              </w:rPr>
              <w:t>24</w:t>
            </w:r>
            <w:r w:rsidR="002052E0">
              <w:rPr>
                <w:bCs/>
                <w:lang w:eastAsia="en-AU"/>
              </w:rPr>
              <w:t xml:space="preserve"> </w:t>
            </w:r>
            <w:r w:rsidR="00D06127">
              <w:rPr>
                <w:bCs/>
                <w:lang w:eastAsia="en-AU"/>
              </w:rPr>
              <w:t>(2012)</w:t>
            </w:r>
          </w:p>
        </w:tc>
      </w:tr>
      <w:tr w:rsidR="0091339A" w:rsidRPr="0084506C" w:rsidTr="002052E0">
        <w:tc>
          <w:tcPr>
            <w:tcW w:w="3828" w:type="dxa"/>
            <w:tcBorders>
              <w:top w:val="single" w:sz="4" w:space="0" w:color="auto"/>
              <w:left w:val="nil"/>
              <w:righ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Managers </w:t>
            </w:r>
          </w:p>
        </w:tc>
        <w:tc>
          <w:tcPr>
            <w:tcW w:w="1240" w:type="dxa"/>
            <w:tcBorders>
              <w:top w:val="single" w:sz="4" w:space="0" w:color="auto"/>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1.2</w:t>
            </w:r>
          </w:p>
        </w:tc>
        <w:tc>
          <w:tcPr>
            <w:tcW w:w="1240" w:type="dxa"/>
            <w:tcBorders>
              <w:top w:val="single" w:sz="4" w:space="0" w:color="auto"/>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3.1</w:t>
            </w:r>
          </w:p>
        </w:tc>
        <w:tc>
          <w:tcPr>
            <w:tcW w:w="1240" w:type="dxa"/>
            <w:tcBorders>
              <w:top w:val="single" w:sz="4" w:space="0" w:color="auto"/>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6.4</w:t>
            </w:r>
          </w:p>
        </w:tc>
        <w:tc>
          <w:tcPr>
            <w:tcW w:w="1241" w:type="dxa"/>
            <w:tcBorders>
              <w:top w:val="single" w:sz="4" w:space="0" w:color="auto"/>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9.2</w:t>
            </w:r>
          </w:p>
        </w:tc>
      </w:tr>
      <w:tr w:rsidR="0091339A" w:rsidRPr="0084506C" w:rsidTr="002052E0">
        <w:tc>
          <w:tcPr>
            <w:tcW w:w="3828" w:type="dxa"/>
            <w:tcBorders>
              <w:lef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Professionals </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1.0</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4.0</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10.8</w:t>
            </w:r>
          </w:p>
        </w:tc>
        <w:tc>
          <w:tcPr>
            <w:tcW w:w="1241"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27.8</w:t>
            </w:r>
          </w:p>
        </w:tc>
      </w:tr>
      <w:tr w:rsidR="0091339A" w:rsidRPr="0084506C" w:rsidTr="002052E0">
        <w:tc>
          <w:tcPr>
            <w:tcW w:w="3828" w:type="dxa"/>
            <w:tcBorders>
              <w:lef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Technicians and trades workers </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6.2</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17.9</w:t>
            </w:r>
          </w:p>
        </w:tc>
        <w:tc>
          <w:tcPr>
            <w:tcW w:w="1240"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20.2</w:t>
            </w:r>
          </w:p>
        </w:tc>
        <w:tc>
          <w:tcPr>
            <w:tcW w:w="1241"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18.1</w:t>
            </w:r>
          </w:p>
        </w:tc>
      </w:tr>
      <w:tr w:rsidR="0091339A" w:rsidRPr="0084506C" w:rsidTr="002052E0">
        <w:tc>
          <w:tcPr>
            <w:tcW w:w="3828" w:type="dxa"/>
            <w:tcBorders>
              <w:lef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Community and personal service workers </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8.9</w:t>
            </w:r>
          </w:p>
        </w:tc>
        <w:tc>
          <w:tcPr>
            <w:tcW w:w="1240"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20.2</w:t>
            </w:r>
          </w:p>
        </w:tc>
        <w:tc>
          <w:tcPr>
            <w:tcW w:w="1240"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18.7</w:t>
            </w:r>
          </w:p>
        </w:tc>
        <w:tc>
          <w:tcPr>
            <w:tcW w:w="1241" w:type="dxa"/>
            <w:tcBorders>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12.4</w:t>
            </w:r>
          </w:p>
        </w:tc>
      </w:tr>
      <w:tr w:rsidR="0091339A" w:rsidRPr="0084506C" w:rsidTr="002052E0">
        <w:tc>
          <w:tcPr>
            <w:tcW w:w="3828" w:type="dxa"/>
            <w:tcBorders>
              <w:left w:val="nil"/>
              <w:righ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Clerical and administrative workers </w:t>
            </w:r>
          </w:p>
        </w:tc>
        <w:tc>
          <w:tcPr>
            <w:tcW w:w="1240"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2.3</w:t>
            </w:r>
          </w:p>
        </w:tc>
        <w:tc>
          <w:tcPr>
            <w:tcW w:w="1240"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9.6</w:t>
            </w:r>
          </w:p>
        </w:tc>
        <w:tc>
          <w:tcPr>
            <w:tcW w:w="1240"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15.3</w:t>
            </w:r>
          </w:p>
        </w:tc>
        <w:tc>
          <w:tcPr>
            <w:tcW w:w="1241"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15.3</w:t>
            </w:r>
          </w:p>
        </w:tc>
      </w:tr>
      <w:tr w:rsidR="0091339A" w:rsidRPr="0084506C" w:rsidTr="002052E0">
        <w:tc>
          <w:tcPr>
            <w:tcW w:w="3828" w:type="dxa"/>
            <w:tcBorders>
              <w:lef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Sales workers </w:t>
            </w:r>
          </w:p>
        </w:tc>
        <w:tc>
          <w:tcPr>
            <w:tcW w:w="1240"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43.5</w:t>
            </w:r>
          </w:p>
        </w:tc>
        <w:tc>
          <w:tcPr>
            <w:tcW w:w="1240" w:type="dxa"/>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27.7</w:t>
            </w:r>
          </w:p>
        </w:tc>
        <w:tc>
          <w:tcPr>
            <w:tcW w:w="1240" w:type="dxa"/>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16.9</w:t>
            </w:r>
          </w:p>
        </w:tc>
        <w:tc>
          <w:tcPr>
            <w:tcW w:w="1241" w:type="dxa"/>
            <w:tcBorders>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7.8</w:t>
            </w:r>
          </w:p>
        </w:tc>
      </w:tr>
      <w:tr w:rsidR="0091339A" w:rsidRPr="0084506C" w:rsidTr="002052E0">
        <w:tc>
          <w:tcPr>
            <w:tcW w:w="3828" w:type="dxa"/>
            <w:tcBorders>
              <w:left w:val="nil"/>
              <w:right w:val="nil"/>
            </w:tcBorders>
            <w:shd w:val="clear" w:color="auto" w:fill="auto"/>
            <w:noWrap/>
            <w:hideMark/>
          </w:tcPr>
          <w:p w:rsidR="0091339A" w:rsidRPr="0084506C" w:rsidRDefault="0091339A" w:rsidP="0091339A">
            <w:pPr>
              <w:pStyle w:val="Tabletext"/>
              <w:rPr>
                <w:lang w:eastAsia="en-AU"/>
              </w:rPr>
            </w:pPr>
            <w:r w:rsidRPr="0084506C">
              <w:rPr>
                <w:lang w:eastAsia="en-AU"/>
              </w:rPr>
              <w:t xml:space="preserve">Machinery operators and drivers </w:t>
            </w:r>
          </w:p>
        </w:tc>
        <w:tc>
          <w:tcPr>
            <w:tcW w:w="1240"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6.6</w:t>
            </w:r>
          </w:p>
        </w:tc>
        <w:tc>
          <w:tcPr>
            <w:tcW w:w="1240"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3.1</w:t>
            </w:r>
          </w:p>
        </w:tc>
        <w:tc>
          <w:tcPr>
            <w:tcW w:w="1240"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3.3</w:t>
            </w:r>
          </w:p>
        </w:tc>
        <w:tc>
          <w:tcPr>
            <w:tcW w:w="1241" w:type="dxa"/>
            <w:tcBorders>
              <w:left w:val="nil"/>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3.5</w:t>
            </w:r>
          </w:p>
        </w:tc>
      </w:tr>
      <w:tr w:rsidR="0091339A" w:rsidRPr="0084506C" w:rsidTr="002052E0">
        <w:tc>
          <w:tcPr>
            <w:tcW w:w="3828" w:type="dxa"/>
            <w:tcBorders>
              <w:left w:val="nil"/>
              <w:bottom w:val="single" w:sz="4" w:space="0" w:color="auto"/>
            </w:tcBorders>
            <w:shd w:val="clear" w:color="auto" w:fill="auto"/>
            <w:noWrap/>
            <w:hideMark/>
          </w:tcPr>
          <w:p w:rsidR="0091339A" w:rsidRPr="0084506C" w:rsidRDefault="0091339A" w:rsidP="0091339A">
            <w:pPr>
              <w:pStyle w:val="Tabletext"/>
              <w:rPr>
                <w:lang w:eastAsia="en-AU"/>
              </w:rPr>
            </w:pPr>
            <w:r w:rsidRPr="0084506C">
              <w:rPr>
                <w:lang w:eastAsia="en-AU"/>
              </w:rPr>
              <w:t xml:space="preserve">Labourers </w:t>
            </w:r>
          </w:p>
        </w:tc>
        <w:tc>
          <w:tcPr>
            <w:tcW w:w="1240" w:type="dxa"/>
            <w:tcBorders>
              <w:bottom w:val="single" w:sz="4" w:space="0" w:color="auto"/>
            </w:tcBorders>
            <w:shd w:val="pct12" w:color="auto" w:fill="auto"/>
            <w:noWrap/>
            <w:hideMark/>
          </w:tcPr>
          <w:p w:rsidR="0091339A" w:rsidRPr="00D06127" w:rsidRDefault="0091339A" w:rsidP="002052E0">
            <w:pPr>
              <w:pStyle w:val="Tabletext"/>
              <w:tabs>
                <w:tab w:val="decimal" w:pos="482"/>
              </w:tabs>
              <w:rPr>
                <w:lang w:eastAsia="en-AU"/>
              </w:rPr>
            </w:pPr>
            <w:r w:rsidRPr="00D06127">
              <w:rPr>
                <w:lang w:eastAsia="en-AU"/>
              </w:rPr>
              <w:t>30.3</w:t>
            </w:r>
          </w:p>
        </w:tc>
        <w:tc>
          <w:tcPr>
            <w:tcW w:w="1240" w:type="dxa"/>
            <w:tcBorders>
              <w:left w:val="nil"/>
              <w:bottom w:val="single" w:sz="4" w:space="0" w:color="auto"/>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14.5</w:t>
            </w:r>
          </w:p>
        </w:tc>
        <w:tc>
          <w:tcPr>
            <w:tcW w:w="1240" w:type="dxa"/>
            <w:tcBorders>
              <w:left w:val="nil"/>
              <w:bottom w:val="single" w:sz="4" w:space="0" w:color="auto"/>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8.4</w:t>
            </w:r>
          </w:p>
        </w:tc>
        <w:tc>
          <w:tcPr>
            <w:tcW w:w="1241" w:type="dxa"/>
            <w:tcBorders>
              <w:left w:val="nil"/>
              <w:bottom w:val="single" w:sz="4" w:space="0" w:color="auto"/>
              <w:right w:val="nil"/>
            </w:tcBorders>
            <w:shd w:val="clear" w:color="auto" w:fill="auto"/>
            <w:noWrap/>
            <w:hideMark/>
          </w:tcPr>
          <w:p w:rsidR="0091339A" w:rsidRPr="00D06127" w:rsidRDefault="0091339A" w:rsidP="002052E0">
            <w:pPr>
              <w:pStyle w:val="Tabletext"/>
              <w:tabs>
                <w:tab w:val="decimal" w:pos="482"/>
              </w:tabs>
              <w:rPr>
                <w:lang w:eastAsia="en-AU"/>
              </w:rPr>
            </w:pPr>
            <w:r w:rsidRPr="00D06127">
              <w:rPr>
                <w:lang w:eastAsia="en-AU"/>
              </w:rPr>
              <w:t>5.9</w:t>
            </w:r>
          </w:p>
        </w:tc>
      </w:tr>
    </w:tbl>
    <w:p w:rsidR="00627EBD" w:rsidRDefault="00627EBD" w:rsidP="002052E0">
      <w:pPr>
        <w:pStyle w:val="Source"/>
      </w:pPr>
      <w:r>
        <w:t xml:space="preserve">Note: </w:t>
      </w:r>
      <w:r w:rsidR="00EB202F">
        <w:tab/>
      </w:r>
      <w:r>
        <w:t xml:space="preserve">The </w:t>
      </w:r>
      <w:r w:rsidRPr="002052E0">
        <w:t>largest</w:t>
      </w:r>
      <w:r>
        <w:t xml:space="preserve"> two proportions for each age group are </w:t>
      </w:r>
      <w:r w:rsidR="00D06127">
        <w:t>highlighted</w:t>
      </w:r>
      <w:r>
        <w:t>.</w:t>
      </w:r>
    </w:p>
    <w:p w:rsidR="00A00D40" w:rsidRPr="00DC5218" w:rsidRDefault="00EF27A2" w:rsidP="002052E0">
      <w:pPr>
        <w:pStyle w:val="Textmorebefore"/>
      </w:pPr>
      <w:r>
        <w:t>In addition, figure 3</w:t>
      </w:r>
      <w:r w:rsidR="00AE63B3">
        <w:t>3</w:t>
      </w:r>
      <w:r w:rsidR="00A00D40">
        <w:t xml:space="preserve"> shows how wages (adjusted for CPI) increase</w:t>
      </w:r>
      <w:r w:rsidR="00E1043E">
        <w:t>d</w:t>
      </w:r>
      <w:r w:rsidR="00A00D40">
        <w:t xml:space="preserve"> for young people employed full-time. This is in line with the changing occupational distribution of employment. At age 15 </w:t>
      </w:r>
      <w:r w:rsidR="00D03D96">
        <w:t xml:space="preserve">years, </w:t>
      </w:r>
      <w:r w:rsidR="00A00D40">
        <w:t xml:space="preserve">when young people are predominantly employed as sales workers and </w:t>
      </w:r>
      <w:r w:rsidR="003A4E67">
        <w:t>labourers</w:t>
      </w:r>
      <w:r w:rsidR="00A00D40">
        <w:t xml:space="preserve">, the average full-time weekly wage was </w:t>
      </w:r>
      <w:r w:rsidR="003A4E67">
        <w:t>$331. However, by age 24</w:t>
      </w:r>
      <w:r w:rsidR="00D03D96">
        <w:t xml:space="preserve"> years</w:t>
      </w:r>
      <w:r w:rsidR="003A4E67">
        <w:t>, when the occupational distribution changes towards the higher</w:t>
      </w:r>
      <w:r w:rsidR="000A3765">
        <w:t>-</w:t>
      </w:r>
      <w:r w:rsidR="003A4E67">
        <w:t xml:space="preserve">level occupations </w:t>
      </w:r>
      <w:r w:rsidR="0005633C">
        <w:t>and increased levels of qualifications, the</w:t>
      </w:r>
      <w:r w:rsidR="003A4E67">
        <w:t xml:space="preserve"> average full-time weekly wage rises to $906. </w:t>
      </w:r>
    </w:p>
    <w:p w:rsidR="00C82132" w:rsidRDefault="00853A68" w:rsidP="00C82132">
      <w:pPr>
        <w:pStyle w:val="Figuretitle"/>
      </w:pPr>
      <w:bookmarkStart w:id="75" w:name="_Toc399423423"/>
      <w:r w:rsidRPr="00853A68">
        <w:rPr>
          <w:noProof/>
          <w:lang w:eastAsia="en-AU"/>
        </w:rPr>
        <w:lastRenderedPageBreak/>
        <w:drawing>
          <wp:anchor distT="0" distB="0" distL="114300" distR="114300" simplePos="0" relativeHeight="251654656" behindDoc="0" locked="0" layoutInCell="1" allowOverlap="1" wp14:anchorId="3955293B" wp14:editId="131B7FB9">
            <wp:simplePos x="0" y="0"/>
            <wp:positionH relativeFrom="column">
              <wp:posOffset>-139700</wp:posOffset>
            </wp:positionH>
            <wp:positionV relativeFrom="paragraph">
              <wp:posOffset>351155</wp:posOffset>
            </wp:positionV>
            <wp:extent cx="4569460" cy="2731770"/>
            <wp:effectExtent l="0" t="0" r="254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33</w:t>
      </w:r>
      <w:r w:rsidR="000047C0">
        <w:fldChar w:fldCharType="end"/>
      </w:r>
      <w:r w:rsidR="008C4F6C">
        <w:tab/>
      </w:r>
      <w:r w:rsidR="00C82132">
        <w:t xml:space="preserve">Average weekly </w:t>
      </w:r>
      <w:r w:rsidR="00D06127">
        <w:t>pay for those in full</w:t>
      </w:r>
      <w:r w:rsidR="00D03D96">
        <w:t>-time employment by age, 2003–</w:t>
      </w:r>
      <w:r w:rsidR="00D06127">
        <w:t xml:space="preserve">12 ($) </w:t>
      </w:r>
      <w:r w:rsidR="00C82132">
        <w:t>(adjusted for CPI</w:t>
      </w:r>
      <w:r w:rsidR="0005633C">
        <w:t>, base year 2003</w:t>
      </w:r>
      <w:r w:rsidR="00C82132">
        <w:t>)</w:t>
      </w:r>
      <w:bookmarkEnd w:id="75"/>
    </w:p>
    <w:p w:rsidR="00752199" w:rsidRPr="00853A68" w:rsidRDefault="00752199" w:rsidP="00853A68">
      <w:pPr>
        <w:pStyle w:val="Text"/>
      </w:pPr>
      <w:r w:rsidRPr="00853A68">
        <w:t>As was the case with education, it is expected that the labour market activity of young people would vary according to certain characteristics of the individual. The following charts consider these differences from the perspective of rates of full-time employment</w:t>
      </w:r>
      <w:r w:rsidR="001F30A0" w:rsidRPr="00853A68">
        <w:t xml:space="preserve">, occupation, </w:t>
      </w:r>
      <w:r w:rsidR="002267DE" w:rsidRPr="00853A68">
        <w:t>wages</w:t>
      </w:r>
      <w:r w:rsidR="001F30A0" w:rsidRPr="00853A68">
        <w:t xml:space="preserve"> </w:t>
      </w:r>
      <w:r w:rsidR="000B31BC" w:rsidRPr="00853A68">
        <w:t>and satisfaction with work.</w:t>
      </w:r>
    </w:p>
    <w:p w:rsidR="007B2957" w:rsidRDefault="00EF27A2" w:rsidP="00752199">
      <w:pPr>
        <w:pStyle w:val="Text"/>
      </w:pPr>
      <w:r w:rsidRPr="00853A68">
        <w:t>Figure 3</w:t>
      </w:r>
      <w:r w:rsidR="00AE63B3" w:rsidRPr="00853A68">
        <w:t>4</w:t>
      </w:r>
      <w:r w:rsidR="007B2957" w:rsidRPr="00853A68">
        <w:t xml:space="preserve"> compares full-time employment proportions by various characteristics</w:t>
      </w:r>
      <w:r w:rsidR="005B61D4" w:rsidRPr="00853A68">
        <w:t xml:space="preserve"> for</w:t>
      </w:r>
      <w:r w:rsidR="007B2957" w:rsidRPr="00853A68">
        <w:t xml:space="preserve"> </w:t>
      </w:r>
      <w:r w:rsidR="00F340A9" w:rsidRPr="00853A68">
        <w:t xml:space="preserve">young people who were 24 </w:t>
      </w:r>
      <w:r w:rsidR="00F56A75">
        <w:t xml:space="preserve">years old </w:t>
      </w:r>
      <w:r w:rsidR="00F340A9" w:rsidRPr="00853A68">
        <w:t>in 2012</w:t>
      </w:r>
      <w:r w:rsidR="008E0DE2" w:rsidRPr="00853A68">
        <w:t xml:space="preserve">. </w:t>
      </w:r>
      <w:r w:rsidR="00F340A9" w:rsidRPr="00853A68">
        <w:t>The la</w:t>
      </w:r>
      <w:r w:rsidR="00D03D96">
        <w:t>rgest variation was in the male—</w:t>
      </w:r>
      <w:r w:rsidR="00F340A9" w:rsidRPr="00853A68">
        <w:t>female spli</w:t>
      </w:r>
      <w:r w:rsidR="00007A59">
        <w:t>t</w:t>
      </w:r>
      <w:r w:rsidR="00287EB1">
        <w:t>,</w:t>
      </w:r>
      <w:r w:rsidR="00F340A9" w:rsidRPr="00853A68">
        <w:t xml:space="preserve"> with full-time employment for males being 14</w:t>
      </w:r>
      <w:r w:rsidR="00D83750" w:rsidRPr="00853A68">
        <w:t>.4</w:t>
      </w:r>
      <w:r w:rsidR="00F340A9" w:rsidRPr="00853A68">
        <w:t xml:space="preserve"> percentage points higher than for females</w:t>
      </w:r>
      <w:r w:rsidR="00F340A9">
        <w:t>. For some of the other characteristics, for example</w:t>
      </w:r>
      <w:r w:rsidR="00150E65">
        <w:t>,</w:t>
      </w:r>
      <w:r w:rsidR="00F340A9">
        <w:t xml:space="preserve"> </w:t>
      </w:r>
      <w:r w:rsidR="00D03D96">
        <w:t>socioeconomic status</w:t>
      </w:r>
      <w:r w:rsidR="00F340A9">
        <w:t xml:space="preserve">, there is </w:t>
      </w:r>
      <w:r w:rsidR="00F56A75">
        <w:t xml:space="preserve">little </w:t>
      </w:r>
      <w:r w:rsidR="00F340A9">
        <w:t>variation in full-time employ</w:t>
      </w:r>
      <w:r w:rsidR="00150E65">
        <w:t>ment rates between low and high socioeconomic status</w:t>
      </w:r>
      <w:r w:rsidR="00F340A9">
        <w:t xml:space="preserve">. </w:t>
      </w:r>
    </w:p>
    <w:p w:rsidR="00937509" w:rsidRDefault="000E4EFE" w:rsidP="002D7DBD">
      <w:pPr>
        <w:pStyle w:val="Figuretitle"/>
      </w:pPr>
      <w:bookmarkStart w:id="76" w:name="_Toc399423424"/>
      <w:r w:rsidRPr="000E4EFE">
        <w:rPr>
          <w:noProof/>
          <w:lang w:eastAsia="en-AU"/>
        </w:rPr>
        <w:drawing>
          <wp:anchor distT="0" distB="0" distL="114300" distR="114300" simplePos="0" relativeHeight="251609600" behindDoc="0" locked="0" layoutInCell="1" allowOverlap="1" wp14:anchorId="20FF9408" wp14:editId="07DEB6C0">
            <wp:simplePos x="0" y="0"/>
            <wp:positionH relativeFrom="column">
              <wp:posOffset>-165100</wp:posOffset>
            </wp:positionH>
            <wp:positionV relativeFrom="paragraph">
              <wp:posOffset>440690</wp:posOffset>
            </wp:positionV>
            <wp:extent cx="4569460" cy="2731770"/>
            <wp:effectExtent l="0" t="0" r="254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34</w:t>
      </w:r>
      <w:r w:rsidR="000047C0">
        <w:fldChar w:fldCharType="end"/>
      </w:r>
      <w:r w:rsidR="008C4F6C">
        <w:tab/>
      </w:r>
      <w:r w:rsidR="005B61D4">
        <w:t>E</w:t>
      </w:r>
      <w:r w:rsidR="00937509">
        <w:t xml:space="preserve">mployed full-time </w:t>
      </w:r>
      <w:r w:rsidR="005B61D4">
        <w:t xml:space="preserve">by selected characteristics, </w:t>
      </w:r>
      <w:r w:rsidR="004E4C8F">
        <w:t xml:space="preserve">Y03 cohort, </w:t>
      </w:r>
      <w:r w:rsidR="004131C1">
        <w:t>24-year-olds</w:t>
      </w:r>
      <w:r w:rsidR="005B61D4">
        <w:t>,</w:t>
      </w:r>
      <w:r w:rsidR="00937509">
        <w:t xml:space="preserve"> </w:t>
      </w:r>
      <w:r w:rsidR="002D7DBD">
        <w:t xml:space="preserve">2012 </w:t>
      </w:r>
      <w:r w:rsidR="005B61D4">
        <w:t>(%)</w:t>
      </w:r>
      <w:bookmarkEnd w:id="76"/>
      <w:r w:rsidR="00937509">
        <w:t xml:space="preserve"> </w:t>
      </w:r>
    </w:p>
    <w:p w:rsidR="00CD023E" w:rsidRPr="002052E0" w:rsidRDefault="00CD023E" w:rsidP="002052E0">
      <w:pPr>
        <w:pStyle w:val="Source"/>
        <w:tabs>
          <w:tab w:val="left" w:pos="567"/>
        </w:tabs>
        <w:ind w:left="765" w:hanging="765"/>
      </w:pPr>
      <w:r>
        <w:t>Notes</w:t>
      </w:r>
      <w:r w:rsidR="00E87892">
        <w:t>:</w:t>
      </w:r>
      <w:r w:rsidR="00EB202F">
        <w:tab/>
      </w:r>
      <w:r>
        <w:t>1</w:t>
      </w:r>
      <w:r w:rsidR="002052E0">
        <w:tab/>
      </w:r>
      <w:r w:rsidR="00EB202F">
        <w:t>L</w:t>
      </w:r>
      <w:r>
        <w:t>ocation (</w:t>
      </w:r>
      <w:r w:rsidR="009A1E0F">
        <w:t>metropolitan</w:t>
      </w:r>
      <w:r>
        <w:t xml:space="preserve">/non-metropolitan) is the geographic location of the school the respondent attended at the time of the first </w:t>
      </w:r>
      <w:r w:rsidR="001A4A07" w:rsidRPr="002052E0">
        <w:t>survey wave</w:t>
      </w:r>
      <w:r w:rsidRPr="002052E0">
        <w:t xml:space="preserve">. </w:t>
      </w:r>
    </w:p>
    <w:p w:rsidR="00CD023E" w:rsidRPr="002052E0" w:rsidRDefault="002052E0" w:rsidP="002052E0">
      <w:pPr>
        <w:pStyle w:val="Source"/>
        <w:tabs>
          <w:tab w:val="left" w:pos="567"/>
        </w:tabs>
        <w:ind w:left="765" w:hanging="765"/>
      </w:pPr>
      <w:r>
        <w:tab/>
      </w:r>
      <w:r w:rsidR="00CD023E" w:rsidRPr="002052E0">
        <w:t>2</w:t>
      </w:r>
      <w:r>
        <w:tab/>
      </w:r>
      <w:r w:rsidR="00292DB3" w:rsidRPr="002052E0">
        <w:t xml:space="preserve">SES </w:t>
      </w:r>
      <w:r w:rsidR="00CD023E" w:rsidRPr="002052E0">
        <w:t xml:space="preserve">quartiles are calculated using the PISA ESCS index. </w:t>
      </w:r>
    </w:p>
    <w:p w:rsidR="00CD023E" w:rsidRPr="00CD023E" w:rsidRDefault="002052E0" w:rsidP="002052E0">
      <w:pPr>
        <w:pStyle w:val="Source"/>
        <w:tabs>
          <w:tab w:val="left" w:pos="567"/>
        </w:tabs>
        <w:ind w:left="765" w:hanging="765"/>
      </w:pPr>
      <w:r>
        <w:tab/>
      </w:r>
      <w:r w:rsidR="00CD023E" w:rsidRPr="002052E0">
        <w:t>3</w:t>
      </w:r>
      <w:r>
        <w:tab/>
      </w:r>
      <w:r w:rsidR="00CD023E" w:rsidRPr="002052E0">
        <w:t>Reading achievement</w:t>
      </w:r>
      <w:r w:rsidR="00CD023E">
        <w:t xml:space="preserve"> quartiles are calculated using PISA </w:t>
      </w:r>
      <w:r w:rsidR="00CD023E" w:rsidRPr="00CD023E">
        <w:t xml:space="preserve">plausible values </w:t>
      </w:r>
      <w:r w:rsidR="00CD023E">
        <w:t>for reading (scores)</w:t>
      </w:r>
      <w:r w:rsidR="00CD023E" w:rsidRPr="00CD023E">
        <w:t xml:space="preserve">. </w:t>
      </w:r>
    </w:p>
    <w:p w:rsidR="00EB202F" w:rsidRDefault="00EB202F" w:rsidP="00EB202F">
      <w:pPr>
        <w:pStyle w:val="Text"/>
      </w:pPr>
      <w:r>
        <w:lastRenderedPageBreak/>
        <w:t xml:space="preserve">Table 16 shows how occupational groupings vary by selected characteristics for </w:t>
      </w:r>
      <w:r w:rsidR="004131C1">
        <w:t>24-year-olds</w:t>
      </w:r>
      <w:r>
        <w:t xml:space="preserve"> in 2012. In terms of gender splits, the main differences are that males are much more likely to be working in technician and trades occupations, whereas females are much more likely to be working in professional, or clerical and administrative occupations. </w:t>
      </w:r>
    </w:p>
    <w:p w:rsidR="00EB202F" w:rsidRDefault="00EB202F" w:rsidP="00EB202F">
      <w:pPr>
        <w:pStyle w:val="Text"/>
      </w:pPr>
      <w:r>
        <w:t xml:space="preserve">The other interesting differences are in the reading achievement and </w:t>
      </w:r>
      <w:r w:rsidR="00D03D96">
        <w:t>socioeconomic status</w:t>
      </w:r>
      <w:r>
        <w:t xml:space="preserve"> quartiles, and the Year 12 completion groupings. The differences are quite similar for the three groups. The low reading achievement, low SES, and did not complete </w:t>
      </w:r>
      <w:r w:rsidR="00031211">
        <w:t xml:space="preserve">Year 12 </w:t>
      </w:r>
      <w:r>
        <w:t>groups are more likely to work in technician and trades</w:t>
      </w:r>
      <w:r w:rsidR="00067C56">
        <w:t xml:space="preserve"> workers</w:t>
      </w:r>
      <w:r>
        <w:t xml:space="preserve"> occupations than </w:t>
      </w:r>
      <w:r w:rsidR="008D5B33">
        <w:t xml:space="preserve">in </w:t>
      </w:r>
      <w:r>
        <w:t>any other occupational group, and much more likely to do so than their counterpart groups. They are also more likely than their counterparts to be working as labourers or machinery operators. The other major difference is that the high reading achievement and high</w:t>
      </w:r>
      <w:r w:rsidR="00287EB1">
        <w:t>-</w:t>
      </w:r>
      <w:r>
        <w:t xml:space="preserve">SES quartiles and completed </w:t>
      </w:r>
      <w:r w:rsidR="00031211">
        <w:t xml:space="preserve">Year 12 </w:t>
      </w:r>
      <w:r>
        <w:t>groups are far more likely to be employed as professionals than their counterparts.</w:t>
      </w:r>
    </w:p>
    <w:p w:rsidR="00F340A9" w:rsidRDefault="0005102E" w:rsidP="00A53C47">
      <w:pPr>
        <w:pStyle w:val="tabletitle"/>
      </w:pPr>
      <w:bookmarkStart w:id="77" w:name="_Toc399422579"/>
      <w:r>
        <w:t xml:space="preserve">Table </w:t>
      </w:r>
      <w:r w:rsidR="000047C0">
        <w:fldChar w:fldCharType="begin"/>
      </w:r>
      <w:r>
        <w:instrText xml:space="preserve"> SEQ Table \* ARABIC </w:instrText>
      </w:r>
      <w:r w:rsidR="000047C0">
        <w:fldChar w:fldCharType="separate"/>
      </w:r>
      <w:r w:rsidR="00956181">
        <w:rPr>
          <w:noProof/>
        </w:rPr>
        <w:t>16</w:t>
      </w:r>
      <w:r w:rsidR="000047C0">
        <w:fldChar w:fldCharType="end"/>
      </w:r>
      <w:r w:rsidR="008C4F6C">
        <w:tab/>
      </w:r>
      <w:r w:rsidR="00880493">
        <w:t xml:space="preserve">Major occupational group </w:t>
      </w:r>
      <w:r w:rsidR="00F340A9">
        <w:t xml:space="preserve">by </w:t>
      </w:r>
      <w:r w:rsidR="005B61D4">
        <w:t xml:space="preserve">selected characteristics, </w:t>
      </w:r>
      <w:r w:rsidR="004E4C8F">
        <w:t xml:space="preserve">Y03 cohort, </w:t>
      </w:r>
      <w:r w:rsidR="004131C1">
        <w:t>24-year-olds</w:t>
      </w:r>
      <w:r w:rsidR="005B61D4">
        <w:t>, 2012 (%)</w:t>
      </w:r>
      <w:bookmarkEnd w:id="77"/>
    </w:p>
    <w:tbl>
      <w:tblPr>
        <w:tblW w:w="8789"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37"/>
        <w:gridCol w:w="737"/>
        <w:gridCol w:w="737"/>
        <w:gridCol w:w="737"/>
        <w:gridCol w:w="737"/>
        <w:gridCol w:w="737"/>
        <w:gridCol w:w="737"/>
        <w:gridCol w:w="737"/>
        <w:gridCol w:w="737"/>
        <w:gridCol w:w="738"/>
      </w:tblGrid>
      <w:tr w:rsidR="00FB5229" w:rsidRPr="00387DA7" w:rsidTr="00756003">
        <w:tc>
          <w:tcPr>
            <w:tcW w:w="1418" w:type="dxa"/>
            <w:tcBorders>
              <w:top w:val="single" w:sz="4" w:space="0" w:color="auto"/>
              <w:bottom w:val="nil"/>
            </w:tcBorders>
            <w:shd w:val="clear" w:color="auto" w:fill="auto"/>
            <w:noWrap/>
          </w:tcPr>
          <w:p w:rsidR="00FB5229" w:rsidRPr="00065C82" w:rsidRDefault="00FB5229" w:rsidP="00FB5229">
            <w:pPr>
              <w:pStyle w:val="Tablehead1"/>
              <w:jc w:val="center"/>
              <w:rPr>
                <w:lang w:eastAsia="en-AU"/>
              </w:rPr>
            </w:pPr>
          </w:p>
        </w:tc>
        <w:tc>
          <w:tcPr>
            <w:tcW w:w="1474" w:type="dxa"/>
            <w:gridSpan w:val="2"/>
            <w:tcBorders>
              <w:top w:val="single" w:sz="4" w:space="0" w:color="auto"/>
              <w:bottom w:val="nil"/>
            </w:tcBorders>
            <w:shd w:val="clear" w:color="auto" w:fill="auto"/>
            <w:noWrap/>
          </w:tcPr>
          <w:p w:rsidR="00FB5229" w:rsidRPr="00065C82" w:rsidRDefault="00FB5229" w:rsidP="00FB5229">
            <w:pPr>
              <w:pStyle w:val="Tablehead1"/>
              <w:jc w:val="center"/>
              <w:rPr>
                <w:lang w:eastAsia="en-AU"/>
              </w:rPr>
            </w:pPr>
            <w:r>
              <w:rPr>
                <w:lang w:eastAsia="en-AU"/>
              </w:rPr>
              <w:t>Sex</w:t>
            </w:r>
          </w:p>
        </w:tc>
        <w:tc>
          <w:tcPr>
            <w:tcW w:w="1474" w:type="dxa"/>
            <w:gridSpan w:val="2"/>
            <w:tcBorders>
              <w:top w:val="single" w:sz="4" w:space="0" w:color="auto"/>
              <w:bottom w:val="nil"/>
            </w:tcBorders>
            <w:shd w:val="clear" w:color="auto" w:fill="auto"/>
            <w:noWrap/>
          </w:tcPr>
          <w:p w:rsidR="00FB5229" w:rsidRPr="00065C82" w:rsidRDefault="00FB5229" w:rsidP="00FB5229">
            <w:pPr>
              <w:pStyle w:val="Tablehead1"/>
              <w:jc w:val="center"/>
              <w:rPr>
                <w:lang w:eastAsia="en-AU"/>
              </w:rPr>
            </w:pPr>
            <w:r>
              <w:rPr>
                <w:lang w:eastAsia="en-AU"/>
              </w:rPr>
              <w:t>Location</w:t>
            </w:r>
          </w:p>
        </w:tc>
        <w:tc>
          <w:tcPr>
            <w:tcW w:w="1474" w:type="dxa"/>
            <w:gridSpan w:val="2"/>
            <w:tcBorders>
              <w:top w:val="single" w:sz="4" w:space="0" w:color="auto"/>
              <w:bottom w:val="nil"/>
            </w:tcBorders>
            <w:shd w:val="clear" w:color="auto" w:fill="auto"/>
            <w:noWrap/>
          </w:tcPr>
          <w:p w:rsidR="00FB5229" w:rsidRPr="00065C82" w:rsidRDefault="00971CEB" w:rsidP="00FB5229">
            <w:pPr>
              <w:pStyle w:val="Tablehead1"/>
              <w:jc w:val="center"/>
              <w:rPr>
                <w:lang w:eastAsia="en-AU"/>
              </w:rPr>
            </w:pPr>
            <w:r w:rsidRPr="00971CEB">
              <w:rPr>
                <w:lang w:eastAsia="en-AU"/>
              </w:rPr>
              <w:t>Reading achievement</w:t>
            </w:r>
          </w:p>
        </w:tc>
        <w:tc>
          <w:tcPr>
            <w:tcW w:w="1474" w:type="dxa"/>
            <w:gridSpan w:val="2"/>
            <w:tcBorders>
              <w:top w:val="single" w:sz="4" w:space="0" w:color="auto"/>
              <w:bottom w:val="nil"/>
            </w:tcBorders>
          </w:tcPr>
          <w:p w:rsidR="00FB5229" w:rsidRPr="00065C82" w:rsidRDefault="00971CEB" w:rsidP="00FB5229">
            <w:pPr>
              <w:pStyle w:val="Tablehead1"/>
              <w:jc w:val="center"/>
              <w:rPr>
                <w:lang w:eastAsia="en-AU"/>
              </w:rPr>
            </w:pPr>
            <w:r>
              <w:rPr>
                <w:lang w:eastAsia="en-AU"/>
              </w:rPr>
              <w:t>SES</w:t>
            </w:r>
          </w:p>
        </w:tc>
        <w:tc>
          <w:tcPr>
            <w:tcW w:w="1475" w:type="dxa"/>
            <w:gridSpan w:val="2"/>
            <w:tcBorders>
              <w:top w:val="single" w:sz="4" w:space="0" w:color="auto"/>
              <w:bottom w:val="nil"/>
            </w:tcBorders>
            <w:shd w:val="clear" w:color="auto" w:fill="auto"/>
            <w:noWrap/>
          </w:tcPr>
          <w:p w:rsidR="00971CEB" w:rsidRPr="00065C82" w:rsidRDefault="00971CEB" w:rsidP="00971CEB">
            <w:pPr>
              <w:pStyle w:val="Tablehead1"/>
              <w:jc w:val="center"/>
              <w:rPr>
                <w:lang w:eastAsia="en-AU"/>
              </w:rPr>
            </w:pPr>
            <w:r>
              <w:rPr>
                <w:lang w:eastAsia="en-AU"/>
              </w:rPr>
              <w:t>C</w:t>
            </w:r>
            <w:r w:rsidR="00FB5229">
              <w:rPr>
                <w:lang w:eastAsia="en-AU"/>
              </w:rPr>
              <w:t>ompleted</w:t>
            </w:r>
            <w:r>
              <w:rPr>
                <w:lang w:eastAsia="en-AU"/>
              </w:rPr>
              <w:br/>
            </w:r>
            <w:r w:rsidRPr="00971CEB">
              <w:rPr>
                <w:lang w:eastAsia="en-AU"/>
              </w:rPr>
              <w:t>Year 12</w:t>
            </w:r>
          </w:p>
        </w:tc>
      </w:tr>
      <w:tr w:rsidR="00806044" w:rsidRPr="00387DA7" w:rsidTr="00FB5229">
        <w:tc>
          <w:tcPr>
            <w:tcW w:w="1418" w:type="dxa"/>
            <w:tcBorders>
              <w:top w:val="nil"/>
              <w:bottom w:val="single" w:sz="4" w:space="0" w:color="auto"/>
            </w:tcBorders>
            <w:shd w:val="clear" w:color="auto" w:fill="auto"/>
            <w:noWrap/>
            <w:hideMark/>
          </w:tcPr>
          <w:p w:rsidR="00806044" w:rsidRPr="00065C82" w:rsidRDefault="00806044" w:rsidP="00FB5229">
            <w:pPr>
              <w:pStyle w:val="Tablehead2"/>
              <w:rPr>
                <w:lang w:eastAsia="en-AU"/>
              </w:rPr>
            </w:pPr>
            <w:r w:rsidRPr="00065C82">
              <w:rPr>
                <w:lang w:eastAsia="en-AU"/>
              </w:rPr>
              <w:t>Occupational grouping</w:t>
            </w:r>
          </w:p>
        </w:tc>
        <w:tc>
          <w:tcPr>
            <w:tcW w:w="737"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Male</w:t>
            </w:r>
          </w:p>
        </w:tc>
        <w:tc>
          <w:tcPr>
            <w:tcW w:w="737"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Female</w:t>
            </w:r>
          </w:p>
        </w:tc>
        <w:tc>
          <w:tcPr>
            <w:tcW w:w="737"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Metro</w:t>
            </w:r>
          </w:p>
        </w:tc>
        <w:tc>
          <w:tcPr>
            <w:tcW w:w="737"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Non</w:t>
            </w:r>
            <w:r w:rsidR="00A53C47">
              <w:rPr>
                <w:lang w:eastAsia="en-AU"/>
              </w:rPr>
              <w:t>-</w:t>
            </w:r>
            <w:r w:rsidRPr="00065C82">
              <w:rPr>
                <w:lang w:eastAsia="en-AU"/>
              </w:rPr>
              <w:t>metro</w:t>
            </w:r>
          </w:p>
        </w:tc>
        <w:tc>
          <w:tcPr>
            <w:tcW w:w="737"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Low reading</w:t>
            </w:r>
          </w:p>
        </w:tc>
        <w:tc>
          <w:tcPr>
            <w:tcW w:w="737"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High reading</w:t>
            </w:r>
          </w:p>
        </w:tc>
        <w:tc>
          <w:tcPr>
            <w:tcW w:w="737" w:type="dxa"/>
            <w:tcBorders>
              <w:top w:val="nil"/>
              <w:bottom w:val="single" w:sz="4" w:space="0" w:color="auto"/>
            </w:tcBorders>
          </w:tcPr>
          <w:p w:rsidR="00806044" w:rsidRPr="00065C82" w:rsidRDefault="00806044" w:rsidP="00FB5229">
            <w:pPr>
              <w:pStyle w:val="Tablehead2"/>
              <w:jc w:val="center"/>
              <w:rPr>
                <w:lang w:eastAsia="en-AU"/>
              </w:rPr>
            </w:pPr>
            <w:r w:rsidRPr="00065C82">
              <w:rPr>
                <w:lang w:eastAsia="en-AU"/>
              </w:rPr>
              <w:t>Low SES</w:t>
            </w:r>
          </w:p>
        </w:tc>
        <w:tc>
          <w:tcPr>
            <w:tcW w:w="737" w:type="dxa"/>
            <w:tcBorders>
              <w:top w:val="nil"/>
              <w:bottom w:val="single" w:sz="4" w:space="0" w:color="auto"/>
            </w:tcBorders>
          </w:tcPr>
          <w:p w:rsidR="00806044" w:rsidRPr="00065C82" w:rsidRDefault="00806044" w:rsidP="00FB5229">
            <w:pPr>
              <w:pStyle w:val="Tablehead2"/>
              <w:jc w:val="center"/>
              <w:rPr>
                <w:lang w:eastAsia="en-AU"/>
              </w:rPr>
            </w:pPr>
            <w:r w:rsidRPr="00065C82">
              <w:rPr>
                <w:lang w:eastAsia="en-AU"/>
              </w:rPr>
              <w:t>High SES</w:t>
            </w:r>
          </w:p>
        </w:tc>
        <w:tc>
          <w:tcPr>
            <w:tcW w:w="737" w:type="dxa"/>
            <w:tcBorders>
              <w:top w:val="nil"/>
              <w:bottom w:val="single" w:sz="4" w:space="0" w:color="auto"/>
            </w:tcBorders>
            <w:shd w:val="clear" w:color="auto" w:fill="auto"/>
            <w:noWrap/>
            <w:hideMark/>
          </w:tcPr>
          <w:p w:rsidR="00806044" w:rsidRPr="00065C82" w:rsidRDefault="00FB5229" w:rsidP="00FB5229">
            <w:pPr>
              <w:pStyle w:val="Tablehead2"/>
              <w:jc w:val="center"/>
              <w:rPr>
                <w:lang w:eastAsia="en-AU"/>
              </w:rPr>
            </w:pPr>
            <w:r>
              <w:rPr>
                <w:lang w:eastAsia="en-AU"/>
              </w:rPr>
              <w:t>Yes</w:t>
            </w:r>
          </w:p>
        </w:tc>
        <w:tc>
          <w:tcPr>
            <w:tcW w:w="738" w:type="dxa"/>
            <w:tcBorders>
              <w:top w:val="nil"/>
              <w:bottom w:val="single" w:sz="4" w:space="0" w:color="auto"/>
            </w:tcBorders>
            <w:shd w:val="clear" w:color="auto" w:fill="auto"/>
            <w:noWrap/>
            <w:hideMark/>
          </w:tcPr>
          <w:p w:rsidR="00806044" w:rsidRPr="00065C82" w:rsidRDefault="00806044" w:rsidP="00FB5229">
            <w:pPr>
              <w:pStyle w:val="Tablehead2"/>
              <w:jc w:val="center"/>
              <w:rPr>
                <w:lang w:eastAsia="en-AU"/>
              </w:rPr>
            </w:pPr>
            <w:r w:rsidRPr="00065C82">
              <w:rPr>
                <w:lang w:eastAsia="en-AU"/>
              </w:rPr>
              <w:t xml:space="preserve">No </w:t>
            </w:r>
          </w:p>
        </w:tc>
      </w:tr>
      <w:tr w:rsidR="00806044" w:rsidRPr="00387DA7" w:rsidTr="00250AE5">
        <w:tc>
          <w:tcPr>
            <w:tcW w:w="1418" w:type="dxa"/>
            <w:tcBorders>
              <w:top w:val="single" w:sz="4" w:space="0" w:color="auto"/>
            </w:tcBorders>
            <w:shd w:val="clear" w:color="auto" w:fill="auto"/>
            <w:noWrap/>
            <w:hideMark/>
          </w:tcPr>
          <w:p w:rsidR="00806044" w:rsidRPr="00387DA7" w:rsidRDefault="00806044" w:rsidP="00F340A9">
            <w:pPr>
              <w:pStyle w:val="Tabletext"/>
              <w:rPr>
                <w:szCs w:val="16"/>
                <w:lang w:eastAsia="en-AU"/>
              </w:rPr>
            </w:pPr>
            <w:r w:rsidRPr="00387DA7">
              <w:rPr>
                <w:szCs w:val="16"/>
                <w:lang w:eastAsia="en-AU"/>
              </w:rPr>
              <w:t>Managers</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9.3</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8.9</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9.0</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9.4</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9.5</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9.6</w:t>
            </w:r>
          </w:p>
        </w:tc>
        <w:tc>
          <w:tcPr>
            <w:tcW w:w="737" w:type="dxa"/>
            <w:tcBorders>
              <w:top w:val="single" w:sz="4" w:space="0" w:color="auto"/>
            </w:tcBorders>
          </w:tcPr>
          <w:p w:rsidR="00806044" w:rsidRPr="00387DA7" w:rsidRDefault="00806044" w:rsidP="00250AE5">
            <w:pPr>
              <w:pStyle w:val="Tabletext"/>
              <w:tabs>
                <w:tab w:val="decimal" w:pos="340"/>
              </w:tabs>
            </w:pPr>
            <w:r w:rsidRPr="00387DA7">
              <w:t>7.8</w:t>
            </w:r>
          </w:p>
        </w:tc>
        <w:tc>
          <w:tcPr>
            <w:tcW w:w="737" w:type="dxa"/>
            <w:tcBorders>
              <w:top w:val="single" w:sz="4" w:space="0" w:color="auto"/>
            </w:tcBorders>
          </w:tcPr>
          <w:p w:rsidR="00806044" w:rsidRPr="00387DA7" w:rsidRDefault="00806044" w:rsidP="00250AE5">
            <w:pPr>
              <w:pStyle w:val="Tabletext"/>
              <w:tabs>
                <w:tab w:val="decimal" w:pos="347"/>
              </w:tabs>
            </w:pPr>
            <w:r w:rsidRPr="00387DA7">
              <w:t>7.6</w:t>
            </w:r>
          </w:p>
        </w:tc>
        <w:tc>
          <w:tcPr>
            <w:tcW w:w="737"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8.8</w:t>
            </w:r>
          </w:p>
        </w:tc>
        <w:tc>
          <w:tcPr>
            <w:tcW w:w="738" w:type="dxa"/>
            <w:tcBorders>
              <w:top w:val="single" w:sz="4" w:space="0" w:color="auto"/>
            </w:tcBorders>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11.2</w:t>
            </w:r>
          </w:p>
        </w:tc>
      </w:tr>
      <w:tr w:rsidR="005B61D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Professionals</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21.6</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34.6</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28.6</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25.6</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11.1</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45.0</w:t>
            </w:r>
          </w:p>
        </w:tc>
        <w:tc>
          <w:tcPr>
            <w:tcW w:w="737" w:type="dxa"/>
            <w:shd w:val="clear" w:color="auto" w:fill="D9D9D9" w:themeFill="background1" w:themeFillShade="D9"/>
          </w:tcPr>
          <w:p w:rsidR="00806044" w:rsidRPr="00387DA7" w:rsidRDefault="00806044" w:rsidP="00250AE5">
            <w:pPr>
              <w:pStyle w:val="Tabletext"/>
              <w:tabs>
                <w:tab w:val="decimal" w:pos="340"/>
              </w:tabs>
            </w:pPr>
            <w:r w:rsidRPr="00387DA7">
              <w:t>16.7</w:t>
            </w:r>
          </w:p>
        </w:tc>
        <w:tc>
          <w:tcPr>
            <w:tcW w:w="737" w:type="dxa"/>
            <w:shd w:val="clear" w:color="auto" w:fill="D9D9D9" w:themeFill="background1" w:themeFillShade="D9"/>
          </w:tcPr>
          <w:p w:rsidR="00806044" w:rsidRPr="00387DA7" w:rsidRDefault="00806044" w:rsidP="00250AE5">
            <w:pPr>
              <w:pStyle w:val="Tabletext"/>
              <w:tabs>
                <w:tab w:val="decimal" w:pos="347"/>
              </w:tabs>
            </w:pPr>
            <w:r w:rsidRPr="00387DA7">
              <w:t>38.4</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31.4</w:t>
            </w:r>
          </w:p>
        </w:tc>
        <w:tc>
          <w:tcPr>
            <w:tcW w:w="738"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6.9</w:t>
            </w:r>
          </w:p>
        </w:tc>
      </w:tr>
      <w:tr w:rsidR="005B61D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Technicians and trades workers</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30.0</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5.4</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16.8</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21.7</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26.7</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8.3</w:t>
            </w:r>
          </w:p>
        </w:tc>
        <w:tc>
          <w:tcPr>
            <w:tcW w:w="737" w:type="dxa"/>
            <w:shd w:val="clear" w:color="auto" w:fill="D9D9D9" w:themeFill="background1" w:themeFillShade="D9"/>
          </w:tcPr>
          <w:p w:rsidR="00806044" w:rsidRPr="00387DA7" w:rsidRDefault="00806044" w:rsidP="00250AE5">
            <w:pPr>
              <w:pStyle w:val="Tabletext"/>
              <w:tabs>
                <w:tab w:val="decimal" w:pos="340"/>
              </w:tabs>
            </w:pPr>
            <w:r w:rsidRPr="00387DA7">
              <w:t>23.1</w:t>
            </w:r>
          </w:p>
        </w:tc>
        <w:tc>
          <w:tcPr>
            <w:tcW w:w="737" w:type="dxa"/>
          </w:tcPr>
          <w:p w:rsidR="00806044" w:rsidRPr="00387DA7" w:rsidRDefault="00806044" w:rsidP="00250AE5">
            <w:pPr>
              <w:pStyle w:val="Tabletext"/>
              <w:tabs>
                <w:tab w:val="decimal" w:pos="347"/>
              </w:tabs>
            </w:pPr>
            <w:r w:rsidRPr="00387DA7">
              <w:t>11.3</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15.4</w:t>
            </w:r>
          </w:p>
        </w:tc>
        <w:tc>
          <w:tcPr>
            <w:tcW w:w="738"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34.3</w:t>
            </w:r>
          </w:p>
        </w:tc>
      </w:tr>
      <w:tr w:rsidR="0080604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Community and personal service workers</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10.0</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15.0</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12.7</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11.5</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13.0</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10.8</w:t>
            </w:r>
          </w:p>
        </w:tc>
        <w:tc>
          <w:tcPr>
            <w:tcW w:w="737" w:type="dxa"/>
          </w:tcPr>
          <w:p w:rsidR="00806044" w:rsidRPr="00387DA7" w:rsidRDefault="00806044" w:rsidP="00250AE5">
            <w:pPr>
              <w:pStyle w:val="Tabletext"/>
              <w:tabs>
                <w:tab w:val="decimal" w:pos="340"/>
              </w:tabs>
            </w:pPr>
            <w:r w:rsidRPr="00387DA7">
              <w:t>11.7</w:t>
            </w:r>
          </w:p>
        </w:tc>
        <w:tc>
          <w:tcPr>
            <w:tcW w:w="737" w:type="dxa"/>
          </w:tcPr>
          <w:p w:rsidR="00806044" w:rsidRPr="00387DA7" w:rsidRDefault="00806044" w:rsidP="00250AE5">
            <w:pPr>
              <w:pStyle w:val="Tabletext"/>
              <w:tabs>
                <w:tab w:val="decimal" w:pos="347"/>
              </w:tabs>
            </w:pPr>
            <w:r w:rsidRPr="00387DA7">
              <w:t>14.5</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12.9</w:t>
            </w:r>
          </w:p>
        </w:tc>
        <w:tc>
          <w:tcPr>
            <w:tcW w:w="738"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9.1</w:t>
            </w:r>
          </w:p>
        </w:tc>
      </w:tr>
      <w:tr w:rsidR="0080604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Clerical and administrative workers</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8.7</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22.4</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16.0</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13.3</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13.6</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15.3</w:t>
            </w:r>
          </w:p>
        </w:tc>
        <w:tc>
          <w:tcPr>
            <w:tcW w:w="737" w:type="dxa"/>
          </w:tcPr>
          <w:p w:rsidR="00806044" w:rsidRPr="00387DA7" w:rsidRDefault="00806044" w:rsidP="00250AE5">
            <w:pPr>
              <w:pStyle w:val="Tabletext"/>
              <w:tabs>
                <w:tab w:val="decimal" w:pos="340"/>
              </w:tabs>
            </w:pPr>
            <w:r w:rsidRPr="00387DA7">
              <w:t>14.8</w:t>
            </w:r>
          </w:p>
        </w:tc>
        <w:tc>
          <w:tcPr>
            <w:tcW w:w="737" w:type="dxa"/>
            <w:shd w:val="clear" w:color="auto" w:fill="D9D9D9" w:themeFill="background1" w:themeFillShade="D9"/>
          </w:tcPr>
          <w:p w:rsidR="00806044" w:rsidRPr="00387DA7" w:rsidRDefault="00806044" w:rsidP="00250AE5">
            <w:pPr>
              <w:pStyle w:val="Tabletext"/>
              <w:tabs>
                <w:tab w:val="decimal" w:pos="347"/>
              </w:tabs>
            </w:pPr>
            <w:r w:rsidRPr="00387DA7">
              <w:t>15.7</w:t>
            </w:r>
          </w:p>
        </w:tc>
        <w:tc>
          <w:tcPr>
            <w:tcW w:w="737"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16.0</w:t>
            </w:r>
          </w:p>
        </w:tc>
        <w:tc>
          <w:tcPr>
            <w:tcW w:w="738"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11.5</w:t>
            </w:r>
          </w:p>
        </w:tc>
      </w:tr>
      <w:tr w:rsidR="0080604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Sales workers</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6.0</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9.6</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8.2</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6.6</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7.6</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7.5</w:t>
            </w:r>
          </w:p>
        </w:tc>
        <w:tc>
          <w:tcPr>
            <w:tcW w:w="737" w:type="dxa"/>
          </w:tcPr>
          <w:p w:rsidR="00806044" w:rsidRPr="00387DA7" w:rsidRDefault="00806044" w:rsidP="00250AE5">
            <w:pPr>
              <w:pStyle w:val="Tabletext"/>
              <w:tabs>
                <w:tab w:val="decimal" w:pos="340"/>
              </w:tabs>
            </w:pPr>
            <w:r w:rsidRPr="00387DA7">
              <w:t>9.6</w:t>
            </w:r>
          </w:p>
        </w:tc>
        <w:tc>
          <w:tcPr>
            <w:tcW w:w="737" w:type="dxa"/>
          </w:tcPr>
          <w:p w:rsidR="00806044" w:rsidRPr="00387DA7" w:rsidRDefault="00806044" w:rsidP="00250AE5">
            <w:pPr>
              <w:pStyle w:val="Tabletext"/>
              <w:tabs>
                <w:tab w:val="decimal" w:pos="347"/>
              </w:tabs>
            </w:pPr>
            <w:r w:rsidRPr="00387DA7">
              <w:t>7.4</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7.9</w:t>
            </w:r>
          </w:p>
        </w:tc>
        <w:tc>
          <w:tcPr>
            <w:tcW w:w="738"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6.8</w:t>
            </w:r>
            <w:r w:rsidR="00652F1C">
              <w:rPr>
                <w:szCs w:val="16"/>
                <w:lang w:eastAsia="en-AU"/>
              </w:rPr>
              <w:t>*</w:t>
            </w:r>
          </w:p>
        </w:tc>
      </w:tr>
      <w:tr w:rsidR="0080604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Machinery operators and drivers</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6.2</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0.6</w:t>
            </w:r>
            <w:r w:rsidR="004B1F06">
              <w:rPr>
                <w:szCs w:val="16"/>
                <w:lang w:eastAsia="en-AU"/>
              </w:rPr>
              <w:t>*</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3.1</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4.8</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7.7</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1.3</w:t>
            </w:r>
            <w:r w:rsidR="00652F1C">
              <w:rPr>
                <w:szCs w:val="16"/>
                <w:lang w:eastAsia="en-AU"/>
              </w:rPr>
              <w:t>*</w:t>
            </w:r>
          </w:p>
        </w:tc>
        <w:tc>
          <w:tcPr>
            <w:tcW w:w="737" w:type="dxa"/>
          </w:tcPr>
          <w:p w:rsidR="00806044" w:rsidRPr="00387DA7" w:rsidRDefault="00806044" w:rsidP="00250AE5">
            <w:pPr>
              <w:pStyle w:val="Tabletext"/>
              <w:tabs>
                <w:tab w:val="decimal" w:pos="340"/>
              </w:tabs>
            </w:pPr>
            <w:r w:rsidRPr="00387DA7">
              <w:t>6.1</w:t>
            </w:r>
          </w:p>
        </w:tc>
        <w:tc>
          <w:tcPr>
            <w:tcW w:w="737" w:type="dxa"/>
          </w:tcPr>
          <w:p w:rsidR="00806044" w:rsidRPr="00387DA7" w:rsidRDefault="00806044" w:rsidP="00250AE5">
            <w:pPr>
              <w:pStyle w:val="Tabletext"/>
              <w:tabs>
                <w:tab w:val="decimal" w:pos="347"/>
              </w:tabs>
            </w:pPr>
            <w:r w:rsidRPr="00387DA7">
              <w:t>2.4</w:t>
            </w:r>
            <w:r w:rsidR="00652F1C">
              <w:t>*</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2.9</w:t>
            </w:r>
          </w:p>
        </w:tc>
        <w:tc>
          <w:tcPr>
            <w:tcW w:w="738"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7.3</w:t>
            </w:r>
          </w:p>
        </w:tc>
      </w:tr>
      <w:tr w:rsidR="00806044" w:rsidRPr="00387DA7" w:rsidTr="00250AE5">
        <w:tc>
          <w:tcPr>
            <w:tcW w:w="1418" w:type="dxa"/>
            <w:shd w:val="clear" w:color="auto" w:fill="auto"/>
            <w:noWrap/>
            <w:hideMark/>
          </w:tcPr>
          <w:p w:rsidR="00806044" w:rsidRPr="00387DA7" w:rsidRDefault="00806044" w:rsidP="00F340A9">
            <w:pPr>
              <w:pStyle w:val="Tabletext"/>
              <w:rPr>
                <w:szCs w:val="16"/>
                <w:lang w:eastAsia="en-AU"/>
              </w:rPr>
            </w:pPr>
            <w:r w:rsidRPr="00387DA7">
              <w:rPr>
                <w:szCs w:val="16"/>
                <w:lang w:eastAsia="en-AU"/>
              </w:rPr>
              <w:t>Labourers</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8.2</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3.5</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5.5</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7.1</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10.8</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2.2</w:t>
            </w:r>
          </w:p>
        </w:tc>
        <w:tc>
          <w:tcPr>
            <w:tcW w:w="737" w:type="dxa"/>
          </w:tcPr>
          <w:p w:rsidR="00806044" w:rsidRPr="00387DA7" w:rsidRDefault="00806044" w:rsidP="00250AE5">
            <w:pPr>
              <w:pStyle w:val="Tabletext"/>
              <w:tabs>
                <w:tab w:val="decimal" w:pos="340"/>
              </w:tabs>
            </w:pPr>
            <w:r w:rsidRPr="00387DA7">
              <w:t>10.2</w:t>
            </w:r>
          </w:p>
        </w:tc>
        <w:tc>
          <w:tcPr>
            <w:tcW w:w="737" w:type="dxa"/>
          </w:tcPr>
          <w:p w:rsidR="00806044" w:rsidRPr="00387DA7" w:rsidRDefault="00806044" w:rsidP="00250AE5">
            <w:pPr>
              <w:pStyle w:val="Tabletext"/>
              <w:tabs>
                <w:tab w:val="decimal" w:pos="347"/>
              </w:tabs>
            </w:pPr>
            <w:r w:rsidRPr="00387DA7">
              <w:t>2.7</w:t>
            </w:r>
          </w:p>
        </w:tc>
        <w:tc>
          <w:tcPr>
            <w:tcW w:w="737" w:type="dxa"/>
            <w:shd w:val="clear" w:color="auto" w:fill="auto"/>
            <w:noWrap/>
            <w:hideMark/>
          </w:tcPr>
          <w:p w:rsidR="00806044" w:rsidRPr="00387DA7" w:rsidRDefault="00806044" w:rsidP="00A53C47">
            <w:pPr>
              <w:pStyle w:val="Tabletext"/>
              <w:tabs>
                <w:tab w:val="decimal" w:pos="284"/>
              </w:tabs>
              <w:rPr>
                <w:szCs w:val="16"/>
                <w:lang w:eastAsia="en-AU"/>
              </w:rPr>
            </w:pPr>
            <w:r w:rsidRPr="00387DA7">
              <w:rPr>
                <w:szCs w:val="16"/>
                <w:lang w:eastAsia="en-AU"/>
              </w:rPr>
              <w:t>4.7</w:t>
            </w:r>
          </w:p>
        </w:tc>
        <w:tc>
          <w:tcPr>
            <w:tcW w:w="738" w:type="dxa"/>
            <w:shd w:val="clear" w:color="auto" w:fill="D9D9D9" w:themeFill="background1" w:themeFillShade="D9"/>
            <w:noWrap/>
            <w:hideMark/>
          </w:tcPr>
          <w:p w:rsidR="00806044" w:rsidRPr="00387DA7" w:rsidRDefault="00806044" w:rsidP="00A53C47">
            <w:pPr>
              <w:pStyle w:val="Tabletext"/>
              <w:tabs>
                <w:tab w:val="decimal" w:pos="284"/>
              </w:tabs>
              <w:rPr>
                <w:szCs w:val="16"/>
                <w:lang w:eastAsia="en-AU"/>
              </w:rPr>
            </w:pPr>
            <w:r w:rsidRPr="00387DA7">
              <w:rPr>
                <w:szCs w:val="16"/>
                <w:lang w:eastAsia="en-AU"/>
              </w:rPr>
              <w:t>12.8</w:t>
            </w:r>
          </w:p>
        </w:tc>
      </w:tr>
    </w:tbl>
    <w:p w:rsidR="00652F1C" w:rsidRPr="00A53C47" w:rsidRDefault="00652F1C" w:rsidP="00A53C47">
      <w:pPr>
        <w:pStyle w:val="Source"/>
        <w:tabs>
          <w:tab w:val="left" w:pos="567"/>
        </w:tabs>
        <w:ind w:left="765" w:hanging="765"/>
      </w:pPr>
      <w:r>
        <w:t>Notes:</w:t>
      </w:r>
      <w:r>
        <w:tab/>
        <w:t>*</w:t>
      </w:r>
      <w:r w:rsidR="00A53C47">
        <w:tab/>
      </w:r>
      <w:r>
        <w:t xml:space="preserve">indicates </w:t>
      </w:r>
      <w:r w:rsidRPr="00A53C47">
        <w:t>the estimate has a relative standard error greater than 25% and therefore should be used with caution.</w:t>
      </w:r>
    </w:p>
    <w:p w:rsidR="00652F1C" w:rsidRPr="00A53C47" w:rsidRDefault="00A53C47" w:rsidP="00A53C47">
      <w:pPr>
        <w:pStyle w:val="Source"/>
        <w:tabs>
          <w:tab w:val="left" w:pos="567"/>
        </w:tabs>
        <w:ind w:left="765" w:hanging="765"/>
      </w:pPr>
      <w:r>
        <w:tab/>
      </w:r>
      <w:r w:rsidR="00652F1C" w:rsidRPr="00A53C47">
        <w:t>1</w:t>
      </w:r>
      <w:r w:rsidRPr="00A53C47">
        <w:tab/>
      </w:r>
      <w:r w:rsidR="00652F1C" w:rsidRPr="00A53C47">
        <w:t>L</w:t>
      </w:r>
      <w:r w:rsidR="00CD023E" w:rsidRPr="00A53C47">
        <w:t>ocation (metro</w:t>
      </w:r>
      <w:r w:rsidR="009A1E0F" w:rsidRPr="00A53C47">
        <w:t>politan</w:t>
      </w:r>
      <w:r w:rsidR="00CD023E" w:rsidRPr="00A53C47">
        <w:t xml:space="preserve">/non-metropolitan) is the geographic location of the school the respondent attended at the time of the first </w:t>
      </w:r>
      <w:r w:rsidR="001A4A07" w:rsidRPr="00A53C47">
        <w:t>survey wave</w:t>
      </w:r>
      <w:r w:rsidR="00CD023E" w:rsidRPr="00A53C47">
        <w:t xml:space="preserve">. </w:t>
      </w:r>
    </w:p>
    <w:p w:rsidR="00652F1C" w:rsidRPr="00A53C47" w:rsidRDefault="00A53C47" w:rsidP="00A53C47">
      <w:pPr>
        <w:pStyle w:val="Source"/>
        <w:tabs>
          <w:tab w:val="left" w:pos="567"/>
        </w:tabs>
        <w:ind w:left="765" w:hanging="765"/>
      </w:pPr>
      <w:r>
        <w:tab/>
      </w:r>
      <w:r w:rsidR="00CD023E" w:rsidRPr="00A53C47">
        <w:t>2</w:t>
      </w:r>
      <w:r w:rsidRPr="00A53C47">
        <w:tab/>
      </w:r>
      <w:r w:rsidR="00292DB3" w:rsidRPr="00A53C47">
        <w:t xml:space="preserve">SES </w:t>
      </w:r>
      <w:r w:rsidR="00CD023E" w:rsidRPr="00A53C47">
        <w:t xml:space="preserve">quartiles are calculated using the PISA ESCS index. </w:t>
      </w:r>
    </w:p>
    <w:p w:rsidR="00652F1C" w:rsidRPr="00A53C47" w:rsidRDefault="00A53C47" w:rsidP="00A53C47">
      <w:pPr>
        <w:pStyle w:val="Source"/>
        <w:tabs>
          <w:tab w:val="left" w:pos="567"/>
        </w:tabs>
        <w:ind w:left="765" w:hanging="765"/>
      </w:pPr>
      <w:r>
        <w:tab/>
      </w:r>
      <w:r w:rsidR="00CD023E" w:rsidRPr="00A53C47">
        <w:t>3</w:t>
      </w:r>
      <w:r w:rsidRPr="00A53C47">
        <w:tab/>
      </w:r>
      <w:r w:rsidR="00CD023E" w:rsidRPr="00A53C47">
        <w:t xml:space="preserve">Reading achievement quartiles are calculated using PISA plausible values for reading (scores). </w:t>
      </w:r>
    </w:p>
    <w:p w:rsidR="001E1FC2" w:rsidRDefault="00A53C47" w:rsidP="00A53C47">
      <w:pPr>
        <w:pStyle w:val="Source"/>
        <w:tabs>
          <w:tab w:val="left" w:pos="567"/>
        </w:tabs>
        <w:ind w:left="765" w:hanging="765"/>
      </w:pPr>
      <w:r>
        <w:tab/>
      </w:r>
      <w:r w:rsidR="001E1FC2" w:rsidRPr="00A53C47">
        <w:t>4</w:t>
      </w:r>
      <w:r w:rsidRPr="00A53C47">
        <w:tab/>
      </w:r>
      <w:r w:rsidR="001E1FC2" w:rsidRPr="00A53C47">
        <w:t>The largest</w:t>
      </w:r>
      <w:r w:rsidR="001E1FC2">
        <w:t xml:space="preserve"> two proportions for each sub-group are highlighted.</w:t>
      </w:r>
    </w:p>
    <w:p w:rsidR="00995B51" w:rsidRPr="0081637E" w:rsidRDefault="00995B51" w:rsidP="00A53C47">
      <w:pPr>
        <w:pStyle w:val="Textmorebefore"/>
      </w:pPr>
      <w:r w:rsidRPr="0081637E">
        <w:t xml:space="preserve">Wages also vary quite considerably </w:t>
      </w:r>
      <w:r w:rsidR="00303A2C" w:rsidRPr="0081637E">
        <w:t xml:space="preserve">across </w:t>
      </w:r>
      <w:r w:rsidR="00EF27A2" w:rsidRPr="0081637E">
        <w:t>characteristics (figure 3</w:t>
      </w:r>
      <w:r w:rsidR="00AE63B3" w:rsidRPr="0081637E">
        <w:t>5</w:t>
      </w:r>
      <w:r w:rsidRPr="0081637E">
        <w:t xml:space="preserve">). </w:t>
      </w:r>
      <w:r w:rsidR="007C21B1" w:rsidRPr="0081637E">
        <w:t xml:space="preserve">The largest differences </w:t>
      </w:r>
      <w:r w:rsidR="008D5B33">
        <w:t>occur between males and females:</w:t>
      </w:r>
      <w:r w:rsidR="00303A2C" w:rsidRPr="0081637E">
        <w:t xml:space="preserve"> the average weekly wage for </w:t>
      </w:r>
      <w:r w:rsidR="00D03D96">
        <w:t>24-year-</w:t>
      </w:r>
      <w:r w:rsidR="007C21B1" w:rsidRPr="0081637E">
        <w:t>old males in full-</w:t>
      </w:r>
      <w:r w:rsidR="00D03D96">
        <w:t xml:space="preserve">time employment is more than 30% </w:t>
      </w:r>
      <w:r w:rsidR="007C21B1" w:rsidRPr="0081637E">
        <w:t xml:space="preserve">greater than </w:t>
      </w:r>
      <w:r w:rsidR="00303A2C" w:rsidRPr="0081637E">
        <w:t xml:space="preserve">that of their </w:t>
      </w:r>
      <w:r w:rsidR="007C21B1" w:rsidRPr="0081637E">
        <w:t xml:space="preserve">female counterparts. This can </w:t>
      </w:r>
      <w:r w:rsidR="00303A2C" w:rsidRPr="0081637E">
        <w:t xml:space="preserve">partially </w:t>
      </w:r>
      <w:r w:rsidR="007C21B1" w:rsidRPr="0081637E">
        <w:t>be explained by males working longer hours on average (44</w:t>
      </w:r>
      <w:r w:rsidRPr="0081637E">
        <w:t>.</w:t>
      </w:r>
      <w:r w:rsidR="007C21B1" w:rsidRPr="0081637E">
        <w:t>2</w:t>
      </w:r>
      <w:r w:rsidRPr="0081637E">
        <w:t xml:space="preserve"> </w:t>
      </w:r>
      <w:r w:rsidR="005B61D4" w:rsidRPr="0081637E">
        <w:t>hours per week</w:t>
      </w:r>
      <w:r w:rsidR="006971DB" w:rsidRPr="0081637E">
        <w:t>) compared with</w:t>
      </w:r>
      <w:r w:rsidRPr="0081637E">
        <w:t xml:space="preserve"> </w:t>
      </w:r>
      <w:r w:rsidR="007C21B1" w:rsidRPr="0081637E">
        <w:t>female</w:t>
      </w:r>
      <w:r w:rsidR="00303A2C" w:rsidRPr="0081637E">
        <w:t>s</w:t>
      </w:r>
      <w:r w:rsidR="007C21B1" w:rsidRPr="0081637E">
        <w:t xml:space="preserve"> (41</w:t>
      </w:r>
      <w:r w:rsidRPr="0081637E">
        <w:t>.</w:t>
      </w:r>
      <w:r w:rsidR="007C21B1" w:rsidRPr="0081637E">
        <w:t>2</w:t>
      </w:r>
      <w:r w:rsidRPr="0081637E">
        <w:t xml:space="preserve"> </w:t>
      </w:r>
      <w:r w:rsidR="005B61D4" w:rsidRPr="0081637E">
        <w:t>hours per</w:t>
      </w:r>
      <w:r w:rsidR="00A53C47">
        <w:t> </w:t>
      </w:r>
      <w:r w:rsidR="005B61D4" w:rsidRPr="0081637E">
        <w:t>week</w:t>
      </w:r>
      <w:r w:rsidRPr="0081637E">
        <w:t>).</w:t>
      </w:r>
    </w:p>
    <w:p w:rsidR="00EB202F" w:rsidRDefault="00EB202F" w:rsidP="00EB202F">
      <w:pPr>
        <w:pStyle w:val="Text"/>
      </w:pPr>
      <w:r w:rsidRPr="0081637E">
        <w:t>Finally, figure 36 shows satisfaction</w:t>
      </w:r>
      <w:r w:rsidRPr="000136D9">
        <w:t xml:space="preserve"> with various aspects of employment</w:t>
      </w:r>
      <w:r w:rsidR="00287EB1">
        <w:t>,</w:t>
      </w:r>
      <w:r w:rsidRPr="000136D9">
        <w:t xml:space="preserve"> split by gender. </w:t>
      </w:r>
      <w:r>
        <w:t>The largest difference between males and females relate</w:t>
      </w:r>
      <w:r w:rsidR="00D03D96">
        <w:t>s</w:t>
      </w:r>
      <w:r>
        <w:t xml:space="preserve"> to the question on opportunities for promotion, with males being 7.4 percentage points more likely than females to be satisfied with this aspect of work. Males were 4.9 percentage points more likely than females to be satisfied with the pay they get and opportunities for training, and 3.9 percentage points more likely to be satisfied with opportunities to use their skills and experience. The only aspect of employment that females were more satisfied with than males related to the tasks they are assigned (2.9 percentage points).</w:t>
      </w:r>
    </w:p>
    <w:p w:rsidR="00937509" w:rsidRDefault="001C0E15" w:rsidP="0074149C">
      <w:pPr>
        <w:pStyle w:val="Figuretitle"/>
      </w:pPr>
      <w:bookmarkStart w:id="78" w:name="_Toc399423425"/>
      <w:r w:rsidRPr="00DC4E3A">
        <w:rPr>
          <w:rFonts w:ascii="Arial" w:hAnsi="Arial"/>
          <w:noProof/>
          <w:sz w:val="15"/>
          <w:lang w:eastAsia="en-AU"/>
        </w:rPr>
        <w:lastRenderedPageBreak/>
        <w:drawing>
          <wp:anchor distT="0" distB="0" distL="114300" distR="114300" simplePos="0" relativeHeight="251612672" behindDoc="0" locked="0" layoutInCell="1" allowOverlap="1" wp14:anchorId="314997D4" wp14:editId="6F5276A1">
            <wp:simplePos x="0" y="0"/>
            <wp:positionH relativeFrom="column">
              <wp:posOffset>-161290</wp:posOffset>
            </wp:positionH>
            <wp:positionV relativeFrom="paragraph">
              <wp:posOffset>367030</wp:posOffset>
            </wp:positionV>
            <wp:extent cx="4569460" cy="2731770"/>
            <wp:effectExtent l="0" t="0" r="254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35</w:t>
      </w:r>
      <w:r w:rsidR="000047C0">
        <w:fldChar w:fldCharType="end"/>
      </w:r>
      <w:r w:rsidR="008C4F6C">
        <w:tab/>
      </w:r>
      <w:r w:rsidR="0074149C">
        <w:t xml:space="preserve">Average weekly </w:t>
      </w:r>
      <w:r w:rsidR="005B61D4">
        <w:t xml:space="preserve">pay for those in full-time employment by selected characteristics, </w:t>
      </w:r>
      <w:r w:rsidR="004E4C8F">
        <w:t xml:space="preserve">Y03 cohort, </w:t>
      </w:r>
      <w:r w:rsidR="004131C1">
        <w:t>24-year-olds</w:t>
      </w:r>
      <w:r w:rsidR="005B61D4">
        <w:t xml:space="preserve">, </w:t>
      </w:r>
      <w:r w:rsidR="0074149C">
        <w:t>20</w:t>
      </w:r>
      <w:r w:rsidR="00C355D0">
        <w:t>12</w:t>
      </w:r>
      <w:r w:rsidR="0074149C">
        <w:t xml:space="preserve"> </w:t>
      </w:r>
      <w:r w:rsidR="00387DA7">
        <w:t>($)</w:t>
      </w:r>
      <w:bookmarkEnd w:id="78"/>
    </w:p>
    <w:p w:rsidR="00CD023E" w:rsidRPr="00DC4E3A" w:rsidRDefault="00CD023E" w:rsidP="001C0E15">
      <w:pPr>
        <w:pStyle w:val="Source"/>
        <w:tabs>
          <w:tab w:val="left" w:pos="567"/>
        </w:tabs>
        <w:spacing w:before="200"/>
        <w:ind w:left="765" w:hanging="765"/>
      </w:pPr>
      <w:r w:rsidRPr="00DC4E3A">
        <w:t>Notes</w:t>
      </w:r>
      <w:r w:rsidR="00E87892">
        <w:t>:</w:t>
      </w:r>
      <w:r w:rsidRPr="00DC4E3A">
        <w:t xml:space="preserve"> </w:t>
      </w:r>
      <w:r w:rsidR="00DC4E3A" w:rsidRPr="00DC4E3A">
        <w:tab/>
      </w:r>
      <w:r w:rsidRPr="00DC4E3A">
        <w:t>1</w:t>
      </w:r>
      <w:r w:rsidR="00A53C47">
        <w:tab/>
      </w:r>
      <w:r w:rsidR="00DC4E3A" w:rsidRPr="00DC4E3A">
        <w:t>L</w:t>
      </w:r>
      <w:r w:rsidRPr="00DC4E3A">
        <w:t>ocation (metro</w:t>
      </w:r>
      <w:r w:rsidR="009A1E0F" w:rsidRPr="00DC4E3A">
        <w:t>politan</w:t>
      </w:r>
      <w:r w:rsidRPr="00DC4E3A">
        <w:t xml:space="preserve">/non-metropolitan) is the geographic location of the school the respondent attended at the time of the first </w:t>
      </w:r>
      <w:r w:rsidR="001A4A07" w:rsidRPr="00DC4E3A">
        <w:t>survey wave</w:t>
      </w:r>
      <w:r w:rsidRPr="00DC4E3A">
        <w:t xml:space="preserve">. </w:t>
      </w:r>
    </w:p>
    <w:p w:rsidR="00CD023E" w:rsidRDefault="00A53C47" w:rsidP="00A53C47">
      <w:pPr>
        <w:pStyle w:val="Source"/>
        <w:tabs>
          <w:tab w:val="left" w:pos="567"/>
        </w:tabs>
        <w:ind w:left="765" w:hanging="765"/>
      </w:pPr>
      <w:r>
        <w:tab/>
      </w:r>
      <w:r w:rsidR="00CD023E">
        <w:t>2</w:t>
      </w:r>
      <w:r>
        <w:tab/>
      </w:r>
      <w:r w:rsidR="00292DB3">
        <w:t xml:space="preserve">SES </w:t>
      </w:r>
      <w:r w:rsidR="00CD023E">
        <w:t xml:space="preserve">quartiles </w:t>
      </w:r>
      <w:r w:rsidR="00CD023E" w:rsidRPr="008457E6">
        <w:t>are calculated using the PISA ESCS index.</w:t>
      </w:r>
      <w:r w:rsidR="00CD023E">
        <w:t xml:space="preserve"> </w:t>
      </w:r>
    </w:p>
    <w:p w:rsidR="00CD023E" w:rsidRPr="00CD023E" w:rsidRDefault="00A53C47" w:rsidP="00A53C47">
      <w:pPr>
        <w:pStyle w:val="Source"/>
        <w:tabs>
          <w:tab w:val="left" w:pos="567"/>
        </w:tabs>
        <w:ind w:left="765" w:hanging="765"/>
      </w:pPr>
      <w:r>
        <w:tab/>
      </w:r>
      <w:r w:rsidR="00CD023E">
        <w:t>3</w:t>
      </w:r>
      <w:r>
        <w:tab/>
      </w:r>
      <w:r w:rsidR="00CD023E">
        <w:t xml:space="preserve">Reading achievement quartiles are calculated using PISA </w:t>
      </w:r>
      <w:r w:rsidR="00CD023E" w:rsidRPr="00CD023E">
        <w:t xml:space="preserve">plausible values </w:t>
      </w:r>
      <w:r w:rsidR="00CD023E">
        <w:t>for reading (scores)</w:t>
      </w:r>
      <w:r w:rsidR="00CD023E" w:rsidRPr="00CD023E">
        <w:t xml:space="preserve">. </w:t>
      </w:r>
    </w:p>
    <w:p w:rsidR="000136D9" w:rsidRPr="000136D9" w:rsidRDefault="00EB202F" w:rsidP="002419AC">
      <w:pPr>
        <w:pStyle w:val="Figuretitle"/>
      </w:pPr>
      <w:bookmarkStart w:id="79" w:name="_Toc399423426"/>
      <w:r w:rsidRPr="002419AC">
        <w:rPr>
          <w:noProof/>
          <w:lang w:eastAsia="en-AU"/>
        </w:rPr>
        <w:drawing>
          <wp:anchor distT="0" distB="0" distL="114300" distR="114300" simplePos="0" relativeHeight="251663872" behindDoc="0" locked="0" layoutInCell="1" allowOverlap="1" wp14:anchorId="1998D0F9" wp14:editId="1695A698">
            <wp:simplePos x="0" y="0"/>
            <wp:positionH relativeFrom="column">
              <wp:posOffset>-252730</wp:posOffset>
            </wp:positionH>
            <wp:positionV relativeFrom="paragraph">
              <wp:posOffset>430530</wp:posOffset>
            </wp:positionV>
            <wp:extent cx="5579745" cy="3326130"/>
            <wp:effectExtent l="0" t="0" r="190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79745" cy="332613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36</w:t>
      </w:r>
      <w:r w:rsidR="000047C0">
        <w:fldChar w:fldCharType="end"/>
      </w:r>
      <w:r w:rsidR="008C4F6C">
        <w:tab/>
      </w:r>
      <w:r w:rsidR="00A312EA">
        <w:t xml:space="preserve">Employment satisfaction </w:t>
      </w:r>
      <w:r w:rsidR="000136D9" w:rsidRPr="000136D9">
        <w:t xml:space="preserve">by </w:t>
      </w:r>
      <w:r w:rsidR="00A312EA">
        <w:t xml:space="preserve">sex, </w:t>
      </w:r>
      <w:r w:rsidR="004E4C8F">
        <w:t xml:space="preserve">Y03 cohort, </w:t>
      </w:r>
      <w:r w:rsidR="004131C1">
        <w:t>24-year-olds</w:t>
      </w:r>
      <w:r w:rsidR="00A312EA">
        <w:t>,</w:t>
      </w:r>
      <w:r w:rsidR="000136D9" w:rsidRPr="000136D9">
        <w:t xml:space="preserve"> 2012</w:t>
      </w:r>
      <w:r w:rsidR="00A312EA">
        <w:t xml:space="preserve"> (%)</w:t>
      </w:r>
      <w:bookmarkEnd w:id="79"/>
    </w:p>
    <w:p w:rsidR="00015F2F" w:rsidRDefault="006F3916" w:rsidP="000B31BC">
      <w:pPr>
        <w:pStyle w:val="Heading4"/>
      </w:pPr>
      <w:r>
        <w:t>Changes in the social circumstances of young people</w:t>
      </w:r>
    </w:p>
    <w:p w:rsidR="004A183C" w:rsidRDefault="004A183C" w:rsidP="00A53C47">
      <w:pPr>
        <w:pStyle w:val="Textlessbefore"/>
        <w:rPr>
          <w:highlight w:val="yellow"/>
        </w:rPr>
      </w:pPr>
      <w:r w:rsidRPr="004A183C">
        <w:t xml:space="preserve">The </w:t>
      </w:r>
      <w:r w:rsidR="00F46C23">
        <w:t xml:space="preserve">previous </w:t>
      </w:r>
      <w:r w:rsidRPr="004A183C">
        <w:t xml:space="preserve">sections have clearly demonstrated how there have been changes in </w:t>
      </w:r>
      <w:r w:rsidR="00D03D96">
        <w:t>young people</w:t>
      </w:r>
      <w:r w:rsidR="00AD06C9">
        <w:t>’</w:t>
      </w:r>
      <w:r w:rsidR="00D03D96">
        <w:t xml:space="preserve">s </w:t>
      </w:r>
      <w:r w:rsidRPr="004A183C">
        <w:t>patterns of education</w:t>
      </w:r>
      <w:r w:rsidR="008D5B33">
        <w:t>al participation and attainment</w:t>
      </w:r>
      <w:r w:rsidRPr="004A183C">
        <w:t xml:space="preserve"> and also </w:t>
      </w:r>
      <w:r w:rsidR="008D5B33">
        <w:t xml:space="preserve">in </w:t>
      </w:r>
      <w:r w:rsidR="00D03D96">
        <w:t xml:space="preserve">their </w:t>
      </w:r>
      <w:r w:rsidRPr="004A183C">
        <w:t xml:space="preserve">engagement </w:t>
      </w:r>
      <w:r w:rsidR="00287EB1">
        <w:t>with</w:t>
      </w:r>
      <w:r w:rsidRPr="004A183C">
        <w:t xml:space="preserve"> the labour market. This section considers changes in </w:t>
      </w:r>
      <w:r w:rsidR="00D03D96">
        <w:t>their</w:t>
      </w:r>
      <w:r w:rsidRPr="004A183C">
        <w:t xml:space="preserve"> social circumstances, particularly with regard to living arrangements, marital status </w:t>
      </w:r>
      <w:r w:rsidRPr="001C6C39">
        <w:t xml:space="preserve">and life satisfaction. </w:t>
      </w:r>
    </w:p>
    <w:p w:rsidR="006F3916" w:rsidRPr="0055463D" w:rsidRDefault="006F3916" w:rsidP="006F3916">
      <w:pPr>
        <w:pStyle w:val="Text"/>
      </w:pPr>
      <w:r>
        <w:t xml:space="preserve">The proportion of </w:t>
      </w:r>
      <w:r w:rsidR="004131C1">
        <w:t>21-year-olds</w:t>
      </w:r>
      <w:r w:rsidR="004A183C">
        <w:t xml:space="preserve"> </w:t>
      </w:r>
      <w:r>
        <w:t xml:space="preserve">in some kind of formal relationship has increased </w:t>
      </w:r>
      <w:r w:rsidR="004C4606">
        <w:t xml:space="preserve">slightly </w:t>
      </w:r>
      <w:r w:rsidR="00DC4E3A">
        <w:t xml:space="preserve">since 2002 </w:t>
      </w:r>
      <w:r w:rsidR="00AE63B3">
        <w:t>(figure 37</w:t>
      </w:r>
      <w:r w:rsidR="004A183C">
        <w:t>)</w:t>
      </w:r>
      <w:r>
        <w:t>. The most interesting feature of this is that</w:t>
      </w:r>
      <w:r w:rsidR="00D03D96">
        <w:t>,</w:t>
      </w:r>
      <w:r>
        <w:t xml:space="preserve"> while the proportion of </w:t>
      </w:r>
      <w:r w:rsidR="004131C1">
        <w:t>21-year-olds</w:t>
      </w:r>
      <w:r>
        <w:t xml:space="preserve"> who are </w:t>
      </w:r>
      <w:r>
        <w:lastRenderedPageBreak/>
        <w:t>married has decreased, the proportion</w:t>
      </w:r>
      <w:r w:rsidR="00D03D96">
        <w:t xml:space="preserve"> </w:t>
      </w:r>
      <w:proofErr w:type="gramStart"/>
      <w:r w:rsidR="00D03D96">
        <w:t>who</w:t>
      </w:r>
      <w:proofErr w:type="gramEnd"/>
      <w:r>
        <w:t xml:space="preserve"> are in a </w:t>
      </w:r>
      <w:r w:rsidR="004A183C">
        <w:t>d</w:t>
      </w:r>
      <w:r>
        <w:t>e facto relationship has increased considerably</w:t>
      </w:r>
      <w:r w:rsidR="008D5B33">
        <w:t>,</w:t>
      </w:r>
      <w:r w:rsidR="004E2782">
        <w:t xml:space="preserve"> from </w:t>
      </w:r>
      <w:r w:rsidR="004C4606">
        <w:t>10.9</w:t>
      </w:r>
      <w:r w:rsidR="004E2782">
        <w:t xml:space="preserve">% in 2002 to </w:t>
      </w:r>
      <w:r w:rsidR="004C4606">
        <w:t>15.0</w:t>
      </w:r>
      <w:r w:rsidR="004E2782">
        <w:t>% in 2012</w:t>
      </w:r>
      <w:r>
        <w:t xml:space="preserve">. </w:t>
      </w:r>
    </w:p>
    <w:p w:rsidR="006F3916" w:rsidRDefault="002419AC" w:rsidP="006F3916">
      <w:pPr>
        <w:pStyle w:val="Figuretitle"/>
        <w:rPr>
          <w:kern w:val="28"/>
        </w:rPr>
      </w:pPr>
      <w:bookmarkStart w:id="80" w:name="_Toc399423427"/>
      <w:r w:rsidRPr="0017743F">
        <w:rPr>
          <w:noProof/>
          <w:lang w:eastAsia="en-AU"/>
        </w:rPr>
        <w:drawing>
          <wp:anchor distT="0" distB="0" distL="114300" distR="114300" simplePos="0" relativeHeight="251615744" behindDoc="0" locked="0" layoutInCell="1" allowOverlap="1" wp14:anchorId="0624C94C" wp14:editId="4C4B254D">
            <wp:simplePos x="0" y="0"/>
            <wp:positionH relativeFrom="column">
              <wp:posOffset>-166370</wp:posOffset>
            </wp:positionH>
            <wp:positionV relativeFrom="paragraph">
              <wp:posOffset>420370</wp:posOffset>
            </wp:positionV>
            <wp:extent cx="4569460" cy="2731770"/>
            <wp:effectExtent l="0" t="0" r="254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37</w:t>
      </w:r>
      <w:r w:rsidR="000047C0">
        <w:fldChar w:fldCharType="end"/>
      </w:r>
      <w:r w:rsidR="008C4F6C">
        <w:rPr>
          <w:kern w:val="28"/>
        </w:rPr>
        <w:tab/>
      </w:r>
      <w:r w:rsidR="006F3916">
        <w:rPr>
          <w:kern w:val="28"/>
        </w:rPr>
        <w:t>Marital status</w:t>
      </w:r>
      <w:r w:rsidR="00A312EA">
        <w:rPr>
          <w:kern w:val="28"/>
        </w:rPr>
        <w:t xml:space="preserve"> by cohort, </w:t>
      </w:r>
      <w:r w:rsidR="004131C1">
        <w:rPr>
          <w:kern w:val="28"/>
        </w:rPr>
        <w:t>21-year-olds</w:t>
      </w:r>
      <w:r w:rsidR="00D03D96">
        <w:rPr>
          <w:kern w:val="28"/>
        </w:rPr>
        <w:t>, 2002–</w:t>
      </w:r>
      <w:r w:rsidR="00A312EA">
        <w:rPr>
          <w:kern w:val="28"/>
        </w:rPr>
        <w:t xml:space="preserve">12 </w:t>
      </w:r>
      <w:r w:rsidR="004A183C">
        <w:rPr>
          <w:kern w:val="28"/>
        </w:rPr>
        <w:t>(%)</w:t>
      </w:r>
      <w:bookmarkEnd w:id="80"/>
    </w:p>
    <w:p w:rsidR="006F3916" w:rsidRPr="00387DA7" w:rsidRDefault="004E2782" w:rsidP="00387DA7">
      <w:pPr>
        <w:pStyle w:val="Text"/>
      </w:pPr>
      <w:r w:rsidRPr="00387DA7">
        <w:t xml:space="preserve">Even though </w:t>
      </w:r>
      <w:r w:rsidR="004C4606" w:rsidRPr="00387DA7">
        <w:t xml:space="preserve">the proportion of </w:t>
      </w:r>
      <w:r w:rsidR="004131C1">
        <w:t>21-year-olds</w:t>
      </w:r>
      <w:r w:rsidR="004C4606" w:rsidRPr="00387DA7">
        <w:t xml:space="preserve"> in a relationship has increased slightly, the p</w:t>
      </w:r>
      <w:r w:rsidR="006F3916" w:rsidRPr="00387DA7">
        <w:t xml:space="preserve">roportions of </w:t>
      </w:r>
      <w:r w:rsidR="004131C1">
        <w:t>21-year-olds</w:t>
      </w:r>
      <w:r w:rsidR="006F3916" w:rsidRPr="00387DA7">
        <w:t xml:space="preserve"> still living in the parental home ha</w:t>
      </w:r>
      <w:r w:rsidR="004C4606" w:rsidRPr="00387DA7">
        <w:t>s</w:t>
      </w:r>
      <w:r w:rsidR="006F3916" w:rsidRPr="00387DA7">
        <w:t xml:space="preserve"> </w:t>
      </w:r>
      <w:r w:rsidR="004C4606" w:rsidRPr="00387DA7">
        <w:t xml:space="preserve">also </w:t>
      </w:r>
      <w:r w:rsidR="000B31BC" w:rsidRPr="00387DA7">
        <w:t xml:space="preserve">slightly </w:t>
      </w:r>
      <w:r w:rsidR="006F3916" w:rsidRPr="00387DA7">
        <w:t>increased</w:t>
      </w:r>
      <w:r w:rsidR="004A183C" w:rsidRPr="00387DA7">
        <w:t xml:space="preserve">, particularly </w:t>
      </w:r>
      <w:r w:rsidR="006F3916" w:rsidRPr="00387DA7">
        <w:t xml:space="preserve">for the </w:t>
      </w:r>
      <w:r w:rsidR="00287EB1">
        <w:t xml:space="preserve">two </w:t>
      </w:r>
      <w:r w:rsidR="006F3916" w:rsidRPr="00387DA7">
        <w:t>most recent cohorts</w:t>
      </w:r>
      <w:r w:rsidR="004C4606" w:rsidRPr="00387DA7">
        <w:t xml:space="preserve"> </w:t>
      </w:r>
      <w:r w:rsidR="004A183C" w:rsidRPr="00387DA7">
        <w:t>(</w:t>
      </w:r>
      <w:r w:rsidR="004C4606" w:rsidRPr="00387DA7">
        <w:t>from 62.1% in 2009 to 65.4% in 2012</w:t>
      </w:r>
      <w:r w:rsidR="00F46C23">
        <w:t>, figure 38</w:t>
      </w:r>
      <w:r w:rsidR="004A183C" w:rsidRPr="00387DA7">
        <w:t>)</w:t>
      </w:r>
      <w:r w:rsidR="004C4606" w:rsidRPr="00387DA7">
        <w:t>.</w:t>
      </w:r>
    </w:p>
    <w:p w:rsidR="006F3916" w:rsidRDefault="002419AC" w:rsidP="006F3916">
      <w:pPr>
        <w:pStyle w:val="Figuretitle"/>
        <w:rPr>
          <w:kern w:val="28"/>
        </w:rPr>
      </w:pPr>
      <w:bookmarkStart w:id="81" w:name="_Toc399423428"/>
      <w:r w:rsidRPr="0017743F">
        <w:rPr>
          <w:noProof/>
          <w:lang w:eastAsia="en-AU"/>
        </w:rPr>
        <w:drawing>
          <wp:anchor distT="0" distB="0" distL="114300" distR="114300" simplePos="0" relativeHeight="251618816" behindDoc="0" locked="0" layoutInCell="1" allowOverlap="1" wp14:anchorId="79E2D9C1" wp14:editId="0EC8B8B4">
            <wp:simplePos x="0" y="0"/>
            <wp:positionH relativeFrom="column">
              <wp:posOffset>-167640</wp:posOffset>
            </wp:positionH>
            <wp:positionV relativeFrom="paragraph">
              <wp:posOffset>418465</wp:posOffset>
            </wp:positionV>
            <wp:extent cx="4569460" cy="2731770"/>
            <wp:effectExtent l="0" t="0" r="254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38</w:t>
      </w:r>
      <w:r w:rsidR="000047C0">
        <w:fldChar w:fldCharType="end"/>
      </w:r>
      <w:r w:rsidR="008C4F6C">
        <w:rPr>
          <w:kern w:val="28"/>
        </w:rPr>
        <w:tab/>
      </w:r>
      <w:r w:rsidR="00A312EA">
        <w:rPr>
          <w:kern w:val="28"/>
        </w:rPr>
        <w:t>L</w:t>
      </w:r>
      <w:r w:rsidR="006F3916">
        <w:rPr>
          <w:kern w:val="28"/>
        </w:rPr>
        <w:t>iving in parental home</w:t>
      </w:r>
      <w:r w:rsidR="004E4C8F">
        <w:rPr>
          <w:kern w:val="28"/>
        </w:rPr>
        <w:t xml:space="preserve"> by cohort</w:t>
      </w:r>
      <w:r w:rsidR="00CF1348">
        <w:rPr>
          <w:kern w:val="28"/>
        </w:rPr>
        <w:t xml:space="preserve">, </w:t>
      </w:r>
      <w:r w:rsidR="004131C1">
        <w:rPr>
          <w:kern w:val="28"/>
        </w:rPr>
        <w:t>21-year-olds</w:t>
      </w:r>
      <w:r w:rsidR="00D03D96">
        <w:rPr>
          <w:kern w:val="28"/>
        </w:rPr>
        <w:t>, 2002–</w:t>
      </w:r>
      <w:r w:rsidR="00A312EA">
        <w:rPr>
          <w:kern w:val="28"/>
        </w:rPr>
        <w:t xml:space="preserve">12 </w:t>
      </w:r>
      <w:r w:rsidR="00CF1348">
        <w:rPr>
          <w:kern w:val="28"/>
        </w:rPr>
        <w:t>(%)</w:t>
      </w:r>
      <w:bookmarkEnd w:id="81"/>
    </w:p>
    <w:p w:rsidR="00F848BB" w:rsidRDefault="00B95681" w:rsidP="00F848BB">
      <w:pPr>
        <w:pStyle w:val="Text"/>
      </w:pPr>
      <w:r w:rsidRPr="00007F44">
        <w:t xml:space="preserve">Looking at selected life </w:t>
      </w:r>
      <w:r w:rsidR="00AE63B3">
        <w:t xml:space="preserve">satisfaction measures </w:t>
      </w:r>
      <w:r w:rsidRPr="00007F44">
        <w:t xml:space="preserve">it can be seen that the vast majority of </w:t>
      </w:r>
      <w:r w:rsidR="004131C1">
        <w:t>21-year-olds</w:t>
      </w:r>
      <w:r w:rsidRPr="00007F44">
        <w:t xml:space="preserve"> are satisfied with their life as a wh</w:t>
      </w:r>
      <w:r w:rsidR="00885377">
        <w:t>o</w:t>
      </w:r>
      <w:r w:rsidRPr="00007F44">
        <w:t>le, both in 2009 and 2012</w:t>
      </w:r>
      <w:r w:rsidR="00F46C23">
        <w:t xml:space="preserve"> (figure 39</w:t>
      </w:r>
      <w:r w:rsidR="00F46C23" w:rsidRPr="00007F44">
        <w:t>)</w:t>
      </w:r>
      <w:r w:rsidRPr="00007F44">
        <w:t>. The</w:t>
      </w:r>
      <w:r>
        <w:t xml:space="preserve"> one life satisfaction measure where there has been a large decrease from 2009 and 2012 relates to the way the country is run</w:t>
      </w:r>
      <w:r w:rsidR="00885377">
        <w:t xml:space="preserve">, which </w:t>
      </w:r>
      <w:r w:rsidR="00007F44">
        <w:t>decreased from 78.5</w:t>
      </w:r>
      <w:r w:rsidR="00AB16E5">
        <w:t>%</w:t>
      </w:r>
      <w:r w:rsidR="00885377">
        <w:t xml:space="preserve"> </w:t>
      </w:r>
      <w:r w:rsidR="00007F44">
        <w:t>in 2009 to 55.6</w:t>
      </w:r>
      <w:r w:rsidR="00AB16E5">
        <w:t>%</w:t>
      </w:r>
      <w:r w:rsidR="00885377">
        <w:t xml:space="preserve"> </w:t>
      </w:r>
      <w:r w:rsidR="00007F44">
        <w:t>in 2012</w:t>
      </w:r>
      <w:r>
        <w:t xml:space="preserve">. </w:t>
      </w:r>
    </w:p>
    <w:p w:rsidR="006A55E5" w:rsidRDefault="006A55E5">
      <w:pPr>
        <w:spacing w:before="0" w:line="240" w:lineRule="auto"/>
        <w:rPr>
          <w:rFonts w:ascii="Tahoma" w:hAnsi="Tahoma"/>
          <w:b/>
          <w:sz w:val="17"/>
        </w:rPr>
      </w:pPr>
      <w:r>
        <w:br w:type="page"/>
      </w:r>
    </w:p>
    <w:p w:rsidR="009A0695" w:rsidRDefault="006A55E5" w:rsidP="009A0695">
      <w:pPr>
        <w:pStyle w:val="Figuretitle"/>
      </w:pPr>
      <w:bookmarkStart w:id="82" w:name="_Toc399423429"/>
      <w:r w:rsidRPr="002419AC">
        <w:rPr>
          <w:noProof/>
          <w:lang w:eastAsia="en-AU"/>
        </w:rPr>
        <w:lastRenderedPageBreak/>
        <w:drawing>
          <wp:anchor distT="0" distB="0" distL="114300" distR="114300" simplePos="0" relativeHeight="251666944" behindDoc="0" locked="0" layoutInCell="1" allowOverlap="1" wp14:anchorId="456280F8" wp14:editId="6EFA910B">
            <wp:simplePos x="0" y="0"/>
            <wp:positionH relativeFrom="column">
              <wp:posOffset>-295910</wp:posOffset>
            </wp:positionH>
            <wp:positionV relativeFrom="paragraph">
              <wp:posOffset>191135</wp:posOffset>
            </wp:positionV>
            <wp:extent cx="5579745" cy="3326130"/>
            <wp:effectExtent l="0" t="0" r="1905" b="762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79745" cy="3326130"/>
                    </a:xfrm>
                    <a:prstGeom prst="rect">
                      <a:avLst/>
                    </a:prstGeom>
                    <a:noFill/>
                    <a:ln>
                      <a:noFill/>
                    </a:ln>
                  </pic:spPr>
                </pic:pic>
              </a:graphicData>
            </a:graphic>
          </wp:anchor>
        </w:drawing>
      </w:r>
      <w:r w:rsidR="009A0695">
        <w:t xml:space="preserve">Figure </w:t>
      </w:r>
      <w:r w:rsidR="000047C0">
        <w:fldChar w:fldCharType="begin"/>
      </w:r>
      <w:r w:rsidR="009A0695">
        <w:instrText xml:space="preserve"> SEQ Figure \* ARABIC </w:instrText>
      </w:r>
      <w:r w:rsidR="000047C0">
        <w:fldChar w:fldCharType="separate"/>
      </w:r>
      <w:r w:rsidR="00956181">
        <w:rPr>
          <w:noProof/>
        </w:rPr>
        <w:t>39</w:t>
      </w:r>
      <w:r w:rsidR="000047C0">
        <w:fldChar w:fldCharType="end"/>
      </w:r>
      <w:r w:rsidR="009A0695">
        <w:tab/>
        <w:t xml:space="preserve">Life satisfaction by cohort, </w:t>
      </w:r>
      <w:r w:rsidR="004131C1">
        <w:t>21-year-olds</w:t>
      </w:r>
      <w:r w:rsidR="009A0695">
        <w:t>, 2009 and 2012 (%)</w:t>
      </w:r>
      <w:bookmarkEnd w:id="82"/>
    </w:p>
    <w:p w:rsidR="00DC4E3A" w:rsidRDefault="00DC4E3A" w:rsidP="00DC4E3A">
      <w:pPr>
        <w:pStyle w:val="Text"/>
      </w:pPr>
      <w:r>
        <w:t>T</w:t>
      </w:r>
      <w:r w:rsidRPr="00B95681">
        <w:t xml:space="preserve">here are also variations </w:t>
      </w:r>
      <w:r>
        <w:t xml:space="preserve">across a range of </w:t>
      </w:r>
      <w:r w:rsidRPr="00B95681">
        <w:t>characteristics in the extent to which young people live in the parental home and also the extent to which they are in a relationship. In terms of living in th</w:t>
      </w:r>
      <w:r>
        <w:t xml:space="preserve">e parental home, figure 40 compares changes between 2009 and 2012 for </w:t>
      </w:r>
      <w:r w:rsidR="004131C1">
        <w:t>21-year-olds</w:t>
      </w:r>
      <w:r>
        <w:t xml:space="preserve"> by gender, geographical location, and whether </w:t>
      </w:r>
      <w:r w:rsidR="00031211">
        <w:t xml:space="preserve">Year 12 </w:t>
      </w:r>
      <w:r>
        <w:t>was completed.</w:t>
      </w:r>
    </w:p>
    <w:p w:rsidR="00234C2D" w:rsidRDefault="009A0695" w:rsidP="006034CE">
      <w:pPr>
        <w:pStyle w:val="Figuretitle"/>
      </w:pPr>
      <w:bookmarkStart w:id="83" w:name="_Toc399423430"/>
      <w:r w:rsidRPr="009A0695">
        <w:rPr>
          <w:noProof/>
          <w:lang w:eastAsia="en-AU"/>
        </w:rPr>
        <w:drawing>
          <wp:anchor distT="0" distB="0" distL="114300" distR="114300" simplePos="0" relativeHeight="251621888" behindDoc="0" locked="0" layoutInCell="1" allowOverlap="1" wp14:anchorId="1D9B42DE" wp14:editId="6860F977">
            <wp:simplePos x="0" y="0"/>
            <wp:positionH relativeFrom="column">
              <wp:posOffset>-189865</wp:posOffset>
            </wp:positionH>
            <wp:positionV relativeFrom="paragraph">
              <wp:posOffset>545465</wp:posOffset>
            </wp:positionV>
            <wp:extent cx="4572000" cy="274320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40</w:t>
      </w:r>
      <w:r w:rsidR="000047C0">
        <w:fldChar w:fldCharType="end"/>
      </w:r>
      <w:r w:rsidR="008C4F6C">
        <w:tab/>
      </w:r>
      <w:r w:rsidR="00885377">
        <w:t>L</w:t>
      </w:r>
      <w:r w:rsidR="006034CE">
        <w:t xml:space="preserve">iving in parental home by </w:t>
      </w:r>
      <w:r w:rsidR="00402DEA">
        <w:t xml:space="preserve">cohort and </w:t>
      </w:r>
      <w:r w:rsidR="000B31BC">
        <w:t>selected</w:t>
      </w:r>
      <w:r w:rsidR="006034CE">
        <w:t xml:space="preserve"> characteristics, </w:t>
      </w:r>
      <w:r w:rsidR="001C0E15">
        <w:br/>
      </w:r>
      <w:r w:rsidR="004131C1">
        <w:t>21-year-olds</w:t>
      </w:r>
      <w:r w:rsidR="00885377">
        <w:t xml:space="preserve">, </w:t>
      </w:r>
      <w:r w:rsidR="006034CE">
        <w:t>2009 and 2012</w:t>
      </w:r>
      <w:r w:rsidR="00885377">
        <w:t xml:space="preserve"> (%)</w:t>
      </w:r>
      <w:bookmarkEnd w:id="83"/>
    </w:p>
    <w:p w:rsidR="00CD023E" w:rsidRDefault="00CD023E" w:rsidP="006A55E5">
      <w:pPr>
        <w:pStyle w:val="Source"/>
        <w:tabs>
          <w:tab w:val="left" w:pos="567"/>
        </w:tabs>
        <w:ind w:left="765" w:hanging="765"/>
      </w:pPr>
      <w:r>
        <w:t>Note</w:t>
      </w:r>
      <w:r w:rsidR="00DC4E3A">
        <w:t>s</w:t>
      </w:r>
      <w:r w:rsidR="006A55E5">
        <w:t>:</w:t>
      </w:r>
      <w:r w:rsidR="00DC4E3A">
        <w:tab/>
        <w:t>1</w:t>
      </w:r>
      <w:r w:rsidR="006A55E5">
        <w:tab/>
      </w:r>
      <w:r w:rsidR="00DC4E3A">
        <w:t>L</w:t>
      </w:r>
      <w:r>
        <w:t>ocation (metro</w:t>
      </w:r>
      <w:r w:rsidR="009A1E0F">
        <w:t>politan</w:t>
      </w:r>
      <w:r>
        <w:t xml:space="preserve">/non-metropolitan) is the geographic location of the school the respondent attended at the time of the first </w:t>
      </w:r>
      <w:r w:rsidR="001A4A07">
        <w:t>survey wave</w:t>
      </w:r>
      <w:r>
        <w:t>.</w:t>
      </w:r>
    </w:p>
    <w:p w:rsidR="00DC4E3A" w:rsidRDefault="006A55E5" w:rsidP="006A55E5">
      <w:pPr>
        <w:pStyle w:val="Source"/>
        <w:tabs>
          <w:tab w:val="left" w:pos="567"/>
        </w:tabs>
        <w:ind w:left="765" w:hanging="765"/>
      </w:pPr>
      <w:r>
        <w:tab/>
      </w:r>
      <w:r w:rsidR="00DC4E3A">
        <w:t>2</w:t>
      </w:r>
      <w:r>
        <w:tab/>
      </w:r>
      <w:r w:rsidR="00DC4E3A">
        <w:t xml:space="preserve">SES quartiles </w:t>
      </w:r>
      <w:r w:rsidR="00DC4E3A" w:rsidRPr="008457E6">
        <w:t>are calculated using the PISA ESCS index.</w:t>
      </w:r>
      <w:r w:rsidR="00DC4E3A">
        <w:t xml:space="preserve"> </w:t>
      </w:r>
    </w:p>
    <w:p w:rsidR="00234C2D" w:rsidRDefault="00EF27A2" w:rsidP="006A55E5">
      <w:pPr>
        <w:pStyle w:val="Textmorebefore"/>
      </w:pPr>
      <w:r>
        <w:t>Figure 4</w:t>
      </w:r>
      <w:r w:rsidR="00AE63B3">
        <w:t>1</w:t>
      </w:r>
      <w:r w:rsidR="00852674">
        <w:t xml:space="preserve"> shows some variations in </w:t>
      </w:r>
      <w:r w:rsidR="00402DEA">
        <w:t xml:space="preserve">the </w:t>
      </w:r>
      <w:r w:rsidR="00FE045B">
        <w:t xml:space="preserve">formal </w:t>
      </w:r>
      <w:r w:rsidR="00852674">
        <w:t xml:space="preserve">relationship status for </w:t>
      </w:r>
      <w:r w:rsidR="004131C1">
        <w:t>21-year-olds</w:t>
      </w:r>
      <w:r w:rsidR="00852674">
        <w:t xml:space="preserve"> in 2012</w:t>
      </w:r>
      <w:r w:rsidR="00287EB1">
        <w:t>.</w:t>
      </w:r>
      <w:r w:rsidR="00852674">
        <w:t xml:space="preserve"> (2</w:t>
      </w:r>
      <w:r w:rsidR="00FE045B">
        <w:t>0</w:t>
      </w:r>
      <w:r w:rsidR="00D22059">
        <w:t>09 data are</w:t>
      </w:r>
      <w:r w:rsidR="00852674">
        <w:t xml:space="preserve"> not shown </w:t>
      </w:r>
      <w:r w:rsidR="00D22059">
        <w:t>because they are largely similar to those</w:t>
      </w:r>
      <w:r w:rsidR="00852674">
        <w:t xml:space="preserve"> of 2012</w:t>
      </w:r>
      <w:r w:rsidR="00287EB1">
        <w:t>.</w:t>
      </w:r>
      <w:r w:rsidR="00852674">
        <w:t xml:space="preserve">) </w:t>
      </w:r>
      <w:r w:rsidR="00EF63B0">
        <w:t xml:space="preserve">The figure shows quite clearly that at age 21 </w:t>
      </w:r>
      <w:r w:rsidR="00AB16E5">
        <w:t xml:space="preserve">years </w:t>
      </w:r>
      <w:r w:rsidR="00EF63B0">
        <w:t xml:space="preserve">females are more likely to be in a </w:t>
      </w:r>
      <w:r w:rsidR="00FE045B">
        <w:t xml:space="preserve">formal </w:t>
      </w:r>
      <w:r w:rsidR="00EF63B0">
        <w:t>relationship than mal</w:t>
      </w:r>
      <w:r w:rsidR="00FE045B">
        <w:t xml:space="preserve">es, those from a non-metropolitan area </w:t>
      </w:r>
      <w:r w:rsidR="00287EB1">
        <w:t xml:space="preserve">are </w:t>
      </w:r>
      <w:r w:rsidR="00FE045B">
        <w:t xml:space="preserve">more likely than those from a metropolitan area, </w:t>
      </w:r>
      <w:r w:rsidR="00C06B3B">
        <w:t xml:space="preserve">those with a low SES are more </w:t>
      </w:r>
      <w:r w:rsidR="00C06B3B">
        <w:lastRenderedPageBreak/>
        <w:t xml:space="preserve">likely than those from a high SES, </w:t>
      </w:r>
      <w:r w:rsidR="00FE045B">
        <w:t xml:space="preserve">and those who did not complete </w:t>
      </w:r>
      <w:r w:rsidR="00031211">
        <w:t xml:space="preserve">Year 12 </w:t>
      </w:r>
      <w:r w:rsidR="00287EB1">
        <w:t xml:space="preserve">are </w:t>
      </w:r>
      <w:r w:rsidR="00FE045B">
        <w:t>more like</w:t>
      </w:r>
      <w:r w:rsidR="00AB16E5">
        <w:t>ly than those who did complete Y</w:t>
      </w:r>
      <w:r w:rsidR="00FE045B">
        <w:t>ear 12</w:t>
      </w:r>
      <w:r w:rsidR="00402DEA">
        <w:t>.</w:t>
      </w:r>
    </w:p>
    <w:p w:rsidR="00DC4E3A" w:rsidRDefault="00C06B3B" w:rsidP="00DC4E3A">
      <w:pPr>
        <w:pStyle w:val="Figuretitle"/>
      </w:pPr>
      <w:bookmarkStart w:id="84" w:name="_Toc399423431"/>
      <w:r w:rsidRPr="00D71527">
        <w:rPr>
          <w:noProof/>
          <w:lang w:eastAsia="en-AU"/>
        </w:rPr>
        <w:drawing>
          <wp:anchor distT="0" distB="0" distL="114300" distR="114300" simplePos="0" relativeHeight="251706880" behindDoc="0" locked="0" layoutInCell="1" allowOverlap="1" wp14:anchorId="6B4F3A9F" wp14:editId="5988D148">
            <wp:simplePos x="0" y="0"/>
            <wp:positionH relativeFrom="column">
              <wp:posOffset>-168910</wp:posOffset>
            </wp:positionH>
            <wp:positionV relativeFrom="paragraph">
              <wp:posOffset>544195</wp:posOffset>
            </wp:positionV>
            <wp:extent cx="4569460" cy="2731770"/>
            <wp:effectExtent l="0" t="0" r="254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DC4E3A">
        <w:t xml:space="preserve">Figure </w:t>
      </w:r>
      <w:r w:rsidR="000047C0">
        <w:fldChar w:fldCharType="begin"/>
      </w:r>
      <w:r w:rsidR="00DC4E3A">
        <w:instrText xml:space="preserve"> SEQ Figure \* ARABIC </w:instrText>
      </w:r>
      <w:r w:rsidR="000047C0">
        <w:fldChar w:fldCharType="separate"/>
      </w:r>
      <w:r w:rsidR="00956181">
        <w:rPr>
          <w:noProof/>
        </w:rPr>
        <w:t>41</w:t>
      </w:r>
      <w:r w:rsidR="000047C0">
        <w:fldChar w:fldCharType="end"/>
      </w:r>
      <w:r w:rsidR="00DC4E3A">
        <w:tab/>
        <w:t xml:space="preserve">Married or in a de facto relationship by selected characteristics, Y06 cohort, </w:t>
      </w:r>
      <w:r w:rsidR="001C0E15">
        <w:br/>
      </w:r>
      <w:r w:rsidR="004131C1">
        <w:t>21-year-olds</w:t>
      </w:r>
      <w:r w:rsidR="00DC4E3A">
        <w:t>, 2012 (%)</w:t>
      </w:r>
      <w:bookmarkEnd w:id="84"/>
    </w:p>
    <w:p w:rsidR="00DC4E3A" w:rsidRDefault="00DC4E3A" w:rsidP="006A55E5">
      <w:pPr>
        <w:pStyle w:val="Source"/>
        <w:tabs>
          <w:tab w:val="left" w:pos="567"/>
        </w:tabs>
        <w:ind w:left="720" w:hanging="720"/>
      </w:pPr>
      <w:r>
        <w:t>Notes</w:t>
      </w:r>
      <w:r w:rsidR="006A55E5">
        <w:t>:</w:t>
      </w:r>
      <w:r>
        <w:tab/>
        <w:t>1</w:t>
      </w:r>
      <w:r w:rsidR="006A55E5">
        <w:tab/>
      </w:r>
      <w:r>
        <w:t>Location (metropolitan/non-metropolitan) is the geographic location of the school the respondent attended at the time of the first survey wave.</w:t>
      </w:r>
    </w:p>
    <w:p w:rsidR="00DC4E3A" w:rsidRDefault="006A55E5" w:rsidP="006A55E5">
      <w:pPr>
        <w:pStyle w:val="Source"/>
        <w:tabs>
          <w:tab w:val="left" w:pos="567"/>
        </w:tabs>
        <w:ind w:left="0" w:firstLine="0"/>
      </w:pPr>
      <w:r>
        <w:tab/>
      </w:r>
      <w:r w:rsidR="00DC4E3A">
        <w:t>2</w:t>
      </w:r>
      <w:r>
        <w:tab/>
      </w:r>
      <w:r w:rsidR="00DC4E3A">
        <w:t xml:space="preserve">SES quartiles </w:t>
      </w:r>
      <w:r w:rsidR="00DC4E3A" w:rsidRPr="008457E6">
        <w:t>are calculated using the PISA ESCS index.</w:t>
      </w:r>
      <w:r w:rsidR="00DC4E3A">
        <w:t xml:space="preserve"> </w:t>
      </w:r>
    </w:p>
    <w:p w:rsidR="00D71527" w:rsidRDefault="00D71527" w:rsidP="006A55E5">
      <w:pPr>
        <w:pStyle w:val="Textmorebefore"/>
      </w:pPr>
      <w:r>
        <w:t>Figure 42</w:t>
      </w:r>
      <w:r w:rsidRPr="00E51642">
        <w:t xml:space="preserve"> shows </w:t>
      </w:r>
      <w:r w:rsidR="008D5B33">
        <w:t xml:space="preserve">the </w:t>
      </w:r>
      <w:r w:rsidRPr="00E51642">
        <w:t xml:space="preserve">differences in life satisfaction measures for </w:t>
      </w:r>
      <w:r w:rsidR="004131C1">
        <w:t>21-year-olds</w:t>
      </w:r>
      <w:r w:rsidRPr="00E51642">
        <w:t xml:space="preserve"> in 2012</w:t>
      </w:r>
      <w:r w:rsidR="00AB16E5">
        <w:t>,</w:t>
      </w:r>
      <w:r w:rsidRPr="00E51642">
        <w:t xml:space="preserve"> split by gender. It shows that males had slightly higher satisfaction scores than females</w:t>
      </w:r>
      <w:r w:rsidR="00AB16E5">
        <w:t>,</w:t>
      </w:r>
      <w:r w:rsidRPr="00E51642">
        <w:t xml:space="preserve"> with the biggest differ</w:t>
      </w:r>
      <w:r w:rsidR="00F46C23">
        <w:t>ences being for the questions about</w:t>
      </w:r>
      <w:r w:rsidRPr="00E51642">
        <w:t xml:space="preserve"> </w:t>
      </w:r>
      <w:r w:rsidR="00AD06C9">
        <w:t>‘</w:t>
      </w:r>
      <w:r w:rsidRPr="00E51642">
        <w:t>the money you get each week</w:t>
      </w:r>
      <w:r w:rsidR="00AD06C9">
        <w:t>’</w:t>
      </w:r>
      <w:r w:rsidRPr="00E51642">
        <w:t xml:space="preserve"> and </w:t>
      </w:r>
      <w:r w:rsidR="00AD06C9">
        <w:t>‘</w:t>
      </w:r>
      <w:r w:rsidRPr="00E51642">
        <w:t>the state of the economy</w:t>
      </w:r>
      <w:r w:rsidR="00AD06C9">
        <w:t>’</w:t>
      </w:r>
      <w:r w:rsidRPr="00E51642">
        <w:t>.</w:t>
      </w:r>
    </w:p>
    <w:p w:rsidR="00C06B3B" w:rsidRDefault="00C06B3B" w:rsidP="00C06B3B">
      <w:pPr>
        <w:pStyle w:val="Figuretitle"/>
      </w:pPr>
      <w:bookmarkStart w:id="85" w:name="_Toc399423432"/>
      <w:r w:rsidRPr="002419AC">
        <w:rPr>
          <w:noProof/>
          <w:lang w:eastAsia="en-AU"/>
        </w:rPr>
        <w:drawing>
          <wp:anchor distT="0" distB="0" distL="114300" distR="114300" simplePos="0" relativeHeight="251709952" behindDoc="0" locked="0" layoutInCell="1" allowOverlap="1" wp14:anchorId="70D1AA2B" wp14:editId="367A2CDB">
            <wp:simplePos x="0" y="0"/>
            <wp:positionH relativeFrom="column">
              <wp:posOffset>-266700</wp:posOffset>
            </wp:positionH>
            <wp:positionV relativeFrom="paragraph">
              <wp:posOffset>417830</wp:posOffset>
            </wp:positionV>
            <wp:extent cx="5579745" cy="3326130"/>
            <wp:effectExtent l="0" t="0" r="1905" b="762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9745" cy="3326130"/>
                    </a:xfrm>
                    <a:prstGeom prst="rect">
                      <a:avLst/>
                    </a:prstGeom>
                    <a:noFill/>
                    <a:ln>
                      <a:noFill/>
                    </a:ln>
                  </pic:spPr>
                </pic:pic>
              </a:graphicData>
            </a:graphic>
          </wp:anchor>
        </w:drawing>
      </w:r>
      <w:r>
        <w:t xml:space="preserve">Figure </w:t>
      </w:r>
      <w:r w:rsidR="000047C0">
        <w:fldChar w:fldCharType="begin"/>
      </w:r>
      <w:r>
        <w:instrText xml:space="preserve"> SEQ Figure \* ARABIC </w:instrText>
      </w:r>
      <w:r w:rsidR="000047C0">
        <w:fldChar w:fldCharType="separate"/>
      </w:r>
      <w:r w:rsidR="00956181">
        <w:rPr>
          <w:noProof/>
        </w:rPr>
        <w:t>42</w:t>
      </w:r>
      <w:r w:rsidR="000047C0">
        <w:fldChar w:fldCharType="end"/>
      </w:r>
      <w:r>
        <w:tab/>
      </w:r>
      <w:r w:rsidRPr="00E64157">
        <w:t xml:space="preserve">Life satisfaction </w:t>
      </w:r>
      <w:r>
        <w:t xml:space="preserve">by gender, Y06 cohort, </w:t>
      </w:r>
      <w:r w:rsidR="004131C1">
        <w:t>21-year-olds</w:t>
      </w:r>
      <w:r>
        <w:t xml:space="preserve">, </w:t>
      </w:r>
      <w:r w:rsidRPr="00E64157">
        <w:t>2012 (%</w:t>
      </w:r>
      <w:r>
        <w:t>)</w:t>
      </w:r>
      <w:bookmarkEnd w:id="85"/>
    </w:p>
    <w:p w:rsidR="008551AA" w:rsidRDefault="008551AA" w:rsidP="00D71527">
      <w:pPr>
        <w:pStyle w:val="Text"/>
      </w:pPr>
    </w:p>
    <w:p w:rsidR="00C06B3B" w:rsidRDefault="00C06B3B" w:rsidP="00D71527">
      <w:pPr>
        <w:pStyle w:val="Text"/>
      </w:pPr>
      <w:r>
        <w:lastRenderedPageBreak/>
        <w:t>The final two figures in this section examine changes in place of residence and also marital status across the waves of the Y03 cohort. Figure 43 shows that the largest initial change in terms of living arrangements occurs between the ages of 17 and 18</w:t>
      </w:r>
      <w:r w:rsidR="00AB16E5">
        <w:t xml:space="preserve"> years</w:t>
      </w:r>
      <w:r>
        <w:t xml:space="preserve">. The proportions owning or buying a home by age 24 </w:t>
      </w:r>
      <w:r w:rsidR="00AB16E5">
        <w:t xml:space="preserve">years </w:t>
      </w:r>
      <w:r>
        <w:t>are still quite low</w:t>
      </w:r>
      <w:r w:rsidR="008D5B33">
        <w:t>,</w:t>
      </w:r>
      <w:r>
        <w:t xml:space="preserve"> at 14.5%.</w:t>
      </w:r>
    </w:p>
    <w:bookmarkStart w:id="86" w:name="_Toc399423433"/>
    <w:p w:rsidR="00B86FBE" w:rsidRDefault="00240A27" w:rsidP="00B86FBE">
      <w:pPr>
        <w:pStyle w:val="Figuretitle"/>
      </w:pPr>
      <w:r>
        <w:rPr>
          <w:noProof/>
          <w:lang w:eastAsia="en-AU"/>
        </w:rPr>
        <mc:AlternateContent>
          <mc:Choice Requires="wpg">
            <w:drawing>
              <wp:anchor distT="0" distB="0" distL="114300" distR="114300" simplePos="0" relativeHeight="251810816" behindDoc="0" locked="0" layoutInCell="1" allowOverlap="1" wp14:anchorId="0817A35B" wp14:editId="0DE28CB7">
                <wp:simplePos x="0" y="0"/>
                <wp:positionH relativeFrom="column">
                  <wp:posOffset>-90672</wp:posOffset>
                </wp:positionH>
                <wp:positionV relativeFrom="paragraph">
                  <wp:posOffset>419176</wp:posOffset>
                </wp:positionV>
                <wp:extent cx="4912682" cy="2729552"/>
                <wp:effectExtent l="0" t="0" r="2540" b="0"/>
                <wp:wrapTopAndBottom/>
                <wp:docPr id="78" name="Group 78"/>
                <wp:cNvGraphicFramePr/>
                <a:graphic xmlns:a="http://schemas.openxmlformats.org/drawingml/2006/main">
                  <a:graphicData uri="http://schemas.microsoft.com/office/word/2010/wordprocessingGroup">
                    <wpg:wgp>
                      <wpg:cNvGrpSpPr/>
                      <wpg:grpSpPr>
                        <a:xfrm>
                          <a:off x="0" y="0"/>
                          <a:ext cx="4912682" cy="2729552"/>
                          <a:chOff x="0" y="0"/>
                          <a:chExt cx="4912682" cy="2729552"/>
                        </a:xfrm>
                      </wpg:grpSpPr>
                      <pic:pic xmlns:pic="http://schemas.openxmlformats.org/drawingml/2006/picture">
                        <pic:nvPicPr>
                          <pic:cNvPr id="1" name="Picture 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0" cy="2729552"/>
                          </a:xfrm>
                          <a:prstGeom prst="rect">
                            <a:avLst/>
                          </a:prstGeom>
                          <a:noFill/>
                          <a:ln>
                            <a:noFill/>
                          </a:ln>
                        </pic:spPr>
                      </pic:pic>
                      <wpg:grpSp>
                        <wpg:cNvPr id="77" name="Group 77"/>
                        <wpg:cNvGrpSpPr/>
                        <wpg:grpSpPr>
                          <a:xfrm>
                            <a:off x="3643952" y="491319"/>
                            <a:ext cx="1268730" cy="1541780"/>
                            <a:chOff x="0" y="0"/>
                            <a:chExt cx="1268730" cy="1541780"/>
                          </a:xfrm>
                        </wpg:grpSpPr>
                        <wps:wsp>
                          <wps:cNvPr id="71" name="Text Box 2"/>
                          <wps:cNvSpPr txBox="1">
                            <a:spLocks noChangeArrowheads="1"/>
                          </wps:cNvSpPr>
                          <wps:spPr bwMode="auto">
                            <a:xfrm>
                              <a:off x="0" y="0"/>
                              <a:ext cx="1268730" cy="1541780"/>
                            </a:xfrm>
                            <a:prstGeom prst="rect">
                              <a:avLst/>
                            </a:prstGeom>
                            <a:solidFill>
                              <a:schemeClr val="bg1"/>
                            </a:solidFill>
                            <a:ln w="9525">
                              <a:noFill/>
                              <a:miter lim="800000"/>
                              <a:headEnd/>
                              <a:tailEnd/>
                            </a:ln>
                          </wps:spPr>
                          <wps:txbx>
                            <w:txbxContent>
                              <w:p w:rsidR="00E32266" w:rsidRDefault="00E32266" w:rsidP="00B47147">
                                <w:pPr>
                                  <w:spacing w:line="240" w:lineRule="auto"/>
                                  <w:rPr>
                                    <w:rFonts w:ascii="Arial" w:hAnsi="Arial" w:cs="Arial"/>
                                    <w:sz w:val="16"/>
                                    <w:szCs w:val="16"/>
                                  </w:rPr>
                                </w:pPr>
                                <w:r>
                                  <w:rPr>
                                    <w:rFonts w:ascii="Arial" w:hAnsi="Arial" w:cs="Arial"/>
                                    <w:sz w:val="16"/>
                                    <w:szCs w:val="16"/>
                                  </w:rPr>
                                  <w:t>Other</w:t>
                                </w:r>
                              </w:p>
                              <w:p w:rsidR="00E32266" w:rsidRDefault="00E32266" w:rsidP="00B47147">
                                <w:pPr>
                                  <w:spacing w:line="240" w:lineRule="auto"/>
                                  <w:rPr>
                                    <w:rFonts w:ascii="Arial" w:hAnsi="Arial" w:cs="Arial"/>
                                    <w:sz w:val="16"/>
                                    <w:szCs w:val="16"/>
                                  </w:rPr>
                                </w:pPr>
                                <w:r>
                                  <w:rPr>
                                    <w:rFonts w:ascii="Arial" w:hAnsi="Arial" w:cs="Arial"/>
                                    <w:sz w:val="16"/>
                                    <w:szCs w:val="16"/>
                                  </w:rPr>
                                  <w:t xml:space="preserve">Living in parental </w:t>
                                </w:r>
                                <w:r>
                                  <w:rPr>
                                    <w:rFonts w:ascii="Arial" w:hAnsi="Arial" w:cs="Arial"/>
                                    <w:sz w:val="16"/>
                                    <w:szCs w:val="16"/>
                                  </w:rPr>
                                  <w:br/>
                                  <w:t>home</w:t>
                                </w:r>
                              </w:p>
                              <w:p w:rsidR="00E32266" w:rsidRDefault="00E32266" w:rsidP="00B47147">
                                <w:pPr>
                                  <w:spacing w:line="240" w:lineRule="auto"/>
                                  <w:rPr>
                                    <w:rFonts w:ascii="Arial" w:hAnsi="Arial" w:cs="Arial"/>
                                    <w:sz w:val="16"/>
                                    <w:szCs w:val="16"/>
                                  </w:rPr>
                                </w:pPr>
                                <w:r>
                                  <w:rPr>
                                    <w:rFonts w:ascii="Arial" w:hAnsi="Arial" w:cs="Arial"/>
                                    <w:sz w:val="16"/>
                                    <w:szCs w:val="16"/>
                                  </w:rPr>
                                  <w:t>Currently renting</w:t>
                                </w:r>
                              </w:p>
                              <w:p w:rsidR="00E32266" w:rsidRPr="00EF2D30" w:rsidRDefault="00E32266" w:rsidP="00B47147">
                                <w:pPr>
                                  <w:spacing w:line="240" w:lineRule="auto"/>
                                  <w:rPr>
                                    <w:rFonts w:ascii="Arial" w:hAnsi="Arial" w:cs="Arial"/>
                                    <w:sz w:val="16"/>
                                    <w:szCs w:val="16"/>
                                  </w:rPr>
                                </w:pPr>
                                <w:r>
                                  <w:rPr>
                                    <w:rFonts w:ascii="Arial" w:hAnsi="Arial" w:cs="Arial"/>
                                    <w:sz w:val="16"/>
                                    <w:szCs w:val="16"/>
                                  </w:rPr>
                                  <w:t>Currently own or</w:t>
                                </w:r>
                                <w:r>
                                  <w:rPr>
                                    <w:rFonts w:ascii="Arial" w:hAnsi="Arial" w:cs="Arial"/>
                                    <w:sz w:val="16"/>
                                    <w:szCs w:val="16"/>
                                  </w:rPr>
                                  <w:br/>
                                  <w:t>buying</w:t>
                                </w:r>
                              </w:p>
                            </w:txbxContent>
                          </wps:txbx>
                          <wps:bodyPr rot="0" vert="horz" wrap="square" lIns="91440" tIns="45720" rIns="91440" bIns="45720" anchor="t" anchorCtr="0">
                            <a:noAutofit/>
                          </wps:bodyPr>
                        </wps:wsp>
                        <wps:wsp>
                          <wps:cNvPr id="72" name="Rectangle 72"/>
                          <wps:cNvSpPr/>
                          <wps:spPr>
                            <a:xfrm>
                              <a:off x="6824" y="191068"/>
                              <a:ext cx="53975" cy="53975"/>
                            </a:xfrm>
                            <a:prstGeom prst="rect">
                              <a:avLst/>
                            </a:prstGeom>
                            <a:solidFill>
                              <a:srgbClr val="FF3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6824" y="409433"/>
                              <a:ext cx="53340" cy="5334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824" y="743803"/>
                              <a:ext cx="53340" cy="53340"/>
                            </a:xfrm>
                            <a:prstGeom prst="rect">
                              <a:avLst/>
                            </a:prstGeom>
                            <a:solidFill>
                              <a:srgbClr val="92D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824" y="955343"/>
                              <a:ext cx="53340" cy="53340"/>
                            </a:xfrm>
                            <a:prstGeom prst="rect">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78" o:spid="_x0000_s1045" style="position:absolute;left:0;text-align:left;margin-left:-7.15pt;margin-top:33pt;width:386.85pt;height:214.95pt;z-index:251810816;mso-width-relative:margin" coordsize="49126,27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">
                <v:shape id="Picture 1" o:spid="_x0000_s1046" type="#_x0000_t75" style="position:absolute;width:45720;height:2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QKjAAAAA2gAAAA8AAABkcnMvZG93bnJldi54bWxET0uLwjAQvgv+hzDCXkTTetBSjSIFYV30&#10;4APPYzO2xWZSmqzWf2+EhT0NH99zFqvO1OJBrassK4jHEQji3OqKCwXn02aUgHAeWWNtmRS8yMFq&#10;2e8tMNX2yQd6HH0hQgi7FBWU3jeplC4vyaAb24Y4cDfbGvQBtoXULT5DuKnlJIqm0mDFoaHEhrKS&#10;8vvx1yjwMe6G15/ZLHHZ7jKMtzq5ZHulvgbdeg7CU+f/xX/ubx3mw+eVz5X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NAqMAAAADaAAAADwAAAAAAAAAAAAAAAACfAgAA&#10;ZHJzL2Rvd25yZXYueG1sUEsFBgAAAAAEAAQA9wAAAIwDAAAAAA==&#10;">
                  <v:imagedata r:id="rId75" o:title=""/>
                  <v:path arrowok="t"/>
                </v:shape>
                <v:group id="Group 77" o:spid="_x0000_s1047" style="position:absolute;left:36439;top:4913;width:12687;height:15417" coordsize="1268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 o:spid="_x0000_s1048" type="#_x0000_t202" style="position:absolute;width:12687;height:1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w7MMA&#10;AADbAAAADwAAAGRycy9kb3ducmV2LnhtbESPT2sCMRTE74LfITyhN03socpqlFYQxEvxD56fm9fN&#10;1s3LkqTutp++KRQ8DjPzG2a57l0j7hRi7VnDdKJAEJfe1FxpOJ+24zmImJANNp5JwzdFWK+GgyUW&#10;xnd8oPsxVSJDOBaowabUFlLG0pLDOPEtcfY+fHCYsgyVNAG7DHeNfFbqRTqsOS9YbGljqbwdv5yG&#10;S/VJb/U+/Kh3qbrb3B/O15nV+mnUvy5AJOrTI/zf3hkNsy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w7MMAAADbAAAADwAAAAAAAAAAAAAAAACYAgAAZHJzL2Rv&#10;d25yZXYueG1sUEsFBgAAAAAEAAQA9QAAAIgDAAAAAA==&#10;" fillcolor="white [3212]" stroked="f">
                    <v:textbox>
                      <w:txbxContent>
                        <w:p w:rsidR="00E32266" w:rsidRDefault="00E32266" w:rsidP="00B47147">
                          <w:pPr>
                            <w:spacing w:line="240" w:lineRule="auto"/>
                            <w:rPr>
                              <w:rFonts w:ascii="Arial" w:hAnsi="Arial" w:cs="Arial"/>
                              <w:sz w:val="16"/>
                              <w:szCs w:val="16"/>
                            </w:rPr>
                          </w:pPr>
                          <w:r>
                            <w:rPr>
                              <w:rFonts w:ascii="Arial" w:hAnsi="Arial" w:cs="Arial"/>
                              <w:sz w:val="16"/>
                              <w:szCs w:val="16"/>
                            </w:rPr>
                            <w:t>Other</w:t>
                          </w:r>
                        </w:p>
                        <w:p w:rsidR="00E32266" w:rsidRDefault="00E32266" w:rsidP="00B47147">
                          <w:pPr>
                            <w:spacing w:line="240" w:lineRule="auto"/>
                            <w:rPr>
                              <w:rFonts w:ascii="Arial" w:hAnsi="Arial" w:cs="Arial"/>
                              <w:sz w:val="16"/>
                              <w:szCs w:val="16"/>
                            </w:rPr>
                          </w:pPr>
                          <w:r>
                            <w:rPr>
                              <w:rFonts w:ascii="Arial" w:hAnsi="Arial" w:cs="Arial"/>
                              <w:sz w:val="16"/>
                              <w:szCs w:val="16"/>
                            </w:rPr>
                            <w:t xml:space="preserve">Living in parental </w:t>
                          </w:r>
                          <w:r>
                            <w:rPr>
                              <w:rFonts w:ascii="Arial" w:hAnsi="Arial" w:cs="Arial"/>
                              <w:sz w:val="16"/>
                              <w:szCs w:val="16"/>
                            </w:rPr>
                            <w:br/>
                            <w:t>home</w:t>
                          </w:r>
                        </w:p>
                        <w:p w:rsidR="00E32266" w:rsidRDefault="00E32266" w:rsidP="00B47147">
                          <w:pPr>
                            <w:spacing w:line="240" w:lineRule="auto"/>
                            <w:rPr>
                              <w:rFonts w:ascii="Arial" w:hAnsi="Arial" w:cs="Arial"/>
                              <w:sz w:val="16"/>
                              <w:szCs w:val="16"/>
                            </w:rPr>
                          </w:pPr>
                          <w:r>
                            <w:rPr>
                              <w:rFonts w:ascii="Arial" w:hAnsi="Arial" w:cs="Arial"/>
                              <w:sz w:val="16"/>
                              <w:szCs w:val="16"/>
                            </w:rPr>
                            <w:t>Currently renting</w:t>
                          </w:r>
                        </w:p>
                        <w:p w:rsidR="00E32266" w:rsidRPr="00EF2D30" w:rsidRDefault="00E32266" w:rsidP="00B47147">
                          <w:pPr>
                            <w:spacing w:line="240" w:lineRule="auto"/>
                            <w:rPr>
                              <w:rFonts w:ascii="Arial" w:hAnsi="Arial" w:cs="Arial"/>
                              <w:sz w:val="16"/>
                              <w:szCs w:val="16"/>
                            </w:rPr>
                          </w:pPr>
                          <w:r>
                            <w:rPr>
                              <w:rFonts w:ascii="Arial" w:hAnsi="Arial" w:cs="Arial"/>
                              <w:sz w:val="16"/>
                              <w:szCs w:val="16"/>
                            </w:rPr>
                            <w:t>Currently own or</w:t>
                          </w:r>
                          <w:r>
                            <w:rPr>
                              <w:rFonts w:ascii="Arial" w:hAnsi="Arial" w:cs="Arial"/>
                              <w:sz w:val="16"/>
                              <w:szCs w:val="16"/>
                            </w:rPr>
                            <w:br/>
                            <w:t>buying</w:t>
                          </w:r>
                        </w:p>
                      </w:txbxContent>
                    </v:textbox>
                  </v:shape>
                  <v:rect id="Rectangle 72" o:spid="_x0000_s1049" style="position:absolute;left:68;top:1910;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6b8EA&#10;AADbAAAADwAAAGRycy9kb3ducmV2LnhtbESPQYvCMBSE7wv+h/AEb2tqhVWqUURYEDxZZdnjo3mm&#10;xealJNF2/70RFjwOM/MNs94OthUP8qFxrGA2zUAQV043bBRczt+fSxAhImtsHZOCPwqw3Yw+1lho&#10;1/OJHmU0IkE4FKigjrErpAxVTRbD1HXEybs6bzEm6Y3UHvsEt63Ms+xLWmw4LdTY0b6m6lberQLX&#10;7r07z4/XPr+Vv4tyaQ4/pldqMh52KxCRhvgO/7cPWsEih9eX9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6um/BAAAA2wAAAA8AAAAAAAAAAAAAAAAAmAIAAGRycy9kb3du&#10;cmV2LnhtbFBLBQYAAAAABAAEAPUAAACGAwAAAAA=&#10;" fillcolor="#f30" stroked="f"/>
                  <v:rect id="Rectangle 73" o:spid="_x0000_s1050" style="position:absolute;left:68;top:4094;width:533;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GNcMA&#10;AADbAAAADwAAAGRycy9kb3ducmV2LnhtbESP3YrCMBSE7wXfIRzBm0XTVVCpRhFFdBEE/+4PzbEt&#10;NifdJmrdpzfCgpfDzHzDTGa1KcSdKpdbVvDdjUAQJ1bnnCo4HVedEQjnkTUWlknBkxzMps3GBGNt&#10;H7yn+8GnIkDYxagg876MpXRJRgZd15bEwbvYyqAPskqlrvAR4KaQvSgaSIM5h4UMS1pklFwPN6Pg&#10;5zdx18H6nK6X9Xbx9bfl0WbXV6rdqudjEJ5q/wn/tzdawbAP7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GNcMAAADbAAAADwAAAAAAAAAAAAAAAACYAgAAZHJzL2Rv&#10;d25yZXYueG1sUEsFBgAAAAAEAAQA9QAAAIgDAAAAAA==&#10;" fillcolor="#d8d8d8 [2732]" stroked="f"/>
                  <v:rect id="Rectangle 75" o:spid="_x0000_s1051" style="position:absolute;left:68;top:7438;width:533;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hAcQA&#10;AADbAAAADwAAAGRycy9kb3ducmV2LnhtbESPQWvCQBSE7wX/w/IEb82mhVaJbkIpiD1YqLFFvD2y&#10;z2ww+zZk15j++25B8DjMzDfMqhhtKwbqfeNYwVOSgiCunG64VvC9Xz8uQPiArLF1TAp+yUORTx5W&#10;mGl35R0NZahFhLDPUIEJocuk9JUhiz5xHXH0Tq63GKLsa6l7vEa4beVzmr5Kiw3HBYMdvRuqzuXF&#10;KtB8HE6bz05/8faAaU0/ptytlZpNx7cliEBjuIdv7Q+tYP4C/1/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YQHEAAAA2wAAAA8AAAAAAAAAAAAAAAAAmAIAAGRycy9k&#10;b3ducmV2LnhtbFBLBQYAAAAABAAEAPUAAACJAwAAAAA=&#10;" fillcolor="#92d050" stroked="f"/>
                  <v:rect id="Rectangle 76" o:spid="_x0000_s1052" style="position:absolute;left:68;top:9553;width:533;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0X8QA&#10;AADbAAAADwAAAGRycy9kb3ducmV2LnhtbESPT2vCQBTE7wW/w/IK3uomWjSkbkQKBRGC+OfQ40v2&#10;mYRm34bsauK37wqFHoeZ+Q2z3oymFXfqXWNZQTyLQBCXVjdcKbicv94SEM4ja2wtk4IHOdhkk5c1&#10;ptoOfKT7yVciQNilqKD2vkuldGVNBt3MdsTBu9reoA+yr6TucQhw08p5FC2lwYbDQo0dfdZU/pxu&#10;RsE8dvnx/bBIKNemKPLhKvffUqnp67j9AOFp9P/hv/ZOK1gt4fk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dF/EAAAA2wAAAA8AAAAAAAAAAAAAAAAAmAIAAGRycy9k&#10;b3ducmV2LnhtbFBLBQYAAAAABAAEAPUAAACJAwAAAAA=&#10;" fillcolor="#548dd4 [1951]" stroked="f"/>
                </v:group>
                <w10:wrap type="topAndBottom"/>
              </v:group>
            </w:pict>
          </mc:Fallback>
        </mc:AlternateContent>
      </w:r>
      <w:r w:rsidR="00354E28" w:rsidRPr="00510193">
        <w:t xml:space="preserve">Figure </w:t>
      </w:r>
      <w:r w:rsidR="000047C0" w:rsidRPr="00510193">
        <w:fldChar w:fldCharType="begin"/>
      </w:r>
      <w:r w:rsidR="00354E28" w:rsidRPr="00510193">
        <w:instrText xml:space="preserve"> SEQ Figure \* ARABIC </w:instrText>
      </w:r>
      <w:r w:rsidR="000047C0" w:rsidRPr="00510193">
        <w:fldChar w:fldCharType="separate"/>
      </w:r>
      <w:r w:rsidR="00956181">
        <w:rPr>
          <w:noProof/>
        </w:rPr>
        <w:t>43</w:t>
      </w:r>
      <w:r w:rsidR="000047C0" w:rsidRPr="00510193">
        <w:fldChar w:fldCharType="end"/>
      </w:r>
      <w:r w:rsidR="008C4F6C" w:rsidRPr="00510193">
        <w:tab/>
      </w:r>
      <w:r w:rsidR="00B86FBE" w:rsidRPr="00510193">
        <w:t>Place of residence</w:t>
      </w:r>
      <w:r w:rsidR="009E0F5E" w:rsidRPr="00510193">
        <w:t xml:space="preserve"> </w:t>
      </w:r>
      <w:r w:rsidR="00402DEA" w:rsidRPr="00510193">
        <w:t xml:space="preserve">by age, Y03 cohort, </w:t>
      </w:r>
      <w:r w:rsidR="00AB16E5">
        <w:t>2003–</w:t>
      </w:r>
      <w:r w:rsidR="00402DEA" w:rsidRPr="00510193">
        <w:t xml:space="preserve">12 </w:t>
      </w:r>
      <w:r w:rsidR="009E0F5E" w:rsidRPr="00510193">
        <w:t>(%)</w:t>
      </w:r>
      <w:bookmarkEnd w:id="86"/>
    </w:p>
    <w:p w:rsidR="00C06B3B" w:rsidRDefault="00C06B3B" w:rsidP="00E87892">
      <w:pPr>
        <w:pStyle w:val="Text"/>
      </w:pPr>
      <w:r>
        <w:t>While only 4.7% of the cohort was in some kind of formal relationship (mainly de facto) at age 18</w:t>
      </w:r>
      <w:r w:rsidR="00E87892">
        <w:t> </w:t>
      </w:r>
      <w:r w:rsidR="00AB16E5">
        <w:t>years</w:t>
      </w:r>
      <w:r>
        <w:t xml:space="preserve">, by age 24 </w:t>
      </w:r>
      <w:r w:rsidR="00AB16E5">
        <w:t xml:space="preserve">years </w:t>
      </w:r>
      <w:r>
        <w:t>more than a third of the cohort was in a formal relationship, with a quarter in a de facto relationship (figure 44). Even at age 24</w:t>
      </w:r>
      <w:r w:rsidR="00AB16E5">
        <w:t xml:space="preserve"> years</w:t>
      </w:r>
      <w:r>
        <w:t>, less than 10% of the cohort was married.</w:t>
      </w:r>
    </w:p>
    <w:p w:rsidR="00B86FBE" w:rsidRDefault="00E87892" w:rsidP="00B86FBE">
      <w:pPr>
        <w:pStyle w:val="Figuretitle"/>
      </w:pPr>
      <w:bookmarkStart w:id="87" w:name="_Toc399423434"/>
      <w:r w:rsidRPr="00787FA7">
        <w:rPr>
          <w:noProof/>
          <w:lang w:eastAsia="en-AU"/>
        </w:rPr>
        <w:drawing>
          <wp:anchor distT="0" distB="0" distL="114300" distR="114300" simplePos="0" relativeHeight="251624960" behindDoc="0" locked="0" layoutInCell="1" allowOverlap="1" wp14:anchorId="473CF3DD" wp14:editId="086445A6">
            <wp:simplePos x="0" y="0"/>
            <wp:positionH relativeFrom="column">
              <wp:posOffset>-160655</wp:posOffset>
            </wp:positionH>
            <wp:positionV relativeFrom="paragraph">
              <wp:posOffset>412115</wp:posOffset>
            </wp:positionV>
            <wp:extent cx="4569460" cy="2731770"/>
            <wp:effectExtent l="0" t="0" r="254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proofErr w:type="gramStart"/>
      <w:r w:rsidR="00956181">
        <w:rPr>
          <w:noProof/>
        </w:rPr>
        <w:t>44</w:t>
      </w:r>
      <w:r w:rsidR="000047C0">
        <w:fldChar w:fldCharType="end"/>
      </w:r>
      <w:r w:rsidR="008C4F6C">
        <w:tab/>
      </w:r>
      <w:r w:rsidR="00B86FBE">
        <w:t>Marital status</w:t>
      </w:r>
      <w:proofErr w:type="gramEnd"/>
      <w:r w:rsidR="009E0F5E">
        <w:t xml:space="preserve"> </w:t>
      </w:r>
      <w:r w:rsidR="00990BFA">
        <w:t xml:space="preserve">by age, </w:t>
      </w:r>
      <w:r w:rsidR="009E0F5E">
        <w:t>Y03 cohort</w:t>
      </w:r>
      <w:r w:rsidR="005B1668">
        <w:t>, 2006</w:t>
      </w:r>
      <w:r w:rsidR="00AB16E5">
        <w:t>–</w:t>
      </w:r>
      <w:r w:rsidR="00990BFA">
        <w:t>12</w:t>
      </w:r>
      <w:r w:rsidR="009E0F5E">
        <w:t xml:space="preserve"> (%)</w:t>
      </w:r>
      <w:bookmarkEnd w:id="87"/>
    </w:p>
    <w:p w:rsidR="002F06C0" w:rsidRDefault="002F06C0" w:rsidP="00D96042">
      <w:pPr>
        <w:pStyle w:val="StyleBefore0ptLinespacingsingle"/>
      </w:pPr>
      <w:r>
        <w:br w:type="page"/>
      </w:r>
    </w:p>
    <w:p w:rsidR="00C7174E" w:rsidRPr="00D1183A" w:rsidRDefault="00C7174E" w:rsidP="00C7174E">
      <w:pPr>
        <w:pStyle w:val="Heading1"/>
      </w:pPr>
      <w:bookmarkStart w:id="88" w:name="_Toc399495520"/>
      <w:r w:rsidRPr="00D1183A">
        <w:lastRenderedPageBreak/>
        <w:t>School effects</w:t>
      </w:r>
      <w:bookmarkEnd w:id="88"/>
    </w:p>
    <w:p w:rsidR="00610DC1" w:rsidRDefault="00610DC1" w:rsidP="00CF563C">
      <w:pPr>
        <w:pStyle w:val="Text"/>
      </w:pPr>
      <w:r>
        <w:t>This is a special chapter that focuses on three reports that consider the effec</w:t>
      </w:r>
      <w:r w:rsidR="00387DA7">
        <w:t>ts that schools have on student</w:t>
      </w:r>
      <w:r>
        <w:t>s</w:t>
      </w:r>
      <w:r w:rsidR="00AD06C9">
        <w:t>’</w:t>
      </w:r>
      <w:r w:rsidR="008D5B33">
        <w:t xml:space="preserve"> outcomes, in particular</w:t>
      </w:r>
      <w:r w:rsidR="001073C3">
        <w:t>,</w:t>
      </w:r>
      <w:r>
        <w:t xml:space="preserve"> the effect </w:t>
      </w:r>
      <w:r w:rsidR="001073C3">
        <w:t xml:space="preserve">that </w:t>
      </w:r>
      <w:r>
        <w:t>schools have over and above the characteristics of</w:t>
      </w:r>
      <w:r w:rsidR="00E87892">
        <w:t> </w:t>
      </w:r>
      <w:r>
        <w:t>the individual student. This i</w:t>
      </w:r>
      <w:r w:rsidR="00AB16E5">
        <w:t>s of obvious interest to policy-</w:t>
      </w:r>
      <w:r>
        <w:t>makers</w:t>
      </w:r>
      <w:r w:rsidR="001073C3">
        <w:t>,</w:t>
      </w:r>
      <w:r>
        <w:t xml:space="preserve"> as huge amounts of resources are invested in schools</w:t>
      </w:r>
      <w:r w:rsidR="008D5B33">
        <w:t>,</w:t>
      </w:r>
      <w:r>
        <w:t xml:space="preserve"> with the aim of preparing young people for the world of work, further study and citizenship. </w:t>
      </w:r>
    </w:p>
    <w:p w:rsidR="00610DC1" w:rsidRPr="00D005B4" w:rsidRDefault="00610DC1" w:rsidP="00CF563C">
      <w:pPr>
        <w:pStyle w:val="Text"/>
      </w:pPr>
      <w:r>
        <w:t xml:space="preserve">LSAY is uniquely placed to undertake research on school effects. There is no other survey instrument in Australia that collects data </w:t>
      </w:r>
      <w:r w:rsidR="008C7F62">
        <w:t xml:space="preserve">on </w:t>
      </w:r>
      <w:r>
        <w:t xml:space="preserve">both the characteristics of the individual student and the characteristics of schools. This </w:t>
      </w:r>
      <w:r w:rsidRPr="00D005B4">
        <w:t xml:space="preserve">means that the effects of the school can be examined relative to </w:t>
      </w:r>
      <w:r w:rsidR="00A261B5">
        <w:t xml:space="preserve">those </w:t>
      </w:r>
      <w:r w:rsidRPr="00D005B4">
        <w:t>of the individual student.</w:t>
      </w:r>
    </w:p>
    <w:p w:rsidR="00610DC1" w:rsidRPr="00D005B4" w:rsidRDefault="00610DC1" w:rsidP="00CF563C">
      <w:pPr>
        <w:pStyle w:val="Text"/>
      </w:pPr>
      <w:r w:rsidRPr="00D005B4">
        <w:t>There has been previous research in Australia and overseas on the effect schools have on various student outcomes</w:t>
      </w:r>
      <w:r w:rsidR="001073C3">
        <w:t>,</w:t>
      </w:r>
      <w:r w:rsidRPr="00D005B4">
        <w:t xml:space="preserve"> including measures such as mathematics and reading achievement, </w:t>
      </w:r>
      <w:r w:rsidR="00031211">
        <w:t xml:space="preserve">Year 12 </w:t>
      </w:r>
      <w:r w:rsidRPr="00D005B4">
        <w:t xml:space="preserve">completion, </w:t>
      </w:r>
      <w:r w:rsidR="005564F7">
        <w:t>tertiary entrance rank (</w:t>
      </w:r>
      <w:r w:rsidRPr="00D005B4">
        <w:t>TER</w:t>
      </w:r>
      <w:r w:rsidR="005564F7">
        <w:t>)</w:t>
      </w:r>
      <w:r w:rsidRPr="00D005B4">
        <w:t xml:space="preserve"> and student engagement (</w:t>
      </w:r>
      <w:r w:rsidR="00E04944">
        <w:t>for example,</w:t>
      </w:r>
      <w:r w:rsidRPr="00D005B4">
        <w:t xml:space="preserve"> Rothman </w:t>
      </w:r>
      <w:r w:rsidR="00E04944">
        <w:t>&amp; McMillan 2003; Le &amp; Miller</w:t>
      </w:r>
      <w:r w:rsidRPr="00D005B4">
        <w:t xml:space="preserve"> </w:t>
      </w:r>
      <w:r w:rsidR="00E8196C" w:rsidRPr="00E8196C">
        <w:t>2002</w:t>
      </w:r>
      <w:r w:rsidR="00E04944" w:rsidRPr="00E8196C">
        <w:t>;</w:t>
      </w:r>
      <w:r w:rsidR="00E04944">
        <w:t xml:space="preserve"> Curtis &amp; McMillan 2008; Fullarton</w:t>
      </w:r>
      <w:r w:rsidRPr="00D005B4">
        <w:t xml:space="preserve"> 2002). There have also been studies that have estab</w:t>
      </w:r>
      <w:r w:rsidR="005564F7">
        <w:t>lished a link between the socio</w:t>
      </w:r>
      <w:r w:rsidRPr="00D005B4">
        <w:t>economic profile of a school and academic outcomes (</w:t>
      </w:r>
      <w:r w:rsidR="001073C3">
        <w:t>for</w:t>
      </w:r>
      <w:r w:rsidR="00E04944">
        <w:t xml:space="preserve"> example, Perry &amp; </w:t>
      </w:r>
      <w:proofErr w:type="spellStart"/>
      <w:r w:rsidR="00E04944">
        <w:t>McConney</w:t>
      </w:r>
      <w:proofErr w:type="spellEnd"/>
      <w:r w:rsidRPr="00D005B4">
        <w:t xml:space="preserve"> 2010). </w:t>
      </w:r>
      <w:r w:rsidR="00E04944">
        <w:t>While these studies find school-</w:t>
      </w:r>
      <w:r w:rsidRPr="00D005B4">
        <w:t>level effects to one degree or another</w:t>
      </w:r>
      <w:r w:rsidR="00E04944">
        <w:t>,</w:t>
      </w:r>
      <w:r w:rsidRPr="00D005B4">
        <w:t xml:space="preserve"> Marks (2007, 2010), for example, found only modest school and school </w:t>
      </w:r>
      <w:r w:rsidR="00E04944">
        <w:t>socioeconomic status</w:t>
      </w:r>
      <w:r w:rsidR="005564F7">
        <w:t xml:space="preserve"> </w:t>
      </w:r>
      <w:r w:rsidRPr="00D005B4">
        <w:t xml:space="preserve">effects on </w:t>
      </w:r>
      <w:r w:rsidR="00031211">
        <w:t xml:space="preserve">Year 12 </w:t>
      </w:r>
      <w:r w:rsidRPr="00D005B4">
        <w:t xml:space="preserve">completion and </w:t>
      </w:r>
      <w:r w:rsidR="00E04944">
        <w:t>tertiary entrance rank</w:t>
      </w:r>
      <w:r w:rsidRPr="00D005B4">
        <w:t xml:space="preserve"> respectively. There are also some inconsistencies in previous studies</w:t>
      </w:r>
      <w:r w:rsidR="001073C3">
        <w:t>,</w:t>
      </w:r>
      <w:r w:rsidRPr="00D005B4">
        <w:t xml:space="preserve"> in terms of </w:t>
      </w:r>
      <w:r w:rsidR="00E04944">
        <w:t xml:space="preserve">the </w:t>
      </w:r>
      <w:r w:rsidRPr="00D005B4">
        <w:t xml:space="preserve">cohorts examined and </w:t>
      </w:r>
      <w:r w:rsidR="00E04944">
        <w:t xml:space="preserve">the </w:t>
      </w:r>
      <w:r w:rsidRPr="00D005B4">
        <w:t xml:space="preserve">statistical models used, and differences in </w:t>
      </w:r>
      <w:r w:rsidR="00E04944">
        <w:t xml:space="preserve">the </w:t>
      </w:r>
      <w:r w:rsidRPr="00D005B4">
        <w:t>definitions and measurement of variables of interest (particularly those related to student engagement).</w:t>
      </w:r>
    </w:p>
    <w:p w:rsidR="00610DC1" w:rsidRPr="006C4DF6" w:rsidRDefault="00610DC1" w:rsidP="00CF563C">
      <w:pPr>
        <w:pStyle w:val="Text"/>
      </w:pPr>
      <w:r w:rsidRPr="006C4DF6">
        <w:t xml:space="preserve">The new research summarised here expands </w:t>
      </w:r>
      <w:r>
        <w:t xml:space="preserve">this </w:t>
      </w:r>
      <w:r w:rsidRPr="006C4DF6">
        <w:t>previous work by considering broader sets of school characteristics and more refined measu</w:t>
      </w:r>
      <w:r w:rsidR="005564F7">
        <w:t>re</w:t>
      </w:r>
      <w:r w:rsidR="001073C3">
        <w:t>s</w:t>
      </w:r>
      <w:r w:rsidR="005564F7">
        <w:t xml:space="preserve"> of </w:t>
      </w:r>
      <w:r w:rsidR="00E04944">
        <w:t>socioeconomic status</w:t>
      </w:r>
      <w:r w:rsidRPr="006C4DF6">
        <w:t>.</w:t>
      </w:r>
      <w:r>
        <w:t xml:space="preserve"> As will be seen</w:t>
      </w:r>
      <w:r w:rsidR="00E04944">
        <w:t>,</w:t>
      </w:r>
      <w:r>
        <w:t xml:space="preserve"> school</w:t>
      </w:r>
      <w:r w:rsidR="005564F7">
        <w:t>s</w:t>
      </w:r>
      <w:r>
        <w:t xml:space="preserve"> do matter to one degree or other</w:t>
      </w:r>
      <w:r w:rsidR="001073C3">
        <w:t>,</w:t>
      </w:r>
      <w:r>
        <w:t xml:space="preserve"> in terms o</w:t>
      </w:r>
      <w:r w:rsidR="00E04944">
        <w:t>f measures of academic success —</w:t>
      </w:r>
      <w:r>
        <w:t xml:space="preserve"> they also matter for the most vulner</w:t>
      </w:r>
      <w:r w:rsidR="001073C3">
        <w:t>able, that is,</w:t>
      </w:r>
      <w:r w:rsidR="005564F7">
        <w:t xml:space="preserve"> those from low socio</w:t>
      </w:r>
      <w:r>
        <w:t>economic backgrounds and low academic achievement. However at age 15</w:t>
      </w:r>
      <w:r w:rsidR="00E04944">
        <w:t xml:space="preserve"> years</w:t>
      </w:r>
      <w:r>
        <w:t xml:space="preserve">, schools have little effect on student engagement. </w:t>
      </w:r>
    </w:p>
    <w:p w:rsidR="00610DC1" w:rsidRDefault="0098542F" w:rsidP="00610DC1">
      <w:pPr>
        <w:pStyle w:val="Heading2"/>
      </w:pPr>
      <w:bookmarkStart w:id="89" w:name="_Toc399495521"/>
      <w:r>
        <w:t>Introduction to the three studies</w:t>
      </w:r>
      <w:bookmarkEnd w:id="89"/>
    </w:p>
    <w:p w:rsidR="00610DC1" w:rsidRDefault="00610DC1" w:rsidP="00CF563C">
      <w:pPr>
        <w:pStyle w:val="Text"/>
      </w:pPr>
      <w:r>
        <w:t>The three reports that are the subject of this chapter are listed and their subject matter briefly discussed below</w:t>
      </w:r>
      <w:r w:rsidR="006971DB">
        <w:t>.</w:t>
      </w:r>
    </w:p>
    <w:p w:rsidR="00610DC1" w:rsidRPr="008C7F62" w:rsidRDefault="00610DC1" w:rsidP="003160E2">
      <w:pPr>
        <w:pStyle w:val="StyleTextItalic"/>
        <w:rPr>
          <w:i w:val="0"/>
        </w:rPr>
      </w:pPr>
      <w:r w:rsidRPr="008C7F62">
        <w:t>The impact of schools on young people</w:t>
      </w:r>
      <w:r w:rsidR="00AD06C9" w:rsidRPr="008C7F62">
        <w:t>’</w:t>
      </w:r>
      <w:r w:rsidRPr="008C7F62">
        <w:t xml:space="preserve">s transition to university </w:t>
      </w:r>
      <w:r w:rsidRPr="008C7F62">
        <w:rPr>
          <w:i w:val="0"/>
        </w:rPr>
        <w:t xml:space="preserve">by Sinan Gemici, Patrick Lim, and Tom </w:t>
      </w:r>
      <w:proofErr w:type="spellStart"/>
      <w:r w:rsidRPr="008C7F62">
        <w:rPr>
          <w:i w:val="0"/>
        </w:rPr>
        <w:t>Karmel</w:t>
      </w:r>
      <w:proofErr w:type="spellEnd"/>
    </w:p>
    <w:p w:rsidR="00610DC1" w:rsidRDefault="00610DC1" w:rsidP="00CF563C">
      <w:pPr>
        <w:pStyle w:val="Text"/>
      </w:pPr>
      <w:r>
        <w:t>This first report consider</w:t>
      </w:r>
      <w:r w:rsidR="002C071B">
        <w:t xml:space="preserve">s the impact the school has on a </w:t>
      </w:r>
      <w:r>
        <w:t>student</w:t>
      </w:r>
      <w:r w:rsidR="00AD06C9">
        <w:t>’</w:t>
      </w:r>
      <w:r>
        <w:t xml:space="preserve">s </w:t>
      </w:r>
      <w:r w:rsidR="00E04944">
        <w:t>tertiary entrance rank</w:t>
      </w:r>
      <w:r>
        <w:t xml:space="preserve"> and their probability of going to university in the first year after leaving school</w:t>
      </w:r>
      <w:r w:rsidR="008C7F62">
        <w:t>.</w:t>
      </w:r>
      <w:r>
        <w:t xml:space="preserve"> </w:t>
      </w:r>
      <w:r w:rsidR="008C7F62">
        <w:t>To do this it uses</w:t>
      </w:r>
      <w:r>
        <w:t xml:space="preserve"> the Y06 cohort of LSAY. While there have been a number of previous studies on school characteristics</w:t>
      </w:r>
      <w:r w:rsidR="00E04944">
        <w:t>,</w:t>
      </w:r>
      <w:r>
        <w:t xml:space="preserve"> there has been no consistent picture for young people heading to university. This particular study cons</w:t>
      </w:r>
      <w:r w:rsidR="00FA7F5E">
        <w:t>iders an expanded set of school-</w:t>
      </w:r>
      <w:r>
        <w:t>level indicators and a refi</w:t>
      </w:r>
      <w:r w:rsidR="005564F7">
        <w:t xml:space="preserve">ned measure of </w:t>
      </w:r>
      <w:r w:rsidR="00E04944">
        <w:t>socioeconomic status</w:t>
      </w:r>
      <w:r w:rsidR="002C071B">
        <w:t xml:space="preserve"> </w:t>
      </w:r>
      <w:r>
        <w:t>to add to the overal</w:t>
      </w:r>
      <w:r w:rsidR="00E04944">
        <w:t>l picture. The study uses a two-</w:t>
      </w:r>
      <w:r>
        <w:t>level regression model to sift out the impact of school</w:t>
      </w:r>
      <w:r w:rsidR="008C7F62">
        <w:t>-</w:t>
      </w:r>
      <w:r>
        <w:t>level variables over and above that of the individual student.</w:t>
      </w:r>
    </w:p>
    <w:p w:rsidR="008C7F62" w:rsidRDefault="008C7F62">
      <w:pPr>
        <w:spacing w:before="0" w:line="240" w:lineRule="auto"/>
        <w:rPr>
          <w:i/>
          <w:iCs/>
        </w:rPr>
      </w:pPr>
      <w:r>
        <w:br w:type="page"/>
      </w:r>
    </w:p>
    <w:p w:rsidR="00610DC1" w:rsidRPr="008C7F62" w:rsidRDefault="00610DC1" w:rsidP="003160E2">
      <w:pPr>
        <w:pStyle w:val="StyleTextItalic"/>
        <w:rPr>
          <w:i w:val="0"/>
        </w:rPr>
      </w:pPr>
      <w:r w:rsidRPr="00956EA9">
        <w:lastRenderedPageBreak/>
        <w:t>The impact of school academic quality on low socioeconomic status students</w:t>
      </w:r>
      <w:r>
        <w:t xml:space="preserve"> </w:t>
      </w:r>
      <w:r w:rsidRPr="008C7F62">
        <w:rPr>
          <w:i w:val="0"/>
        </w:rPr>
        <w:t xml:space="preserve">by Patrick Lim, Sinan </w:t>
      </w:r>
      <w:proofErr w:type="spellStart"/>
      <w:r w:rsidRPr="008C7F62">
        <w:rPr>
          <w:i w:val="0"/>
        </w:rPr>
        <w:t>Gemici</w:t>
      </w:r>
      <w:proofErr w:type="spellEnd"/>
      <w:r w:rsidRPr="008C7F62">
        <w:rPr>
          <w:i w:val="0"/>
        </w:rPr>
        <w:t xml:space="preserve"> and Tom </w:t>
      </w:r>
      <w:proofErr w:type="spellStart"/>
      <w:r w:rsidRPr="008C7F62">
        <w:rPr>
          <w:i w:val="0"/>
        </w:rPr>
        <w:t>Karmel</w:t>
      </w:r>
      <w:proofErr w:type="spellEnd"/>
    </w:p>
    <w:p w:rsidR="00610DC1" w:rsidRDefault="00610DC1" w:rsidP="00CF563C">
      <w:pPr>
        <w:pStyle w:val="Text"/>
      </w:pPr>
      <w:r>
        <w:t>This r</w:t>
      </w:r>
      <w:r w:rsidR="00E04944">
        <w:t>eport looks more closely at low-</w:t>
      </w:r>
      <w:r w:rsidR="002C071B">
        <w:t xml:space="preserve">SES </w:t>
      </w:r>
      <w:r>
        <w:t>students (and their academic achievement at age 15</w:t>
      </w:r>
      <w:r w:rsidR="00E04944">
        <w:t xml:space="preserve"> years</w:t>
      </w:r>
      <w:r>
        <w:t xml:space="preserve">) and whether </w:t>
      </w:r>
      <w:r w:rsidR="00FA7F5E">
        <w:t xml:space="preserve">the </w:t>
      </w:r>
      <w:r>
        <w:t>academic quality of the school has any impact on their outcomes</w:t>
      </w:r>
      <w:r w:rsidR="008C7F62">
        <w:t>,</w:t>
      </w:r>
      <w:r>
        <w:t xml:space="preserve"> </w:t>
      </w:r>
      <w:r w:rsidR="00FA7F5E">
        <w:t xml:space="preserve">primarily </w:t>
      </w:r>
      <w:r>
        <w:t>in terms of school completion</w:t>
      </w:r>
      <w:r w:rsidR="00E04944">
        <w:t>.</w:t>
      </w:r>
      <w:r>
        <w:rPr>
          <w:rStyle w:val="FootnoteReference"/>
        </w:rPr>
        <w:footnoteReference w:id="6"/>
      </w:r>
      <w:r>
        <w:t xml:space="preserve"> Increasing the educational outc</w:t>
      </w:r>
      <w:r w:rsidR="005564F7">
        <w:t>omes of students from low socio</w:t>
      </w:r>
      <w:r>
        <w:t>economic backgrounds is an important component of Australian educational and</w:t>
      </w:r>
      <w:r w:rsidR="00FA7F5E">
        <w:t>,</w:t>
      </w:r>
      <w:r>
        <w:t xml:space="preserve"> more broadly</w:t>
      </w:r>
      <w:r w:rsidR="00FA7F5E">
        <w:t>,</w:t>
      </w:r>
      <w:r>
        <w:t xml:space="preserve"> social policy. </w:t>
      </w:r>
    </w:p>
    <w:p w:rsidR="00610DC1" w:rsidRDefault="00610DC1" w:rsidP="00CF563C">
      <w:pPr>
        <w:pStyle w:val="Text"/>
      </w:pPr>
      <w:r>
        <w:t xml:space="preserve">The paper uses </w:t>
      </w:r>
      <w:r w:rsidR="00AD06C9">
        <w:t>‘</w:t>
      </w:r>
      <w:r>
        <w:t>academic quality</w:t>
      </w:r>
      <w:r w:rsidR="00AD06C9">
        <w:t>’</w:t>
      </w:r>
      <w:r>
        <w:t xml:space="preserve"> </w:t>
      </w:r>
      <w:r w:rsidRPr="00500AEA">
        <w:t>scores</w:t>
      </w:r>
      <w:r>
        <w:t xml:space="preserve"> to determine the extent to which the quality of schools has a positive impact on </w:t>
      </w:r>
      <w:r w:rsidR="00031211">
        <w:t xml:space="preserve">Year 12 </w:t>
      </w:r>
      <w:r>
        <w:t>complet</w:t>
      </w:r>
      <w:r w:rsidR="005564F7">
        <w:t>ion for students from low socio</w:t>
      </w:r>
      <w:r>
        <w:t>economic backgrounds. While quality scores for schools can be a contentious issue</w:t>
      </w:r>
      <w:r w:rsidR="00183640">
        <w:t>,</w:t>
      </w:r>
      <w:r>
        <w:t xml:space="preserve"> given the multiple</w:t>
      </w:r>
      <w:r w:rsidR="002C071B">
        <w:t xml:space="preserve"> goals of schooling, the author</w:t>
      </w:r>
      <w:r>
        <w:t>s conten</w:t>
      </w:r>
      <w:r w:rsidR="002C071B">
        <w:t>d</w:t>
      </w:r>
      <w:r>
        <w:t xml:space="preserve"> that academic achievement is one of major goals of schooling. In this report the authors use quality scores derived from the earlier report to determine wh</w:t>
      </w:r>
      <w:r w:rsidR="005564F7">
        <w:t>ether students from lower socio</w:t>
      </w:r>
      <w:r>
        <w:t>economic backgrounds benefit more (o</w:t>
      </w:r>
      <w:r w:rsidR="00183640">
        <w:t>r less) from attending a higher-</w:t>
      </w:r>
      <w:r>
        <w:t>quality school than their</w:t>
      </w:r>
      <w:r w:rsidR="005564F7">
        <w:t xml:space="preserve"> counterparts from higher socio</w:t>
      </w:r>
      <w:r>
        <w:t>economic back</w:t>
      </w:r>
      <w:r w:rsidR="00183640">
        <w:t>grounds. This report uses a two-</w:t>
      </w:r>
      <w:r>
        <w:t xml:space="preserve">level regression model to account for school effects over and above </w:t>
      </w:r>
      <w:r w:rsidR="00D51485">
        <w:t xml:space="preserve">those </w:t>
      </w:r>
      <w:r>
        <w:t xml:space="preserve">of the student. </w:t>
      </w:r>
    </w:p>
    <w:p w:rsidR="00610DC1" w:rsidRDefault="00704603" w:rsidP="003160E2">
      <w:pPr>
        <w:pStyle w:val="StyleTextItalic"/>
      </w:pPr>
      <w:r>
        <w:t>Do</w:t>
      </w:r>
      <w:r w:rsidR="00610DC1" w:rsidRPr="00A303F2">
        <w:t xml:space="preserve"> schools influence student engagement</w:t>
      </w:r>
      <w:r>
        <w:t xml:space="preserve"> in the high school years</w:t>
      </w:r>
      <w:r w:rsidR="00610DC1" w:rsidRPr="00A303F2">
        <w:t>?</w:t>
      </w:r>
      <w:r w:rsidR="00610DC1">
        <w:t xml:space="preserve"> </w:t>
      </w:r>
      <w:proofErr w:type="gramStart"/>
      <w:r w:rsidR="00610DC1" w:rsidRPr="008C7F62">
        <w:rPr>
          <w:i w:val="0"/>
        </w:rPr>
        <w:t>by</w:t>
      </w:r>
      <w:proofErr w:type="gramEnd"/>
      <w:r w:rsidR="00610DC1" w:rsidRPr="008C7F62">
        <w:rPr>
          <w:i w:val="0"/>
        </w:rPr>
        <w:t xml:space="preserve"> Sinan Gemici and Tham Lu</w:t>
      </w:r>
      <w:r w:rsidR="00610DC1">
        <w:t xml:space="preserve"> </w:t>
      </w:r>
    </w:p>
    <w:p w:rsidR="00610DC1" w:rsidRDefault="00610DC1" w:rsidP="00CF563C">
      <w:pPr>
        <w:pStyle w:val="Text"/>
      </w:pPr>
      <w:r>
        <w:t xml:space="preserve">This final report takes a completely different </w:t>
      </w:r>
      <w:r w:rsidR="00FA7F5E">
        <w:t>approach</w:t>
      </w:r>
      <w:r>
        <w:t xml:space="preserve"> by considering the influence of school factors on a student</w:t>
      </w:r>
      <w:r w:rsidR="00AD06C9">
        <w:t>’</w:t>
      </w:r>
      <w:r>
        <w:t xml:space="preserve">s emotional and cognitive engagement with the school. This report uses data from the </w:t>
      </w:r>
      <w:r w:rsidR="002C071B">
        <w:t xml:space="preserve">LSAY 2009 </w:t>
      </w:r>
      <w:r>
        <w:t>cohort</w:t>
      </w:r>
      <w:r w:rsidR="00183640">
        <w:t>,</w:t>
      </w:r>
      <w:r>
        <w:t xml:space="preserve"> </w:t>
      </w:r>
      <w:r w:rsidR="002C071B">
        <w:t xml:space="preserve">which </w:t>
      </w:r>
      <w:r w:rsidR="00183640">
        <w:t>contains numerous school-</w:t>
      </w:r>
      <w:r>
        <w:t>level variables as well as proxies for students</w:t>
      </w:r>
      <w:r w:rsidR="00AD06C9">
        <w:t>’</w:t>
      </w:r>
      <w:r>
        <w:t xml:space="preserve"> cognitive and emotional engagement. Student engagement with school is of policy interest as there is plenty of evidence that a student</w:t>
      </w:r>
      <w:r w:rsidR="00AD06C9">
        <w:t>’</w:t>
      </w:r>
      <w:r>
        <w:t>s engagement with school is lin</w:t>
      </w:r>
      <w:r w:rsidR="00183640">
        <w:t>ked to educational attainment. In terms of definitions,</w:t>
      </w:r>
      <w:r>
        <w:t xml:space="preserve"> there are three components to engagement. The first is emotional engagement</w:t>
      </w:r>
      <w:r w:rsidR="00183640">
        <w:t>,</w:t>
      </w:r>
      <w:r>
        <w:t xml:space="preserve"> which refers to emotional reactions in th</w:t>
      </w:r>
      <w:r w:rsidR="00183640">
        <w:t>e classroom, that is, happiness, sadness, boredom and</w:t>
      </w:r>
      <w:r>
        <w:t xml:space="preserve"> excitement. The next is behavioural engagement and refers to behaviours both within the classroom and </w:t>
      </w:r>
      <w:r w:rsidR="008C7F62">
        <w:t xml:space="preserve">at </w:t>
      </w:r>
      <w:r>
        <w:t>the broader school level</w:t>
      </w:r>
      <w:r w:rsidR="00183640">
        <w:t>,</w:t>
      </w:r>
      <w:r>
        <w:t xml:space="preserve"> such as following rules and procedures, extracurricular activities and attendance. The final component, cognitive engagement, refers to students</w:t>
      </w:r>
      <w:r w:rsidR="00AD06C9">
        <w:t>’</w:t>
      </w:r>
      <w:r>
        <w:t xml:space="preserve"> psychological investment in their learning, discipline and </w:t>
      </w:r>
      <w:r w:rsidR="00FA7F5E">
        <w:t xml:space="preserve">the </w:t>
      </w:r>
      <w:r>
        <w:t xml:space="preserve">learning strategies employed.  </w:t>
      </w:r>
    </w:p>
    <w:p w:rsidR="00610DC1" w:rsidRDefault="00610DC1" w:rsidP="00CF563C">
      <w:pPr>
        <w:pStyle w:val="Text"/>
      </w:pPr>
      <w:r>
        <w:t xml:space="preserve">Previous research on engagement in Australia and overseas has suggested that engagement has an effect on various outcomes such as early school leaving. The authors of the report state however that in Australia there has been insufficient attention </w:t>
      </w:r>
      <w:r w:rsidR="00183640">
        <w:t>given to which school-</w:t>
      </w:r>
      <w:r>
        <w:t>level factors influence student engagement. In addition, previous Australian research has examined behavioural engagement. Th</w:t>
      </w:r>
      <w:r w:rsidR="008C7F62">
        <w:t xml:space="preserve">is </w:t>
      </w:r>
      <w:r>
        <w:t>research tries to address a gap by examining the other two definit</w:t>
      </w:r>
      <w:r w:rsidR="00183640">
        <w:t>ional components of engagement —</w:t>
      </w:r>
      <w:r w:rsidR="00FA7F5E">
        <w:t xml:space="preserve"> </w:t>
      </w:r>
      <w:r>
        <w:t>emotional and cognitive engagement with school. For the LSAY</w:t>
      </w:r>
      <w:r w:rsidR="001C0E15" w:rsidRPr="001C0E15">
        <w:t xml:space="preserve"> </w:t>
      </w:r>
      <w:r w:rsidR="00971CEB">
        <w:t>20</w:t>
      </w:r>
      <w:r w:rsidR="001C0E15" w:rsidRPr="001C0E15">
        <w:t>09</w:t>
      </w:r>
      <w:r>
        <w:t xml:space="preserve"> cohort, emotional engagement was </w:t>
      </w:r>
      <w:proofErr w:type="spellStart"/>
      <w:r>
        <w:t>operationalised</w:t>
      </w:r>
      <w:proofErr w:type="spellEnd"/>
      <w:r>
        <w:t xml:space="preserve"> by converting a series of 12 relevant </w:t>
      </w:r>
      <w:r w:rsidRPr="002230FE">
        <w:t>questions into one latent factor</w:t>
      </w:r>
      <w:r>
        <w:t xml:space="preserve"> score. Cognitive engagement on the other hand </w:t>
      </w:r>
      <w:r w:rsidR="008C7F62">
        <w:t>w</w:t>
      </w:r>
      <w:r>
        <w:t xml:space="preserve">as </w:t>
      </w:r>
      <w:proofErr w:type="spellStart"/>
      <w:r>
        <w:t>operationalised</w:t>
      </w:r>
      <w:proofErr w:type="spellEnd"/>
      <w:r>
        <w:t xml:space="preserve"> as a score on a measure of reading literacy referred to as </w:t>
      </w:r>
      <w:r w:rsidR="00AD06C9">
        <w:t>‘</w:t>
      </w:r>
      <w:r>
        <w:t>understanding and remembering</w:t>
      </w:r>
      <w:r w:rsidR="00AD06C9">
        <w:t>’</w:t>
      </w:r>
      <w:r>
        <w:t>. As with the other two rep</w:t>
      </w:r>
      <w:r w:rsidR="00183640">
        <w:t>orts, multi</w:t>
      </w:r>
      <w:r w:rsidR="00FA7F5E">
        <w:t>-</w:t>
      </w:r>
      <w:r>
        <w:t xml:space="preserve">level modelling was employed to separate out </w:t>
      </w:r>
      <w:r w:rsidR="00183640">
        <w:t xml:space="preserve">the </w:t>
      </w:r>
      <w:r>
        <w:t>effects due to student character</w:t>
      </w:r>
      <w:r w:rsidR="00183640">
        <w:t>istics and those due to school-</w:t>
      </w:r>
      <w:r>
        <w:t xml:space="preserve">level variables (over and above the student characteristics). </w:t>
      </w:r>
    </w:p>
    <w:p w:rsidR="00610DC1" w:rsidRDefault="00024609" w:rsidP="00CF563C">
      <w:pPr>
        <w:pStyle w:val="Text"/>
      </w:pPr>
      <w:r>
        <w:t xml:space="preserve">Table 17 </w:t>
      </w:r>
      <w:r w:rsidR="00610DC1">
        <w:t>summa</w:t>
      </w:r>
      <w:r w:rsidR="00183640">
        <w:t>rises the individual and school-level characteristics</w:t>
      </w:r>
      <w:r w:rsidR="00610DC1">
        <w:t xml:space="preserve"> an</w:t>
      </w:r>
      <w:r w:rsidR="00183640">
        <w:t>d</w:t>
      </w:r>
      <w:r w:rsidR="00610DC1">
        <w:t xml:space="preserve"> outcome measures used for each of the three studies. </w:t>
      </w:r>
    </w:p>
    <w:p w:rsidR="002C071B" w:rsidRDefault="002C071B">
      <w:pPr>
        <w:spacing w:before="0" w:line="240" w:lineRule="auto"/>
        <w:rPr>
          <w:rFonts w:ascii="Tahoma" w:hAnsi="Tahoma"/>
          <w:b/>
          <w:sz w:val="17"/>
        </w:rPr>
      </w:pPr>
      <w:r>
        <w:br w:type="page"/>
      </w:r>
    </w:p>
    <w:p w:rsidR="00610DC1" w:rsidRPr="00DD7176" w:rsidRDefault="0005102E" w:rsidP="00E87892">
      <w:pPr>
        <w:pStyle w:val="tabletitle"/>
      </w:pPr>
      <w:bookmarkStart w:id="90" w:name="_Toc399422580"/>
      <w:r>
        <w:lastRenderedPageBreak/>
        <w:t xml:space="preserve">Table </w:t>
      </w:r>
      <w:r w:rsidR="000047C0">
        <w:fldChar w:fldCharType="begin"/>
      </w:r>
      <w:r>
        <w:instrText xml:space="preserve"> SEQ Table \* ARABIC </w:instrText>
      </w:r>
      <w:r w:rsidR="000047C0">
        <w:fldChar w:fldCharType="separate"/>
      </w:r>
      <w:r w:rsidR="00956181">
        <w:rPr>
          <w:noProof/>
        </w:rPr>
        <w:t>17</w:t>
      </w:r>
      <w:r w:rsidR="000047C0">
        <w:fldChar w:fldCharType="end"/>
      </w:r>
      <w:r w:rsidR="008C4F6C">
        <w:tab/>
      </w:r>
      <w:r w:rsidR="00610DC1" w:rsidRPr="00DD7176">
        <w:t>S</w:t>
      </w:r>
      <w:r w:rsidR="00183640">
        <w:t>ummary of individual and school-</w:t>
      </w:r>
      <w:r w:rsidR="00610DC1" w:rsidRPr="00DD7176">
        <w:t>level variables considered for various outcome measures</w:t>
      </w:r>
      <w:bookmarkEnd w:id="90"/>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98"/>
        <w:gridCol w:w="1930"/>
        <w:gridCol w:w="3118"/>
        <w:gridCol w:w="1843"/>
      </w:tblGrid>
      <w:tr w:rsidR="00610DC1" w:rsidRPr="002C071B" w:rsidTr="00CF211B">
        <w:trPr>
          <w:cantSplit/>
          <w:tblHeader/>
        </w:trPr>
        <w:tc>
          <w:tcPr>
            <w:tcW w:w="1898" w:type="dxa"/>
            <w:tcBorders>
              <w:top w:val="single" w:sz="4" w:space="0" w:color="auto"/>
              <w:bottom w:val="single" w:sz="4" w:space="0" w:color="auto"/>
            </w:tcBorders>
          </w:tcPr>
          <w:p w:rsidR="00610DC1" w:rsidRPr="00065C82" w:rsidRDefault="00510193" w:rsidP="00610DC1">
            <w:pPr>
              <w:pStyle w:val="Tablehead1"/>
              <w:rPr>
                <w:szCs w:val="17"/>
              </w:rPr>
            </w:pPr>
            <w:r>
              <w:rPr>
                <w:szCs w:val="17"/>
              </w:rPr>
              <w:t>Research report</w:t>
            </w:r>
          </w:p>
        </w:tc>
        <w:tc>
          <w:tcPr>
            <w:tcW w:w="1930" w:type="dxa"/>
            <w:tcBorders>
              <w:top w:val="single" w:sz="4" w:space="0" w:color="auto"/>
              <w:bottom w:val="single" w:sz="4" w:space="0" w:color="auto"/>
            </w:tcBorders>
          </w:tcPr>
          <w:p w:rsidR="00610DC1" w:rsidRPr="00065C82" w:rsidRDefault="00610DC1" w:rsidP="00610DC1">
            <w:pPr>
              <w:pStyle w:val="Tablehead1"/>
              <w:rPr>
                <w:szCs w:val="17"/>
              </w:rPr>
            </w:pPr>
            <w:r w:rsidRPr="00065C82">
              <w:rPr>
                <w:szCs w:val="17"/>
              </w:rPr>
              <w:t>Individual characteristics</w:t>
            </w:r>
          </w:p>
        </w:tc>
        <w:tc>
          <w:tcPr>
            <w:tcW w:w="3118" w:type="dxa"/>
            <w:tcBorders>
              <w:top w:val="single" w:sz="4" w:space="0" w:color="auto"/>
              <w:bottom w:val="single" w:sz="4" w:space="0" w:color="auto"/>
            </w:tcBorders>
          </w:tcPr>
          <w:p w:rsidR="00610DC1" w:rsidRPr="00065C82" w:rsidRDefault="00183640" w:rsidP="00610DC1">
            <w:pPr>
              <w:pStyle w:val="Tablehead1"/>
              <w:rPr>
                <w:szCs w:val="17"/>
              </w:rPr>
            </w:pPr>
            <w:r>
              <w:rPr>
                <w:szCs w:val="17"/>
              </w:rPr>
              <w:t>School-</w:t>
            </w:r>
            <w:r w:rsidR="00610DC1" w:rsidRPr="00065C82">
              <w:rPr>
                <w:szCs w:val="17"/>
              </w:rPr>
              <w:t>level variables</w:t>
            </w:r>
          </w:p>
        </w:tc>
        <w:tc>
          <w:tcPr>
            <w:tcW w:w="1843" w:type="dxa"/>
            <w:tcBorders>
              <w:top w:val="single" w:sz="4" w:space="0" w:color="auto"/>
              <w:bottom w:val="single" w:sz="4" w:space="0" w:color="auto"/>
            </w:tcBorders>
          </w:tcPr>
          <w:p w:rsidR="00610DC1" w:rsidRPr="00065C82" w:rsidRDefault="00610DC1" w:rsidP="00610DC1">
            <w:pPr>
              <w:pStyle w:val="Tablehead1"/>
              <w:rPr>
                <w:szCs w:val="17"/>
              </w:rPr>
            </w:pPr>
            <w:r w:rsidRPr="00065C82">
              <w:rPr>
                <w:szCs w:val="17"/>
              </w:rPr>
              <w:t xml:space="preserve">Outcome </w:t>
            </w:r>
            <w:r w:rsidR="00E87892">
              <w:rPr>
                <w:szCs w:val="17"/>
              </w:rPr>
              <w:br/>
            </w:r>
            <w:r w:rsidRPr="00065C82">
              <w:rPr>
                <w:szCs w:val="17"/>
              </w:rPr>
              <w:t>measures</w:t>
            </w:r>
          </w:p>
        </w:tc>
      </w:tr>
      <w:tr w:rsidR="00610DC1" w:rsidRPr="002C071B" w:rsidTr="00CF211B">
        <w:trPr>
          <w:cantSplit/>
        </w:trPr>
        <w:tc>
          <w:tcPr>
            <w:tcW w:w="1898" w:type="dxa"/>
            <w:tcBorders>
              <w:top w:val="single" w:sz="4" w:space="0" w:color="auto"/>
            </w:tcBorders>
          </w:tcPr>
          <w:p w:rsidR="00610DC1" w:rsidRPr="002C071B" w:rsidRDefault="00610DC1" w:rsidP="00CF211B">
            <w:pPr>
              <w:pStyle w:val="Tabletext"/>
              <w:spacing w:before="120"/>
              <w:rPr>
                <w:szCs w:val="16"/>
              </w:rPr>
            </w:pPr>
            <w:r w:rsidRPr="002C071B">
              <w:rPr>
                <w:szCs w:val="16"/>
              </w:rPr>
              <w:t>The impact of schools on young people</w:t>
            </w:r>
            <w:r w:rsidR="00AD06C9">
              <w:rPr>
                <w:szCs w:val="16"/>
              </w:rPr>
              <w:t>’</w:t>
            </w:r>
            <w:r w:rsidRPr="002C071B">
              <w:rPr>
                <w:szCs w:val="16"/>
              </w:rPr>
              <w:t>s transition to university</w:t>
            </w:r>
          </w:p>
        </w:tc>
        <w:tc>
          <w:tcPr>
            <w:tcW w:w="1930" w:type="dxa"/>
            <w:tcBorders>
              <w:top w:val="single" w:sz="4" w:space="0" w:color="auto"/>
            </w:tcBorders>
          </w:tcPr>
          <w:p w:rsidR="00610DC1" w:rsidRPr="002C071B" w:rsidRDefault="00610DC1" w:rsidP="00CF211B">
            <w:pPr>
              <w:pStyle w:val="Tabletext"/>
              <w:spacing w:before="120"/>
              <w:rPr>
                <w:szCs w:val="16"/>
              </w:rPr>
            </w:pPr>
            <w:r w:rsidRPr="002C071B">
              <w:rPr>
                <w:szCs w:val="16"/>
              </w:rPr>
              <w:t>Gender</w:t>
            </w:r>
          </w:p>
        </w:tc>
        <w:tc>
          <w:tcPr>
            <w:tcW w:w="3118" w:type="dxa"/>
            <w:tcBorders>
              <w:top w:val="single" w:sz="4" w:space="0" w:color="auto"/>
            </w:tcBorders>
          </w:tcPr>
          <w:p w:rsidR="00610DC1" w:rsidRPr="002C071B" w:rsidRDefault="00610DC1" w:rsidP="00CF211B">
            <w:pPr>
              <w:pStyle w:val="Tabletext"/>
              <w:spacing w:before="120"/>
              <w:rPr>
                <w:szCs w:val="16"/>
              </w:rPr>
            </w:pPr>
            <w:r w:rsidRPr="002C071B">
              <w:rPr>
                <w:szCs w:val="16"/>
              </w:rPr>
              <w:t>School sector</w:t>
            </w:r>
          </w:p>
        </w:tc>
        <w:tc>
          <w:tcPr>
            <w:tcW w:w="1843" w:type="dxa"/>
            <w:tcBorders>
              <w:top w:val="single" w:sz="4" w:space="0" w:color="auto"/>
            </w:tcBorders>
          </w:tcPr>
          <w:p w:rsidR="00610DC1" w:rsidRPr="002C071B" w:rsidRDefault="00610DC1" w:rsidP="00CF211B">
            <w:pPr>
              <w:pStyle w:val="Tabletext"/>
              <w:spacing w:before="120"/>
              <w:rPr>
                <w:szCs w:val="16"/>
              </w:rPr>
            </w:pPr>
            <w:r w:rsidRPr="002C071B">
              <w:rPr>
                <w:szCs w:val="16"/>
              </w:rPr>
              <w:t>Tertiary education rank</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Indigenous status</w:t>
            </w:r>
          </w:p>
        </w:tc>
        <w:tc>
          <w:tcPr>
            <w:tcW w:w="3118" w:type="dxa"/>
          </w:tcPr>
          <w:p w:rsidR="00610DC1" w:rsidRPr="002C071B" w:rsidRDefault="00610DC1" w:rsidP="00610DC1">
            <w:pPr>
              <w:pStyle w:val="Tabletext"/>
              <w:rPr>
                <w:szCs w:val="16"/>
              </w:rPr>
            </w:pPr>
            <w:r w:rsidRPr="002C071B">
              <w:rPr>
                <w:szCs w:val="16"/>
              </w:rPr>
              <w:t>Location</w:t>
            </w:r>
          </w:p>
        </w:tc>
        <w:tc>
          <w:tcPr>
            <w:tcW w:w="1843" w:type="dxa"/>
          </w:tcPr>
          <w:p w:rsidR="00610DC1" w:rsidRPr="002C071B" w:rsidRDefault="00610DC1" w:rsidP="00610DC1">
            <w:pPr>
              <w:pStyle w:val="Tabletext"/>
              <w:rPr>
                <w:szCs w:val="16"/>
              </w:rPr>
            </w:pPr>
            <w:r w:rsidRPr="002C071B">
              <w:rPr>
                <w:szCs w:val="16"/>
              </w:rPr>
              <w:t>University enrolment</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 xml:space="preserve">Length of in-country residence </w:t>
            </w:r>
          </w:p>
        </w:tc>
        <w:tc>
          <w:tcPr>
            <w:tcW w:w="3118" w:type="dxa"/>
          </w:tcPr>
          <w:p w:rsidR="00610DC1" w:rsidRPr="002C071B" w:rsidRDefault="00610DC1" w:rsidP="002C071B">
            <w:pPr>
              <w:pStyle w:val="Tabletext"/>
              <w:rPr>
                <w:szCs w:val="16"/>
              </w:rPr>
            </w:pPr>
            <w:r w:rsidRPr="002C071B">
              <w:rPr>
                <w:szCs w:val="16"/>
              </w:rPr>
              <w:t>Demographics</w:t>
            </w:r>
            <w:r w:rsidR="008C7F62">
              <w:rPr>
                <w:szCs w:val="16"/>
              </w:rPr>
              <w:t>,</w:t>
            </w:r>
            <w:r w:rsidRPr="002C071B">
              <w:rPr>
                <w:szCs w:val="16"/>
              </w:rPr>
              <w:t xml:space="preserve"> including school </w:t>
            </w:r>
            <w:r w:rsidR="00183640">
              <w:rPr>
                <w:szCs w:val="16"/>
              </w:rPr>
              <w:t>size; a</w:t>
            </w:r>
            <w:r w:rsidR="005564F7" w:rsidRPr="002C071B">
              <w:rPr>
                <w:szCs w:val="16"/>
              </w:rPr>
              <w:t xml:space="preserve">verage </w:t>
            </w:r>
            <w:r w:rsidR="002C071B">
              <w:rPr>
                <w:szCs w:val="16"/>
              </w:rPr>
              <w:t xml:space="preserve">SES </w:t>
            </w:r>
            <w:r w:rsidRPr="002C071B">
              <w:rPr>
                <w:szCs w:val="16"/>
              </w:rPr>
              <w:t>of the</w:t>
            </w:r>
            <w:r w:rsidR="00183640">
              <w:rPr>
                <w:szCs w:val="16"/>
              </w:rPr>
              <w:t xml:space="preserve"> student body; a</w:t>
            </w:r>
            <w:r w:rsidRPr="002C071B">
              <w:rPr>
                <w:szCs w:val="16"/>
              </w:rPr>
              <w:t>verage academic achievem</w:t>
            </w:r>
            <w:r w:rsidR="00183640">
              <w:rPr>
                <w:szCs w:val="16"/>
              </w:rPr>
              <w:t>ent level of the student body; g</w:t>
            </w:r>
            <w:r w:rsidRPr="002C071B">
              <w:rPr>
                <w:szCs w:val="16"/>
              </w:rPr>
              <w:t>ender orientat</w:t>
            </w:r>
            <w:r w:rsidR="00183640">
              <w:rPr>
                <w:szCs w:val="16"/>
              </w:rPr>
              <w:t xml:space="preserve">ion </w:t>
            </w:r>
            <w:r w:rsidR="00CF211B">
              <w:rPr>
                <w:szCs w:val="16"/>
              </w:rPr>
              <w:br/>
            </w:r>
            <w:r w:rsidR="00183640">
              <w:rPr>
                <w:szCs w:val="16"/>
              </w:rPr>
              <w:t>(co-ed or single sex); and p</w:t>
            </w:r>
            <w:r w:rsidRPr="002C071B">
              <w:rPr>
                <w:szCs w:val="16"/>
              </w:rPr>
              <w:t>roportion of students from language backgrounds other than English</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Language spoken at home</w:t>
            </w:r>
          </w:p>
        </w:tc>
        <w:tc>
          <w:tcPr>
            <w:tcW w:w="3118" w:type="dxa"/>
          </w:tcPr>
          <w:p w:rsidR="00610DC1" w:rsidRPr="002C071B" w:rsidRDefault="00610DC1" w:rsidP="00610DC1">
            <w:pPr>
              <w:pStyle w:val="Tabletext"/>
              <w:rPr>
                <w:szCs w:val="16"/>
              </w:rPr>
            </w:pPr>
            <w:r w:rsidRPr="002C071B">
              <w:rPr>
                <w:szCs w:val="16"/>
              </w:rPr>
              <w:t>Resource a</w:t>
            </w:r>
            <w:r w:rsidR="00183640">
              <w:rPr>
                <w:szCs w:val="16"/>
              </w:rPr>
              <w:t>nd capacity measures</w:t>
            </w:r>
            <w:r w:rsidR="008C7F62">
              <w:rPr>
                <w:szCs w:val="16"/>
              </w:rPr>
              <w:t>,</w:t>
            </w:r>
            <w:r w:rsidR="00183640">
              <w:rPr>
                <w:szCs w:val="16"/>
              </w:rPr>
              <w:t xml:space="preserve"> including c</w:t>
            </w:r>
            <w:r w:rsidR="00FA7F5E">
              <w:rPr>
                <w:szCs w:val="16"/>
              </w:rPr>
              <w:t>lass size; student–</w:t>
            </w:r>
            <w:r w:rsidRPr="002C071B">
              <w:rPr>
                <w:szCs w:val="16"/>
              </w:rPr>
              <w:t>teacher ratio; teacher shortages; proportion of highly qualified teachers, primary funding base, and the quality of educational materials</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Socioeconomic status</w:t>
            </w:r>
          </w:p>
        </w:tc>
        <w:tc>
          <w:tcPr>
            <w:tcW w:w="3118" w:type="dxa"/>
          </w:tcPr>
          <w:p w:rsidR="00610DC1" w:rsidRPr="002C071B" w:rsidRDefault="00610DC1" w:rsidP="00610DC1">
            <w:pPr>
              <w:pStyle w:val="Tabletext"/>
              <w:rPr>
                <w:szCs w:val="16"/>
              </w:rPr>
            </w:pPr>
            <w:r w:rsidRPr="002C071B">
              <w:rPr>
                <w:szCs w:val="16"/>
              </w:rPr>
              <w:t>Academic orientation</w:t>
            </w:r>
            <w:r w:rsidR="00183640">
              <w:rPr>
                <w:szCs w:val="16"/>
              </w:rPr>
              <w:t>,</w:t>
            </w:r>
            <w:r w:rsidRPr="002C071B">
              <w:rPr>
                <w:szCs w:val="16"/>
              </w:rPr>
              <w:t xml:space="preserve"> including parental pressure to set high academic standards, student selection criteria, streaming, offering school-organised VET programs</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Academic achievement at age 15</w:t>
            </w:r>
            <w:r w:rsidR="00183640">
              <w:rPr>
                <w:szCs w:val="16"/>
              </w:rPr>
              <w:t xml:space="preserve"> </w:t>
            </w:r>
            <w:r w:rsidR="00183640">
              <w:t>years</w:t>
            </w:r>
          </w:p>
        </w:tc>
        <w:tc>
          <w:tcPr>
            <w:tcW w:w="3118" w:type="dxa"/>
          </w:tcPr>
          <w:p w:rsidR="00610DC1" w:rsidRPr="002C071B" w:rsidRDefault="00610DC1" w:rsidP="00610DC1">
            <w:pPr>
              <w:pStyle w:val="Tabletext"/>
              <w:rPr>
                <w:szCs w:val="16"/>
              </w:rPr>
            </w:pPr>
            <w:r w:rsidRPr="002C071B">
              <w:rPr>
                <w:szCs w:val="16"/>
              </w:rPr>
              <w:t>School autonomy</w:t>
            </w:r>
            <w:r w:rsidR="00183640">
              <w:rPr>
                <w:szCs w:val="16"/>
              </w:rPr>
              <w:t>,</w:t>
            </w:r>
            <w:r w:rsidRPr="002C071B">
              <w:rPr>
                <w:szCs w:val="16"/>
              </w:rPr>
              <w:t xml:space="preserve"> including level of responsibility school has for controlling resources and shaping curriculum, and degree to which businesses in the community influence curriculum</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Aspirations for tertiary experience</w:t>
            </w:r>
          </w:p>
        </w:tc>
        <w:tc>
          <w:tcPr>
            <w:tcW w:w="3118" w:type="dxa"/>
          </w:tcPr>
          <w:p w:rsidR="00610DC1" w:rsidRPr="002C071B" w:rsidRDefault="00610DC1" w:rsidP="00610DC1">
            <w:pPr>
              <w:pStyle w:val="Tabletext"/>
              <w:rPr>
                <w:szCs w:val="16"/>
              </w:rPr>
            </w:pPr>
            <w:r w:rsidRPr="002C071B">
              <w:rPr>
                <w:szCs w:val="16"/>
              </w:rPr>
              <w:t>Providing for student needs</w:t>
            </w:r>
            <w:r w:rsidR="00183640">
              <w:rPr>
                <w:szCs w:val="16"/>
              </w:rPr>
              <w:t>, including provision of extra</w:t>
            </w:r>
            <w:r w:rsidRPr="002C071B">
              <w:rPr>
                <w:szCs w:val="16"/>
              </w:rPr>
              <w:t>curricular activities, where responsibility for career guidance rests and a perception of schooling variable</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Borders>
              <w:bottom w:val="dashed" w:sz="4" w:space="0" w:color="auto"/>
            </w:tcBorders>
          </w:tcPr>
          <w:p w:rsidR="00610DC1" w:rsidRPr="002C071B" w:rsidRDefault="00610DC1" w:rsidP="00610DC1">
            <w:pPr>
              <w:pStyle w:val="Tabletext"/>
              <w:rPr>
                <w:szCs w:val="16"/>
              </w:rPr>
            </w:pPr>
          </w:p>
        </w:tc>
        <w:tc>
          <w:tcPr>
            <w:tcW w:w="1930" w:type="dxa"/>
            <w:tcBorders>
              <w:bottom w:val="dashed" w:sz="4" w:space="0" w:color="auto"/>
            </w:tcBorders>
          </w:tcPr>
          <w:p w:rsidR="00610DC1" w:rsidRPr="002C071B" w:rsidRDefault="00610DC1" w:rsidP="00610DC1">
            <w:pPr>
              <w:pStyle w:val="Tabletext"/>
              <w:rPr>
                <w:szCs w:val="16"/>
              </w:rPr>
            </w:pPr>
            <w:r w:rsidRPr="002C071B">
              <w:rPr>
                <w:szCs w:val="16"/>
              </w:rPr>
              <w:t>Perceptions of school experience</w:t>
            </w:r>
          </w:p>
        </w:tc>
        <w:tc>
          <w:tcPr>
            <w:tcW w:w="3118" w:type="dxa"/>
            <w:tcBorders>
              <w:bottom w:val="dashed" w:sz="4" w:space="0" w:color="auto"/>
            </w:tcBorders>
          </w:tcPr>
          <w:p w:rsidR="00610DC1" w:rsidRPr="002C071B" w:rsidRDefault="00610DC1" w:rsidP="00610DC1">
            <w:pPr>
              <w:pStyle w:val="Tabletext"/>
              <w:rPr>
                <w:szCs w:val="16"/>
              </w:rPr>
            </w:pPr>
            <w:r w:rsidRPr="002C071B">
              <w:rPr>
                <w:szCs w:val="16"/>
              </w:rPr>
              <w:t>Competition with other schools</w:t>
            </w:r>
          </w:p>
        </w:tc>
        <w:tc>
          <w:tcPr>
            <w:tcW w:w="1843" w:type="dxa"/>
            <w:tcBorders>
              <w:bottom w:val="dashed" w:sz="4" w:space="0" w:color="auto"/>
            </w:tcBorders>
          </w:tcPr>
          <w:p w:rsidR="00610DC1" w:rsidRPr="002C071B" w:rsidRDefault="00610DC1" w:rsidP="00610DC1">
            <w:pPr>
              <w:pStyle w:val="Tabletext"/>
              <w:rPr>
                <w:szCs w:val="16"/>
              </w:rPr>
            </w:pPr>
          </w:p>
        </w:tc>
      </w:tr>
      <w:tr w:rsidR="00610DC1" w:rsidRPr="002C071B" w:rsidTr="00CF211B">
        <w:trPr>
          <w:cantSplit/>
        </w:trPr>
        <w:tc>
          <w:tcPr>
            <w:tcW w:w="1898" w:type="dxa"/>
            <w:tcBorders>
              <w:top w:val="dashed" w:sz="4" w:space="0" w:color="auto"/>
            </w:tcBorders>
          </w:tcPr>
          <w:p w:rsidR="00610DC1" w:rsidRPr="002C071B" w:rsidRDefault="00610DC1" w:rsidP="00CF211B">
            <w:pPr>
              <w:pStyle w:val="Tabletext"/>
              <w:spacing w:before="120"/>
              <w:rPr>
                <w:szCs w:val="16"/>
              </w:rPr>
            </w:pPr>
            <w:r w:rsidRPr="002C071B">
              <w:rPr>
                <w:szCs w:val="16"/>
              </w:rPr>
              <w:t>The impact of school academic quality on low socioeconomic status students</w:t>
            </w:r>
          </w:p>
        </w:tc>
        <w:tc>
          <w:tcPr>
            <w:tcW w:w="1930" w:type="dxa"/>
            <w:tcBorders>
              <w:top w:val="dashed" w:sz="4" w:space="0" w:color="auto"/>
            </w:tcBorders>
          </w:tcPr>
          <w:p w:rsidR="00610DC1" w:rsidRPr="002C071B" w:rsidRDefault="005564F7" w:rsidP="00CF211B">
            <w:pPr>
              <w:pStyle w:val="Tabletext"/>
              <w:spacing w:before="120"/>
              <w:rPr>
                <w:szCs w:val="16"/>
              </w:rPr>
            </w:pPr>
            <w:r w:rsidRPr="002C071B">
              <w:rPr>
                <w:szCs w:val="16"/>
              </w:rPr>
              <w:t xml:space="preserve">Individual </w:t>
            </w:r>
            <w:r w:rsidR="002C071B">
              <w:rPr>
                <w:szCs w:val="16"/>
              </w:rPr>
              <w:t>SES</w:t>
            </w:r>
          </w:p>
        </w:tc>
        <w:tc>
          <w:tcPr>
            <w:tcW w:w="3118" w:type="dxa"/>
            <w:tcBorders>
              <w:top w:val="dashed" w:sz="4" w:space="0" w:color="auto"/>
            </w:tcBorders>
          </w:tcPr>
          <w:p w:rsidR="00610DC1" w:rsidRPr="002C071B" w:rsidRDefault="00610DC1" w:rsidP="00CF211B">
            <w:pPr>
              <w:pStyle w:val="Tabletext"/>
              <w:spacing w:before="120"/>
              <w:rPr>
                <w:szCs w:val="16"/>
              </w:rPr>
            </w:pPr>
            <w:r w:rsidRPr="002C071B">
              <w:rPr>
                <w:szCs w:val="16"/>
              </w:rPr>
              <w:t>Academic school quality</w:t>
            </w:r>
          </w:p>
        </w:tc>
        <w:tc>
          <w:tcPr>
            <w:tcW w:w="1843" w:type="dxa"/>
            <w:tcBorders>
              <w:top w:val="dashed" w:sz="4" w:space="0" w:color="auto"/>
            </w:tcBorders>
          </w:tcPr>
          <w:p w:rsidR="00610DC1" w:rsidRPr="002C071B" w:rsidRDefault="00610DC1" w:rsidP="00CF211B">
            <w:pPr>
              <w:pStyle w:val="Tabletext"/>
              <w:spacing w:before="120"/>
              <w:rPr>
                <w:szCs w:val="16"/>
              </w:rPr>
            </w:pPr>
            <w:r w:rsidRPr="002C071B">
              <w:rPr>
                <w:szCs w:val="16"/>
              </w:rPr>
              <w:t>Year 12 completion</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Individual academic achievement</w:t>
            </w:r>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r w:rsidRPr="002C071B">
              <w:rPr>
                <w:szCs w:val="16"/>
              </w:rPr>
              <w:t>Tertiary education rank</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Gender</w:t>
            </w:r>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r w:rsidRPr="002C071B">
              <w:rPr>
                <w:szCs w:val="16"/>
              </w:rPr>
              <w:t>University enrolment</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Indigenous status</w:t>
            </w:r>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Parental education</w:t>
            </w:r>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proofErr w:type="spellStart"/>
            <w:r w:rsidRPr="002C071B">
              <w:rPr>
                <w:szCs w:val="16"/>
              </w:rPr>
              <w:t>Regionality</w:t>
            </w:r>
            <w:proofErr w:type="spellEnd"/>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Achievement scores in mathematics, reading and science</w:t>
            </w:r>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Immigration status</w:t>
            </w:r>
          </w:p>
        </w:tc>
        <w:tc>
          <w:tcPr>
            <w:tcW w:w="3118" w:type="dxa"/>
          </w:tcPr>
          <w:p w:rsidR="00610DC1" w:rsidRPr="002C071B" w:rsidRDefault="00610DC1" w:rsidP="00610DC1">
            <w:pPr>
              <w:pStyle w:val="Tabletext"/>
              <w:rPr>
                <w:szCs w:val="16"/>
              </w:rPr>
            </w:pP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Borders>
              <w:bottom w:val="dashed" w:sz="4" w:space="0" w:color="auto"/>
            </w:tcBorders>
          </w:tcPr>
          <w:p w:rsidR="00610DC1" w:rsidRPr="002C071B" w:rsidRDefault="00610DC1" w:rsidP="00610DC1">
            <w:pPr>
              <w:pStyle w:val="Tabletext"/>
              <w:rPr>
                <w:szCs w:val="16"/>
              </w:rPr>
            </w:pPr>
          </w:p>
        </w:tc>
        <w:tc>
          <w:tcPr>
            <w:tcW w:w="1930" w:type="dxa"/>
            <w:tcBorders>
              <w:bottom w:val="dashed" w:sz="4" w:space="0" w:color="auto"/>
            </w:tcBorders>
          </w:tcPr>
          <w:p w:rsidR="00610DC1" w:rsidRPr="002C071B" w:rsidRDefault="00610DC1" w:rsidP="00610DC1">
            <w:pPr>
              <w:pStyle w:val="Tabletext"/>
              <w:rPr>
                <w:szCs w:val="16"/>
              </w:rPr>
            </w:pPr>
            <w:r w:rsidRPr="002C071B">
              <w:rPr>
                <w:szCs w:val="16"/>
              </w:rPr>
              <w:t>Language spoken at home</w:t>
            </w:r>
          </w:p>
        </w:tc>
        <w:tc>
          <w:tcPr>
            <w:tcW w:w="3118" w:type="dxa"/>
            <w:tcBorders>
              <w:bottom w:val="dashed" w:sz="4" w:space="0" w:color="auto"/>
            </w:tcBorders>
          </w:tcPr>
          <w:p w:rsidR="00610DC1" w:rsidRPr="002C071B" w:rsidRDefault="00610DC1" w:rsidP="00610DC1">
            <w:pPr>
              <w:pStyle w:val="Tabletext"/>
              <w:rPr>
                <w:szCs w:val="16"/>
              </w:rPr>
            </w:pPr>
          </w:p>
        </w:tc>
        <w:tc>
          <w:tcPr>
            <w:tcW w:w="1843" w:type="dxa"/>
            <w:tcBorders>
              <w:bottom w:val="dashed" w:sz="4" w:space="0" w:color="auto"/>
            </w:tcBorders>
          </w:tcPr>
          <w:p w:rsidR="00610DC1" w:rsidRPr="002C071B" w:rsidRDefault="00610DC1" w:rsidP="00610DC1">
            <w:pPr>
              <w:pStyle w:val="Tabletext"/>
              <w:rPr>
                <w:szCs w:val="16"/>
              </w:rPr>
            </w:pPr>
          </w:p>
        </w:tc>
      </w:tr>
      <w:tr w:rsidR="00610DC1" w:rsidRPr="002C071B" w:rsidTr="00CF211B">
        <w:trPr>
          <w:cantSplit/>
        </w:trPr>
        <w:tc>
          <w:tcPr>
            <w:tcW w:w="1898" w:type="dxa"/>
            <w:tcBorders>
              <w:top w:val="dashed" w:sz="4" w:space="0" w:color="auto"/>
            </w:tcBorders>
          </w:tcPr>
          <w:p w:rsidR="00610DC1" w:rsidRPr="002C071B" w:rsidRDefault="00704603" w:rsidP="00CF211B">
            <w:pPr>
              <w:pStyle w:val="Tabletext"/>
              <w:spacing w:before="120"/>
              <w:rPr>
                <w:szCs w:val="16"/>
              </w:rPr>
            </w:pPr>
            <w:r>
              <w:rPr>
                <w:szCs w:val="16"/>
              </w:rPr>
              <w:t>Do</w:t>
            </w:r>
            <w:r w:rsidR="004675F1">
              <w:rPr>
                <w:szCs w:val="16"/>
              </w:rPr>
              <w:t xml:space="preserve"> s</w:t>
            </w:r>
            <w:r w:rsidR="00610DC1" w:rsidRPr="002C071B">
              <w:rPr>
                <w:szCs w:val="16"/>
              </w:rPr>
              <w:t>chools influence student engagement</w:t>
            </w:r>
            <w:r>
              <w:rPr>
                <w:szCs w:val="16"/>
              </w:rPr>
              <w:t xml:space="preserve"> in the high school years</w:t>
            </w:r>
            <w:r w:rsidR="00610DC1" w:rsidRPr="002C071B">
              <w:rPr>
                <w:szCs w:val="16"/>
              </w:rPr>
              <w:t>?</w:t>
            </w:r>
          </w:p>
        </w:tc>
        <w:tc>
          <w:tcPr>
            <w:tcW w:w="1930" w:type="dxa"/>
            <w:tcBorders>
              <w:top w:val="dashed" w:sz="4" w:space="0" w:color="auto"/>
            </w:tcBorders>
          </w:tcPr>
          <w:p w:rsidR="00610DC1" w:rsidRPr="002C071B" w:rsidRDefault="00610DC1" w:rsidP="00CF211B">
            <w:pPr>
              <w:pStyle w:val="Tabletext"/>
              <w:spacing w:before="120"/>
              <w:rPr>
                <w:szCs w:val="16"/>
              </w:rPr>
            </w:pPr>
            <w:r w:rsidRPr="004675F1">
              <w:rPr>
                <w:szCs w:val="16"/>
              </w:rPr>
              <w:t>Demographics</w:t>
            </w:r>
            <w:r w:rsidR="008C7F62">
              <w:rPr>
                <w:szCs w:val="16"/>
              </w:rPr>
              <w:t>,</w:t>
            </w:r>
            <w:r w:rsidRPr="004675F1">
              <w:rPr>
                <w:szCs w:val="16"/>
              </w:rPr>
              <w:t xml:space="preserve"> </w:t>
            </w:r>
            <w:r w:rsidRPr="002C071B">
              <w:rPr>
                <w:szCs w:val="16"/>
              </w:rPr>
              <w:t>includ</w:t>
            </w:r>
            <w:r w:rsidR="006249F0">
              <w:rPr>
                <w:szCs w:val="16"/>
              </w:rPr>
              <w:t>ing gender, Indigenous status, immigration background, h</w:t>
            </w:r>
            <w:r w:rsidRPr="002C071B">
              <w:rPr>
                <w:szCs w:val="16"/>
              </w:rPr>
              <w:t>ome langu</w:t>
            </w:r>
            <w:r w:rsidR="006249F0">
              <w:rPr>
                <w:szCs w:val="16"/>
              </w:rPr>
              <w:t>age, f</w:t>
            </w:r>
            <w:r w:rsidRPr="002C071B">
              <w:rPr>
                <w:szCs w:val="16"/>
              </w:rPr>
              <w:t>amily structure and SES</w:t>
            </w:r>
            <w:r w:rsidR="006249F0">
              <w:rPr>
                <w:szCs w:val="16"/>
              </w:rPr>
              <w:t>;</w:t>
            </w:r>
          </w:p>
        </w:tc>
        <w:tc>
          <w:tcPr>
            <w:tcW w:w="3118" w:type="dxa"/>
            <w:tcBorders>
              <w:top w:val="dashed" w:sz="4" w:space="0" w:color="auto"/>
            </w:tcBorders>
          </w:tcPr>
          <w:p w:rsidR="00610DC1" w:rsidRPr="002C071B" w:rsidRDefault="00610DC1" w:rsidP="00CF211B">
            <w:pPr>
              <w:pStyle w:val="Tabletext"/>
              <w:spacing w:before="120"/>
              <w:rPr>
                <w:szCs w:val="16"/>
              </w:rPr>
            </w:pPr>
            <w:r w:rsidRPr="004675F1">
              <w:rPr>
                <w:szCs w:val="16"/>
              </w:rPr>
              <w:t>Sector and demographics</w:t>
            </w:r>
            <w:r w:rsidR="004675F1">
              <w:rPr>
                <w:szCs w:val="16"/>
              </w:rPr>
              <w:t>,</w:t>
            </w:r>
            <w:r w:rsidRPr="002C071B">
              <w:rPr>
                <w:szCs w:val="16"/>
              </w:rPr>
              <w:t xml:space="preserve"> including sector, location, size, SES, academic achievement, gender mix, proportion LBOTE students</w:t>
            </w:r>
          </w:p>
        </w:tc>
        <w:tc>
          <w:tcPr>
            <w:tcW w:w="1843" w:type="dxa"/>
            <w:tcBorders>
              <w:top w:val="dashed" w:sz="4" w:space="0" w:color="auto"/>
            </w:tcBorders>
          </w:tcPr>
          <w:p w:rsidR="00610DC1" w:rsidRPr="002C071B" w:rsidRDefault="00610DC1" w:rsidP="00CF211B">
            <w:pPr>
              <w:pStyle w:val="Tabletext"/>
              <w:spacing w:before="120"/>
              <w:rPr>
                <w:szCs w:val="16"/>
              </w:rPr>
            </w:pPr>
            <w:r w:rsidRPr="002C071B">
              <w:rPr>
                <w:szCs w:val="16"/>
              </w:rPr>
              <w:t>Emotional engagement</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8C7F62" w:rsidP="00610DC1">
            <w:pPr>
              <w:pStyle w:val="Tabletext"/>
              <w:rPr>
                <w:szCs w:val="16"/>
              </w:rPr>
            </w:pPr>
            <w:r>
              <w:rPr>
                <w:szCs w:val="16"/>
              </w:rPr>
              <w:t>A</w:t>
            </w:r>
            <w:r w:rsidRPr="004675F1">
              <w:rPr>
                <w:szCs w:val="16"/>
              </w:rPr>
              <w:t>cademic</w:t>
            </w:r>
            <w:r w:rsidR="004675F1">
              <w:rPr>
                <w:szCs w:val="16"/>
              </w:rPr>
              <w:t>,</w:t>
            </w:r>
            <w:r w:rsidR="00610DC1" w:rsidRPr="004675F1">
              <w:rPr>
                <w:szCs w:val="16"/>
              </w:rPr>
              <w:t xml:space="preserve"> </w:t>
            </w:r>
            <w:r w:rsidR="00610DC1" w:rsidRPr="002C071B">
              <w:rPr>
                <w:szCs w:val="16"/>
              </w:rPr>
              <w:t>including academic achievement and self-concept of ability</w:t>
            </w:r>
          </w:p>
        </w:tc>
        <w:tc>
          <w:tcPr>
            <w:tcW w:w="3118" w:type="dxa"/>
          </w:tcPr>
          <w:p w:rsidR="00610DC1" w:rsidRPr="002C071B" w:rsidRDefault="00610DC1" w:rsidP="00610DC1">
            <w:pPr>
              <w:pStyle w:val="Tabletext"/>
              <w:rPr>
                <w:szCs w:val="16"/>
              </w:rPr>
            </w:pPr>
            <w:r w:rsidRPr="004675F1">
              <w:rPr>
                <w:szCs w:val="16"/>
              </w:rPr>
              <w:t>Resourcing</w:t>
            </w:r>
            <w:r w:rsidR="006249F0">
              <w:rPr>
                <w:szCs w:val="16"/>
              </w:rPr>
              <w:t>,</w:t>
            </w:r>
            <w:r w:rsidRPr="004675F1">
              <w:rPr>
                <w:szCs w:val="16"/>
              </w:rPr>
              <w:t xml:space="preserve"> </w:t>
            </w:r>
            <w:r w:rsidR="006249F0">
              <w:rPr>
                <w:szCs w:val="16"/>
              </w:rPr>
              <w:t>including student–</w:t>
            </w:r>
            <w:r w:rsidRPr="002C071B">
              <w:rPr>
                <w:szCs w:val="16"/>
              </w:rPr>
              <w:t>teacher ratio, responsibility for resources, responsibility for curriculum, degree of teacher shortage, and quality of educational resources</w:t>
            </w:r>
          </w:p>
        </w:tc>
        <w:tc>
          <w:tcPr>
            <w:tcW w:w="1843" w:type="dxa"/>
          </w:tcPr>
          <w:p w:rsidR="00610DC1" w:rsidRPr="002C071B" w:rsidRDefault="00610DC1" w:rsidP="00610DC1">
            <w:pPr>
              <w:pStyle w:val="Tabletext"/>
              <w:rPr>
                <w:szCs w:val="16"/>
              </w:rPr>
            </w:pPr>
            <w:r w:rsidRPr="002C071B">
              <w:rPr>
                <w:szCs w:val="16"/>
              </w:rPr>
              <w:t>Cognitive engagement</w:t>
            </w: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610DC1">
            <w:pPr>
              <w:pStyle w:val="Tabletext"/>
              <w:rPr>
                <w:szCs w:val="16"/>
              </w:rPr>
            </w:pPr>
            <w:r w:rsidRPr="002C071B">
              <w:rPr>
                <w:szCs w:val="16"/>
              </w:rPr>
              <w:t>Hours worked while at school</w:t>
            </w:r>
          </w:p>
        </w:tc>
        <w:tc>
          <w:tcPr>
            <w:tcW w:w="3118" w:type="dxa"/>
          </w:tcPr>
          <w:p w:rsidR="00610DC1" w:rsidRPr="002C071B" w:rsidRDefault="004675F1" w:rsidP="00610DC1">
            <w:pPr>
              <w:pStyle w:val="Tabletext"/>
              <w:rPr>
                <w:szCs w:val="16"/>
              </w:rPr>
            </w:pPr>
            <w:r>
              <w:rPr>
                <w:szCs w:val="16"/>
              </w:rPr>
              <w:t>Competition and</w:t>
            </w:r>
            <w:r w:rsidR="00610DC1" w:rsidRPr="004675F1">
              <w:rPr>
                <w:szCs w:val="16"/>
              </w:rPr>
              <w:t xml:space="preserve"> academic orientation</w:t>
            </w:r>
            <w:r>
              <w:rPr>
                <w:szCs w:val="16"/>
              </w:rPr>
              <w:t>,</w:t>
            </w:r>
            <w:r w:rsidR="00610DC1" w:rsidRPr="002C071B">
              <w:rPr>
                <w:szCs w:val="16"/>
              </w:rPr>
              <w:t xml:space="preserve"> including schooling options available to students, academic school selectivity, and academic pressure parents on school</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Pr>
          <w:p w:rsidR="00610DC1" w:rsidRPr="002C071B" w:rsidRDefault="00610DC1" w:rsidP="00610DC1">
            <w:pPr>
              <w:pStyle w:val="Tabletext"/>
              <w:rPr>
                <w:szCs w:val="16"/>
              </w:rPr>
            </w:pPr>
          </w:p>
        </w:tc>
        <w:tc>
          <w:tcPr>
            <w:tcW w:w="1930" w:type="dxa"/>
          </w:tcPr>
          <w:p w:rsidR="00610DC1" w:rsidRPr="002C071B" w:rsidRDefault="00610DC1" w:rsidP="004675F1">
            <w:pPr>
              <w:pStyle w:val="Tabletext"/>
              <w:rPr>
                <w:szCs w:val="16"/>
              </w:rPr>
            </w:pPr>
            <w:r w:rsidRPr="004675F1">
              <w:rPr>
                <w:szCs w:val="16"/>
              </w:rPr>
              <w:t>Aspirations</w:t>
            </w:r>
            <w:r w:rsidR="004675F1">
              <w:rPr>
                <w:szCs w:val="16"/>
              </w:rPr>
              <w:t>,</w:t>
            </w:r>
            <w:r w:rsidRPr="002C071B">
              <w:rPr>
                <w:i/>
                <w:szCs w:val="16"/>
              </w:rPr>
              <w:t xml:space="preserve"> </w:t>
            </w:r>
            <w:r w:rsidR="004675F1">
              <w:rPr>
                <w:szCs w:val="16"/>
              </w:rPr>
              <w:t>including Y</w:t>
            </w:r>
            <w:r w:rsidRPr="002C071B">
              <w:rPr>
                <w:szCs w:val="16"/>
              </w:rPr>
              <w:t xml:space="preserve">ear </w:t>
            </w:r>
            <w:r w:rsidR="004675F1">
              <w:rPr>
                <w:szCs w:val="16"/>
              </w:rPr>
              <w:t>12 plans and peer</w:t>
            </w:r>
            <w:r w:rsidRPr="002C071B">
              <w:rPr>
                <w:szCs w:val="16"/>
              </w:rPr>
              <w:t>s</w:t>
            </w:r>
            <w:r w:rsidR="00AD06C9">
              <w:rPr>
                <w:szCs w:val="16"/>
              </w:rPr>
              <w:t>’</w:t>
            </w:r>
            <w:r w:rsidRPr="002C071B">
              <w:rPr>
                <w:szCs w:val="16"/>
              </w:rPr>
              <w:t xml:space="preserve"> higher education aspirations</w:t>
            </w:r>
          </w:p>
        </w:tc>
        <w:tc>
          <w:tcPr>
            <w:tcW w:w="3118" w:type="dxa"/>
          </w:tcPr>
          <w:p w:rsidR="00610DC1" w:rsidRPr="002C071B" w:rsidRDefault="00610DC1" w:rsidP="00610DC1">
            <w:pPr>
              <w:pStyle w:val="Tabletext"/>
              <w:rPr>
                <w:szCs w:val="16"/>
              </w:rPr>
            </w:pPr>
            <w:r w:rsidRPr="004675F1">
              <w:rPr>
                <w:szCs w:val="16"/>
              </w:rPr>
              <w:t>School leadership and teacher quality</w:t>
            </w:r>
            <w:r w:rsidR="004675F1">
              <w:rPr>
                <w:szCs w:val="16"/>
              </w:rPr>
              <w:t>,</w:t>
            </w:r>
            <w:r w:rsidRPr="002C071B">
              <w:rPr>
                <w:szCs w:val="16"/>
              </w:rPr>
              <w:t xml:space="preserve"> including school leadership, perceived teacher quality, and teacher participation in school decisions</w:t>
            </w:r>
          </w:p>
        </w:tc>
        <w:tc>
          <w:tcPr>
            <w:tcW w:w="1843" w:type="dxa"/>
          </w:tcPr>
          <w:p w:rsidR="00610DC1" w:rsidRPr="002C071B" w:rsidRDefault="00610DC1" w:rsidP="00610DC1">
            <w:pPr>
              <w:pStyle w:val="Tabletext"/>
              <w:rPr>
                <w:szCs w:val="16"/>
              </w:rPr>
            </w:pPr>
          </w:p>
        </w:tc>
      </w:tr>
      <w:tr w:rsidR="00610DC1" w:rsidRPr="002C071B" w:rsidTr="00CF211B">
        <w:trPr>
          <w:cantSplit/>
        </w:trPr>
        <w:tc>
          <w:tcPr>
            <w:tcW w:w="1898" w:type="dxa"/>
            <w:tcBorders>
              <w:bottom w:val="single" w:sz="4" w:space="0" w:color="auto"/>
            </w:tcBorders>
          </w:tcPr>
          <w:p w:rsidR="00610DC1" w:rsidRPr="002C071B" w:rsidRDefault="00610DC1" w:rsidP="00610DC1">
            <w:pPr>
              <w:pStyle w:val="Tabletext"/>
              <w:rPr>
                <w:szCs w:val="16"/>
              </w:rPr>
            </w:pPr>
          </w:p>
        </w:tc>
        <w:tc>
          <w:tcPr>
            <w:tcW w:w="1930" w:type="dxa"/>
            <w:tcBorders>
              <w:bottom w:val="single" w:sz="4" w:space="0" w:color="auto"/>
            </w:tcBorders>
          </w:tcPr>
          <w:p w:rsidR="00610DC1" w:rsidRPr="002C071B" w:rsidRDefault="00610DC1" w:rsidP="00610DC1">
            <w:pPr>
              <w:pStyle w:val="Tabletext"/>
              <w:rPr>
                <w:szCs w:val="16"/>
              </w:rPr>
            </w:pPr>
          </w:p>
        </w:tc>
        <w:tc>
          <w:tcPr>
            <w:tcW w:w="3118" w:type="dxa"/>
            <w:tcBorders>
              <w:bottom w:val="single" w:sz="4" w:space="0" w:color="auto"/>
            </w:tcBorders>
          </w:tcPr>
          <w:p w:rsidR="00610DC1" w:rsidRPr="002C071B" w:rsidRDefault="00610DC1" w:rsidP="00610DC1">
            <w:pPr>
              <w:pStyle w:val="Tabletext"/>
              <w:rPr>
                <w:szCs w:val="16"/>
              </w:rPr>
            </w:pPr>
            <w:r w:rsidRPr="004675F1">
              <w:rPr>
                <w:szCs w:val="16"/>
              </w:rPr>
              <w:t>School climate</w:t>
            </w:r>
            <w:r w:rsidR="004675F1">
              <w:rPr>
                <w:szCs w:val="16"/>
              </w:rPr>
              <w:t>,</w:t>
            </w:r>
            <w:r w:rsidRPr="002C071B">
              <w:rPr>
                <w:szCs w:val="16"/>
              </w:rPr>
              <w:t xml:space="preserve"> including disciplinary climate, negative impact of teacher behaviour and student behaviour on climate, and level of extracurricular activities offered.</w:t>
            </w:r>
          </w:p>
        </w:tc>
        <w:tc>
          <w:tcPr>
            <w:tcW w:w="1843" w:type="dxa"/>
            <w:tcBorders>
              <w:bottom w:val="single" w:sz="4" w:space="0" w:color="auto"/>
            </w:tcBorders>
          </w:tcPr>
          <w:p w:rsidR="00610DC1" w:rsidRPr="002C071B" w:rsidRDefault="00610DC1" w:rsidP="00610DC1">
            <w:pPr>
              <w:pStyle w:val="Tabletext"/>
              <w:rPr>
                <w:szCs w:val="16"/>
              </w:rPr>
            </w:pPr>
          </w:p>
        </w:tc>
      </w:tr>
    </w:tbl>
    <w:p w:rsidR="00610DC1" w:rsidRDefault="00610DC1" w:rsidP="00610DC1">
      <w:pPr>
        <w:pStyle w:val="Heading2"/>
      </w:pPr>
      <w:bookmarkStart w:id="91" w:name="_Toc399495522"/>
      <w:r>
        <w:t>Key findings from the studies</w:t>
      </w:r>
      <w:bookmarkEnd w:id="91"/>
    </w:p>
    <w:p w:rsidR="00610DC1" w:rsidRDefault="00610DC1" w:rsidP="00CF563C">
      <w:pPr>
        <w:pStyle w:val="Text"/>
        <w:rPr>
          <w:lang w:eastAsia="en-AU"/>
        </w:rPr>
      </w:pPr>
      <w:r>
        <w:t>Overall</w:t>
      </w:r>
      <w:r w:rsidR="00D35261">
        <w:t>,</w:t>
      </w:r>
      <w:r>
        <w:t xml:space="preserve"> schools do matter when it comes to academic achievement. Having said this, individual students</w:t>
      </w:r>
      <w:r w:rsidR="00AD06C9">
        <w:t>’</w:t>
      </w:r>
      <w:r>
        <w:t xml:space="preserve"> characteristics are </w:t>
      </w:r>
      <w:r w:rsidRPr="00F8623A">
        <w:t>dominant</w:t>
      </w:r>
      <w:r w:rsidR="004675F1">
        <w:t>,</w:t>
      </w:r>
      <w:r w:rsidRPr="00F8623A">
        <w:rPr>
          <w:lang w:eastAsia="en-AU"/>
        </w:rPr>
        <w:t xml:space="preserve"> as shown in figure </w:t>
      </w:r>
      <w:r w:rsidR="00AE63B3">
        <w:rPr>
          <w:lang w:eastAsia="en-AU"/>
        </w:rPr>
        <w:t>45</w:t>
      </w:r>
      <w:r w:rsidRPr="00F8623A">
        <w:rPr>
          <w:lang w:eastAsia="en-AU"/>
        </w:rPr>
        <w:t>.</w:t>
      </w:r>
    </w:p>
    <w:p w:rsidR="00610DC1" w:rsidRDefault="00CF211B" w:rsidP="00610DC1">
      <w:pPr>
        <w:pStyle w:val="Figuretitle"/>
        <w:rPr>
          <w:lang w:eastAsia="en-AU"/>
        </w:rPr>
      </w:pPr>
      <w:bookmarkStart w:id="92" w:name="_Toc399423435"/>
      <w:r w:rsidRPr="000029C8">
        <w:rPr>
          <w:rFonts w:ascii="Arial" w:hAnsi="Arial" w:cs="Arial"/>
          <w:noProof/>
          <w:sz w:val="15"/>
          <w:szCs w:val="15"/>
          <w:lang w:eastAsia="en-AU"/>
        </w:rPr>
        <w:drawing>
          <wp:anchor distT="0" distB="0" distL="114300" distR="114300" simplePos="0" relativeHeight="251631104" behindDoc="0" locked="0" layoutInCell="1" allowOverlap="1" wp14:anchorId="09D0950D" wp14:editId="21F2B97D">
            <wp:simplePos x="0" y="0"/>
            <wp:positionH relativeFrom="column">
              <wp:posOffset>-168910</wp:posOffset>
            </wp:positionH>
            <wp:positionV relativeFrom="paragraph">
              <wp:posOffset>540385</wp:posOffset>
            </wp:positionV>
            <wp:extent cx="4569460" cy="273177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946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45</w:t>
      </w:r>
      <w:r w:rsidR="000047C0">
        <w:fldChar w:fldCharType="end"/>
      </w:r>
      <w:r w:rsidR="008C4F6C">
        <w:rPr>
          <w:lang w:eastAsia="en-AU"/>
        </w:rPr>
        <w:tab/>
      </w:r>
      <w:r w:rsidR="008C7F62">
        <w:rPr>
          <w:lang w:eastAsia="en-AU"/>
        </w:rPr>
        <w:t xml:space="preserve">Proportion </w:t>
      </w:r>
      <w:r w:rsidR="00610DC1">
        <w:rPr>
          <w:lang w:eastAsia="en-AU"/>
        </w:rPr>
        <w:t>of variance attributable to individual characteristics and school variables for various outcomes</w:t>
      </w:r>
      <w:bookmarkEnd w:id="92"/>
    </w:p>
    <w:p w:rsidR="00610DC1" w:rsidRPr="000029C8" w:rsidRDefault="00610DC1" w:rsidP="00CF211B">
      <w:pPr>
        <w:pStyle w:val="Source"/>
      </w:pPr>
      <w:r w:rsidRPr="000029C8">
        <w:t>Note</w:t>
      </w:r>
      <w:r w:rsidR="00CF211B">
        <w:t>:</w:t>
      </w:r>
      <w:r w:rsidR="00CF211B">
        <w:tab/>
      </w:r>
      <w:r w:rsidR="00CF211B" w:rsidRPr="000029C8">
        <w:t xml:space="preserve">For </w:t>
      </w:r>
      <w:r w:rsidRPr="000029C8">
        <w:t>the more restricted group of students at risk of being disengaged</w:t>
      </w:r>
      <w:r w:rsidR="004675F1">
        <w:t>,</w:t>
      </w:r>
      <w:r w:rsidRPr="000029C8">
        <w:t xml:space="preserve"> t</w:t>
      </w:r>
      <w:r w:rsidR="004675F1">
        <w:t>he variance explained by school-</w:t>
      </w:r>
      <w:r w:rsidRPr="000029C8">
        <w:t>level variables was virtually negligible.</w:t>
      </w:r>
    </w:p>
    <w:p w:rsidR="00610DC1" w:rsidRPr="00CF563C" w:rsidRDefault="00610DC1" w:rsidP="00CF211B">
      <w:pPr>
        <w:pStyle w:val="Textmorebefore"/>
      </w:pPr>
      <w:r w:rsidRPr="00CF563C">
        <w:t xml:space="preserve">The findings are expanded below. </w:t>
      </w:r>
    </w:p>
    <w:p w:rsidR="00610DC1" w:rsidRPr="00CF563C" w:rsidRDefault="00610DC1" w:rsidP="00CF563C">
      <w:pPr>
        <w:pStyle w:val="Text"/>
      </w:pPr>
      <w:r w:rsidRPr="00CF563C">
        <w:t>The first report found that schools do matter in terms of stu</w:t>
      </w:r>
      <w:r w:rsidR="008E5AA1">
        <w:t>dents</w:t>
      </w:r>
      <w:r w:rsidR="00AD06C9">
        <w:t>’</w:t>
      </w:r>
      <w:r w:rsidR="008E5AA1">
        <w:t xml:space="preserve"> </w:t>
      </w:r>
      <w:r w:rsidR="004675F1">
        <w:t>tertiary education rank</w:t>
      </w:r>
      <w:r w:rsidRPr="00CF563C">
        <w:t>, with school attributes accounting for 20% of the variation in TER, and the remaining 80% being accounted for by student characteristics. However</w:t>
      </w:r>
      <w:r w:rsidR="004675F1">
        <w:t>,</w:t>
      </w:r>
      <w:r w:rsidRPr="00CF563C">
        <w:t xml:space="preserve"> only a third of the school attributes (or 7% of the total variation in the data) </w:t>
      </w:r>
      <w:r w:rsidR="004675F1">
        <w:t>is</w:t>
      </w:r>
      <w:r w:rsidRPr="00CF563C">
        <w:t xml:space="preserve"> captured by the data in LSAY. The remainder not captured by the data is probably related to school ethos issues such as teacher quality and educational leadership. </w:t>
      </w:r>
    </w:p>
    <w:p w:rsidR="002C071B" w:rsidRDefault="004675F1" w:rsidP="002C071B">
      <w:pPr>
        <w:pStyle w:val="Text"/>
        <w:rPr>
          <w:lang w:eastAsia="en-AU"/>
        </w:rPr>
      </w:pPr>
      <w:r>
        <w:rPr>
          <w:lang w:eastAsia="en-AU"/>
        </w:rPr>
        <w:t>Of the one-</w:t>
      </w:r>
      <w:r w:rsidR="00610DC1">
        <w:rPr>
          <w:lang w:eastAsia="en-AU"/>
        </w:rPr>
        <w:t>third captured by the data</w:t>
      </w:r>
      <w:r w:rsidR="008E5AA1">
        <w:rPr>
          <w:lang w:eastAsia="en-AU"/>
        </w:rPr>
        <w:t>,</w:t>
      </w:r>
      <w:r w:rsidR="00610DC1">
        <w:rPr>
          <w:lang w:eastAsia="en-AU"/>
        </w:rPr>
        <w:t xml:space="preserve"> the three most important attributes are:</w:t>
      </w:r>
    </w:p>
    <w:p w:rsidR="002C071B" w:rsidRDefault="004675F1" w:rsidP="00CF211B">
      <w:pPr>
        <w:pStyle w:val="Dotpoint1"/>
        <w:rPr>
          <w:lang w:eastAsia="en-AU"/>
        </w:rPr>
      </w:pPr>
      <w:r>
        <w:rPr>
          <w:lang w:eastAsia="en-AU"/>
        </w:rPr>
        <w:t>school sector:</w:t>
      </w:r>
      <w:r w:rsidR="00610DC1">
        <w:rPr>
          <w:lang w:eastAsia="en-AU"/>
        </w:rPr>
        <w:t xml:space="preserve"> Catholic and independent sc</w:t>
      </w:r>
      <w:r w:rsidR="008E5AA1">
        <w:rPr>
          <w:lang w:eastAsia="en-AU"/>
        </w:rPr>
        <w:t xml:space="preserve">hools have higher predicted </w:t>
      </w:r>
      <w:r>
        <w:rPr>
          <w:lang w:eastAsia="en-AU"/>
        </w:rPr>
        <w:t>tertiary entrance rank scores</w:t>
      </w:r>
      <w:r w:rsidR="00610DC1">
        <w:rPr>
          <w:lang w:eastAsia="en-AU"/>
        </w:rPr>
        <w:t xml:space="preserve"> than government schools</w:t>
      </w:r>
    </w:p>
    <w:p w:rsidR="00610DC1" w:rsidRDefault="00610DC1" w:rsidP="00CF211B">
      <w:pPr>
        <w:pStyle w:val="Dotpoint1"/>
        <w:rPr>
          <w:lang w:eastAsia="en-AU"/>
        </w:rPr>
      </w:pPr>
      <w:r>
        <w:rPr>
          <w:lang w:eastAsia="en-AU"/>
        </w:rPr>
        <w:lastRenderedPageBreak/>
        <w:t>the gender mix of the school</w:t>
      </w:r>
      <w:r w:rsidR="004675F1">
        <w:rPr>
          <w:lang w:eastAsia="en-AU"/>
        </w:rPr>
        <w:t>,</w:t>
      </w:r>
      <w:r>
        <w:rPr>
          <w:lang w:eastAsia="en-AU"/>
        </w:rPr>
        <w:t xml:space="preserve"> with single sex scho</w:t>
      </w:r>
      <w:r w:rsidR="008E5AA1">
        <w:rPr>
          <w:lang w:eastAsia="en-AU"/>
        </w:rPr>
        <w:t>ols having higher predicted TER</w:t>
      </w:r>
      <w:r>
        <w:rPr>
          <w:lang w:eastAsia="en-AU"/>
        </w:rPr>
        <w:t xml:space="preserve">s </w:t>
      </w:r>
      <w:r w:rsidR="004675F1">
        <w:rPr>
          <w:lang w:eastAsia="en-AU"/>
        </w:rPr>
        <w:t>than coeducational schools</w:t>
      </w:r>
    </w:p>
    <w:p w:rsidR="00610DC1" w:rsidRPr="002678F3" w:rsidRDefault="00610DC1" w:rsidP="00CF211B">
      <w:pPr>
        <w:pStyle w:val="Dotpoint1"/>
        <w:rPr>
          <w:lang w:eastAsia="en-AU"/>
        </w:rPr>
      </w:pPr>
      <w:proofErr w:type="gramStart"/>
      <w:r>
        <w:rPr>
          <w:lang w:eastAsia="en-AU"/>
        </w:rPr>
        <w:t>the</w:t>
      </w:r>
      <w:proofErr w:type="gramEnd"/>
      <w:r>
        <w:rPr>
          <w:lang w:eastAsia="en-AU"/>
        </w:rPr>
        <w:t xml:space="preserve"> extent to which the school can be considered </w:t>
      </w:r>
      <w:r w:rsidR="00AD06C9">
        <w:rPr>
          <w:lang w:eastAsia="en-AU"/>
        </w:rPr>
        <w:t>‘</w:t>
      </w:r>
      <w:r>
        <w:rPr>
          <w:lang w:eastAsia="en-AU"/>
        </w:rPr>
        <w:t>academic</w:t>
      </w:r>
      <w:r w:rsidR="00AD06C9">
        <w:rPr>
          <w:lang w:eastAsia="en-AU"/>
        </w:rPr>
        <w:t>’</w:t>
      </w:r>
      <w:r>
        <w:rPr>
          <w:lang w:eastAsia="en-AU"/>
        </w:rPr>
        <w:t xml:space="preserve">; </w:t>
      </w:r>
      <w:r w:rsidRPr="002678F3">
        <w:rPr>
          <w:lang w:eastAsia="en-AU"/>
        </w:rPr>
        <w:t>that is</w:t>
      </w:r>
      <w:r w:rsidR="004675F1">
        <w:rPr>
          <w:lang w:eastAsia="en-AU"/>
        </w:rPr>
        <w:t>,</w:t>
      </w:r>
      <w:r w:rsidRPr="002678F3">
        <w:rPr>
          <w:lang w:eastAsia="en-AU"/>
        </w:rPr>
        <w:t xml:space="preserve"> higher levels of academic performance by the student body is associated with higher </w:t>
      </w:r>
      <w:r>
        <w:rPr>
          <w:lang w:eastAsia="en-AU"/>
        </w:rPr>
        <w:t>TERs</w:t>
      </w:r>
      <w:r w:rsidRPr="002678F3">
        <w:rPr>
          <w:lang w:eastAsia="en-AU"/>
        </w:rPr>
        <w:t xml:space="preserve">. </w:t>
      </w:r>
    </w:p>
    <w:p w:rsidR="00610DC1" w:rsidRPr="00CF563C" w:rsidRDefault="00610DC1" w:rsidP="00CF563C">
      <w:pPr>
        <w:pStyle w:val="Text"/>
      </w:pPr>
      <w:r w:rsidRPr="00CF563C">
        <w:t>Interestingly, the school</w:t>
      </w:r>
      <w:r w:rsidR="00AD06C9">
        <w:t>’</w:t>
      </w:r>
      <w:r w:rsidRPr="00CF563C">
        <w:t xml:space="preserve">s overall </w:t>
      </w:r>
      <w:r w:rsidR="004675F1">
        <w:t>socioeconomic status</w:t>
      </w:r>
      <w:r w:rsidR="008E5AA1">
        <w:t xml:space="preserve"> </w:t>
      </w:r>
      <w:r w:rsidRPr="00CF563C">
        <w:t xml:space="preserve">does not influence </w:t>
      </w:r>
      <w:r w:rsidR="004675F1">
        <w:t>tertiary entrance rank,</w:t>
      </w:r>
      <w:r w:rsidRPr="00CF563C">
        <w:t xml:space="preserve"> which is seemingly contradictory to other studies that have found that th</w:t>
      </w:r>
      <w:r w:rsidR="008E5AA1">
        <w:t>e school</w:t>
      </w:r>
      <w:r w:rsidR="00AD06C9">
        <w:t>’</w:t>
      </w:r>
      <w:r w:rsidR="008E5AA1">
        <w:t>s SES affects student</w:t>
      </w:r>
      <w:r w:rsidRPr="00CF563C">
        <w:t>s</w:t>
      </w:r>
      <w:r w:rsidR="00AD06C9">
        <w:t>’</w:t>
      </w:r>
      <w:r w:rsidRPr="00CF563C">
        <w:t xml:space="preserve"> outcomes in </w:t>
      </w:r>
      <w:r w:rsidR="004A7908">
        <w:t xml:space="preserve">the </w:t>
      </w:r>
      <w:r w:rsidR="00C262A5">
        <w:t>National Assessment Program —</w:t>
      </w:r>
      <w:r w:rsidR="004A7908" w:rsidRPr="004A7908">
        <w:t xml:space="preserve"> Literacy and Numeracy (NAPLAN) </w:t>
      </w:r>
      <w:r w:rsidRPr="00CF563C">
        <w:t>and PISA (</w:t>
      </w:r>
      <w:r w:rsidR="00C262A5">
        <w:t>for example, NOUS et al. 2011; OECD 2010;</w:t>
      </w:r>
      <w:r w:rsidRPr="00CF563C">
        <w:t xml:space="preserve"> Perry &amp; </w:t>
      </w:r>
      <w:proofErr w:type="spellStart"/>
      <w:r w:rsidRPr="00CF563C">
        <w:t>McConney</w:t>
      </w:r>
      <w:proofErr w:type="spellEnd"/>
      <w:r w:rsidRPr="00CF563C">
        <w:t xml:space="preserve"> 2010)</w:t>
      </w:r>
      <w:r w:rsidR="00C262A5">
        <w:t>.</w:t>
      </w:r>
      <w:r w:rsidRPr="00CF563C">
        <w:t xml:space="preserve"> However</w:t>
      </w:r>
      <w:r w:rsidR="00C262A5">
        <w:t>,</w:t>
      </w:r>
      <w:r w:rsidRPr="00CF563C">
        <w:t xml:space="preserve"> the contradiction can</w:t>
      </w:r>
      <w:r w:rsidR="00C262A5">
        <w:rPr>
          <w:lang w:eastAsia="en-AU"/>
        </w:rPr>
        <w:t xml:space="preserve"> be explained: the previous studies looked</w:t>
      </w:r>
      <w:r>
        <w:rPr>
          <w:lang w:eastAsia="en-AU"/>
        </w:rPr>
        <w:t xml:space="preserve"> at the effect o</w:t>
      </w:r>
      <w:r w:rsidR="008E5AA1">
        <w:rPr>
          <w:lang w:eastAsia="en-AU"/>
        </w:rPr>
        <w:t>f schools</w:t>
      </w:r>
      <w:r w:rsidR="00AD06C9">
        <w:rPr>
          <w:lang w:eastAsia="en-AU"/>
        </w:rPr>
        <w:t>’</w:t>
      </w:r>
      <w:r w:rsidR="008E5AA1">
        <w:rPr>
          <w:lang w:eastAsia="en-AU"/>
        </w:rPr>
        <w:t xml:space="preserve"> SES</w:t>
      </w:r>
      <w:r>
        <w:rPr>
          <w:lang w:eastAsia="en-AU"/>
        </w:rPr>
        <w:t xml:space="preserve"> on the entire student population at the end of secondary education, while the present study </w:t>
      </w:r>
      <w:r w:rsidRPr="00CF563C">
        <w:t>limits its focus to the effect on TER conditioned for academic achievement at age 15</w:t>
      </w:r>
      <w:r w:rsidR="00C262A5">
        <w:t xml:space="preserve"> years</w:t>
      </w:r>
      <w:r w:rsidRPr="00CF563C">
        <w:t xml:space="preserve">. Selecting </w:t>
      </w:r>
      <w:r w:rsidR="00C262A5">
        <w:t>tertiary entrance rank</w:t>
      </w:r>
      <w:r w:rsidRPr="00CF563C">
        <w:t xml:space="preserve"> as an outcome indicator leads </w:t>
      </w:r>
      <w:r w:rsidR="00C262A5">
        <w:t xml:space="preserve">to an </w:t>
      </w:r>
      <w:r w:rsidRPr="00CF563C">
        <w:t xml:space="preserve">analysis on a </w:t>
      </w:r>
      <w:r w:rsidR="008E5AA1">
        <w:t>narrower group of students</w:t>
      </w:r>
      <w:r w:rsidR="006249F0">
        <w:t>,</w:t>
      </w:r>
      <w:r w:rsidR="008E5AA1">
        <w:t xml:space="preserve"> </w:t>
      </w:r>
      <w:r w:rsidR="00C262A5">
        <w:t>who</w:t>
      </w:r>
      <w:r w:rsidRPr="00CF563C">
        <w:t xml:space="preserve"> may be different from the general student population.</w:t>
      </w:r>
    </w:p>
    <w:p w:rsidR="00610DC1" w:rsidRDefault="00610DC1" w:rsidP="002C071B">
      <w:pPr>
        <w:pStyle w:val="Text"/>
        <w:rPr>
          <w:lang w:eastAsia="en-AU"/>
        </w:rPr>
      </w:pPr>
      <w:r>
        <w:rPr>
          <w:lang w:eastAsia="en-AU"/>
        </w:rPr>
        <w:t>School characteristics also matter in terms of the probability of going to university (after controlling for TER), and account for 9% of the overall variation in the probability of university enrolment. The most important school characteristics are:</w:t>
      </w:r>
    </w:p>
    <w:p w:rsidR="00610DC1" w:rsidRDefault="00610DC1" w:rsidP="00CF211B">
      <w:pPr>
        <w:pStyle w:val="Dotpoint1"/>
        <w:rPr>
          <w:lang w:eastAsia="en-AU"/>
        </w:rPr>
      </w:pPr>
      <w:r>
        <w:rPr>
          <w:lang w:eastAsia="en-AU"/>
        </w:rPr>
        <w:t xml:space="preserve">the proportion of students from </w:t>
      </w:r>
      <w:r w:rsidR="00C262A5">
        <w:rPr>
          <w:lang w:eastAsia="en-AU"/>
        </w:rPr>
        <w:t>non-English speaking background:</w:t>
      </w:r>
      <w:r w:rsidR="008E5AA1">
        <w:rPr>
          <w:lang w:eastAsia="en-AU"/>
        </w:rPr>
        <w:t xml:space="preserve"> a</w:t>
      </w:r>
      <w:r>
        <w:rPr>
          <w:lang w:eastAsia="en-AU"/>
        </w:rPr>
        <w:t xml:space="preserve"> high proportion of students from non-English speaking backgrounds is associated with an increased probability of students going on to university </w:t>
      </w:r>
    </w:p>
    <w:p w:rsidR="00610DC1" w:rsidRDefault="00C262A5" w:rsidP="00CF211B">
      <w:pPr>
        <w:pStyle w:val="Dotpoint1"/>
        <w:rPr>
          <w:lang w:eastAsia="en-AU"/>
        </w:rPr>
      </w:pPr>
      <w:r>
        <w:rPr>
          <w:lang w:eastAsia="en-AU"/>
        </w:rPr>
        <w:t>school sector: students in independent and C</w:t>
      </w:r>
      <w:r w:rsidR="00610DC1">
        <w:rPr>
          <w:lang w:eastAsia="en-AU"/>
        </w:rPr>
        <w:t xml:space="preserve">atholic schools are more likely to transition to university </w:t>
      </w:r>
    </w:p>
    <w:p w:rsidR="00610DC1" w:rsidRDefault="005564F7" w:rsidP="00CF211B">
      <w:pPr>
        <w:pStyle w:val="Dotpoint1"/>
        <w:rPr>
          <w:lang w:eastAsia="en-AU"/>
        </w:rPr>
      </w:pPr>
      <w:r>
        <w:rPr>
          <w:lang w:eastAsia="en-AU"/>
        </w:rPr>
        <w:t>the socio</w:t>
      </w:r>
      <w:r w:rsidR="006249F0">
        <w:rPr>
          <w:lang w:eastAsia="en-AU"/>
        </w:rPr>
        <w:t>economic make-</w:t>
      </w:r>
      <w:r w:rsidR="00610DC1">
        <w:rPr>
          <w:lang w:eastAsia="en-AU"/>
        </w:rPr>
        <w:t>up of</w:t>
      </w:r>
      <w:r w:rsidR="00C262A5">
        <w:rPr>
          <w:lang w:eastAsia="en-AU"/>
        </w:rPr>
        <w:t xml:space="preserve"> the student body of the school:</w:t>
      </w:r>
      <w:r w:rsidR="008E5AA1">
        <w:rPr>
          <w:lang w:eastAsia="en-AU"/>
        </w:rPr>
        <w:t xml:space="preserve"> s</w:t>
      </w:r>
      <w:r w:rsidR="006249F0">
        <w:rPr>
          <w:lang w:eastAsia="en-AU"/>
        </w:rPr>
        <w:t>tudents attending higher-</w:t>
      </w:r>
      <w:r w:rsidR="008E5AA1">
        <w:rPr>
          <w:lang w:eastAsia="en-AU"/>
        </w:rPr>
        <w:t>SES</w:t>
      </w:r>
      <w:r w:rsidR="00610DC1">
        <w:rPr>
          <w:lang w:eastAsia="en-AU"/>
        </w:rPr>
        <w:t xml:space="preserve"> schools are mo</w:t>
      </w:r>
      <w:r w:rsidR="002C071B">
        <w:rPr>
          <w:lang w:eastAsia="en-AU"/>
        </w:rPr>
        <w:t>re likely to attend university</w:t>
      </w:r>
    </w:p>
    <w:p w:rsidR="00610DC1" w:rsidRPr="002678F3" w:rsidRDefault="002C071B" w:rsidP="00CF211B">
      <w:pPr>
        <w:pStyle w:val="Dotpoint1"/>
        <w:rPr>
          <w:lang w:eastAsia="en-AU"/>
        </w:rPr>
      </w:pPr>
      <w:proofErr w:type="gramStart"/>
      <w:r>
        <w:rPr>
          <w:lang w:eastAsia="en-AU"/>
        </w:rPr>
        <w:t>c</w:t>
      </w:r>
      <w:r w:rsidR="00610DC1" w:rsidRPr="002678F3">
        <w:rPr>
          <w:lang w:eastAsia="en-AU"/>
        </w:rPr>
        <w:t>ompeti</w:t>
      </w:r>
      <w:r w:rsidR="00C262A5">
        <w:rPr>
          <w:lang w:eastAsia="en-AU"/>
        </w:rPr>
        <w:t>tive</w:t>
      </w:r>
      <w:proofErr w:type="gramEnd"/>
      <w:r w:rsidR="00C262A5">
        <w:rPr>
          <w:lang w:eastAsia="en-AU"/>
        </w:rPr>
        <w:t xml:space="preserve"> position:</w:t>
      </w:r>
      <w:r w:rsidR="00610DC1" w:rsidRPr="002678F3">
        <w:rPr>
          <w:lang w:eastAsia="en-AU"/>
        </w:rPr>
        <w:t xml:space="preserve"> </w:t>
      </w:r>
      <w:r w:rsidR="008E5AA1">
        <w:rPr>
          <w:lang w:eastAsia="en-AU"/>
        </w:rPr>
        <w:t>s</w:t>
      </w:r>
      <w:r w:rsidR="00610DC1">
        <w:rPr>
          <w:lang w:eastAsia="en-AU"/>
        </w:rPr>
        <w:t>tudents in schools that were not competing against other schools are more likely to go on</w:t>
      </w:r>
      <w:r w:rsidR="008C7F62">
        <w:rPr>
          <w:lang w:eastAsia="en-AU"/>
        </w:rPr>
        <w:t xml:space="preserve"> </w:t>
      </w:r>
      <w:r w:rsidR="00610DC1">
        <w:rPr>
          <w:lang w:eastAsia="en-AU"/>
        </w:rPr>
        <w:t xml:space="preserve">to university. This result needs to be treated with caution however due to the lack of statistical variation in the measure. </w:t>
      </w:r>
    </w:p>
    <w:p w:rsidR="00610DC1" w:rsidRPr="00B77686" w:rsidRDefault="00610DC1" w:rsidP="00CF563C">
      <w:pPr>
        <w:pStyle w:val="Text"/>
        <w:rPr>
          <w:lang w:eastAsia="en-AU"/>
        </w:rPr>
      </w:pPr>
      <w:r w:rsidRPr="002678F3">
        <w:rPr>
          <w:lang w:eastAsia="en-AU"/>
        </w:rPr>
        <w:t>As part of the analysis for this study schools were clustered into high</w:t>
      </w:r>
      <w:r w:rsidR="00C262A5">
        <w:rPr>
          <w:lang w:eastAsia="en-AU"/>
        </w:rPr>
        <w:t>-</w:t>
      </w:r>
      <w:r w:rsidRPr="002678F3">
        <w:rPr>
          <w:lang w:eastAsia="en-AU"/>
        </w:rPr>
        <w:t>, average</w:t>
      </w:r>
      <w:r w:rsidR="00C262A5">
        <w:rPr>
          <w:lang w:eastAsia="en-AU"/>
        </w:rPr>
        <w:t>- and low-</w:t>
      </w:r>
      <w:r w:rsidRPr="002678F3">
        <w:rPr>
          <w:lang w:eastAsia="en-AU"/>
        </w:rPr>
        <w:t>performing</w:t>
      </w:r>
      <w:r w:rsidR="00C262A5">
        <w:rPr>
          <w:lang w:eastAsia="en-AU"/>
        </w:rPr>
        <w:t>,</w:t>
      </w:r>
      <w:r w:rsidRPr="002678F3">
        <w:rPr>
          <w:lang w:eastAsia="en-AU"/>
        </w:rPr>
        <w:t xml:space="preserve"> based on</w:t>
      </w:r>
      <w:r w:rsidR="008C7F62">
        <w:rPr>
          <w:lang w:eastAsia="en-AU"/>
        </w:rPr>
        <w:t xml:space="preserve"> the </w:t>
      </w:r>
      <w:r w:rsidRPr="00B77686">
        <w:rPr>
          <w:lang w:eastAsia="en-AU"/>
        </w:rPr>
        <w:t>school attributes that contribute to students</w:t>
      </w:r>
      <w:r w:rsidR="00AD06C9">
        <w:rPr>
          <w:lang w:eastAsia="en-AU"/>
        </w:rPr>
        <w:t>’</w:t>
      </w:r>
      <w:r w:rsidRPr="00B77686">
        <w:rPr>
          <w:lang w:eastAsia="en-AU"/>
        </w:rPr>
        <w:t xml:space="preserve"> TER and probability of going on to university</w:t>
      </w:r>
      <w:r w:rsidR="00C262A5">
        <w:rPr>
          <w:lang w:eastAsia="en-AU"/>
        </w:rPr>
        <w:t xml:space="preserve"> (after controlling for TER). High-</w:t>
      </w:r>
      <w:r w:rsidRPr="00B77686">
        <w:rPr>
          <w:lang w:eastAsia="en-AU"/>
        </w:rPr>
        <w:t xml:space="preserve">performing schools </w:t>
      </w:r>
      <w:r w:rsidR="00C262A5">
        <w:rPr>
          <w:lang w:eastAsia="en-AU"/>
        </w:rPr>
        <w:t xml:space="preserve">therefore </w:t>
      </w:r>
      <w:r w:rsidRPr="00B77686">
        <w:rPr>
          <w:lang w:eastAsia="en-AU"/>
        </w:rPr>
        <w:t>are those who</w:t>
      </w:r>
      <w:r w:rsidR="00C262A5">
        <w:rPr>
          <w:lang w:eastAsia="en-AU"/>
        </w:rPr>
        <w:t>se</w:t>
      </w:r>
      <w:r w:rsidRPr="00B77686">
        <w:rPr>
          <w:lang w:eastAsia="en-AU"/>
        </w:rPr>
        <w:t xml:space="preserve"> attributes contribute to high TER scores and </w:t>
      </w:r>
      <w:r w:rsidR="006249F0">
        <w:rPr>
          <w:lang w:eastAsia="en-AU"/>
        </w:rPr>
        <w:t xml:space="preserve">a </w:t>
      </w:r>
      <w:r w:rsidRPr="00B77686">
        <w:rPr>
          <w:lang w:eastAsia="en-AU"/>
        </w:rPr>
        <w:t>high probability of going to university</w:t>
      </w:r>
      <w:r w:rsidR="00C262A5">
        <w:rPr>
          <w:lang w:eastAsia="en-AU"/>
        </w:rPr>
        <w:t xml:space="preserve"> and vice versa for low-</w:t>
      </w:r>
      <w:r>
        <w:rPr>
          <w:lang w:eastAsia="en-AU"/>
        </w:rPr>
        <w:t>performing schools</w:t>
      </w:r>
      <w:r w:rsidRPr="00B77686">
        <w:rPr>
          <w:lang w:eastAsia="en-AU"/>
        </w:rPr>
        <w:t>. This analysis found that</w:t>
      </w:r>
      <w:r w:rsidR="00C262A5">
        <w:rPr>
          <w:lang w:eastAsia="en-AU"/>
        </w:rPr>
        <w:t>, while the high-</w:t>
      </w:r>
      <w:r w:rsidRPr="00B77686">
        <w:rPr>
          <w:lang w:eastAsia="en-AU"/>
        </w:rPr>
        <w:t xml:space="preserve">performance cluster consisted of schools from all three </w:t>
      </w:r>
      <w:r>
        <w:rPr>
          <w:lang w:eastAsia="en-AU"/>
        </w:rPr>
        <w:t xml:space="preserve">school </w:t>
      </w:r>
      <w:r w:rsidR="00C262A5">
        <w:rPr>
          <w:lang w:eastAsia="en-AU"/>
        </w:rPr>
        <w:t>sectors, the low-</w:t>
      </w:r>
      <w:r w:rsidRPr="00B77686">
        <w:rPr>
          <w:lang w:eastAsia="en-AU"/>
        </w:rPr>
        <w:t>performance cluster consisted mainly of schools from the government sector. Other aspects of schools that contribute to the</w:t>
      </w:r>
      <w:r w:rsidR="0081191C">
        <w:rPr>
          <w:lang w:eastAsia="en-AU"/>
        </w:rPr>
        <w:t xml:space="preserve">ir </w:t>
      </w:r>
      <w:r w:rsidR="008C7F62">
        <w:rPr>
          <w:lang w:eastAsia="en-AU"/>
        </w:rPr>
        <w:t>being assigned</w:t>
      </w:r>
      <w:r w:rsidR="0081191C">
        <w:rPr>
          <w:lang w:eastAsia="en-AU"/>
        </w:rPr>
        <w:t xml:space="preserve"> to the high-</w:t>
      </w:r>
      <w:r w:rsidRPr="00B77686">
        <w:rPr>
          <w:lang w:eastAsia="en-AU"/>
        </w:rPr>
        <w:t xml:space="preserve">performance cluster </w:t>
      </w:r>
      <w:r>
        <w:rPr>
          <w:lang w:eastAsia="en-AU"/>
        </w:rPr>
        <w:t xml:space="preserve">compared </w:t>
      </w:r>
      <w:r w:rsidR="006971DB">
        <w:rPr>
          <w:lang w:eastAsia="en-AU"/>
        </w:rPr>
        <w:t>with</w:t>
      </w:r>
      <w:r w:rsidR="0081191C">
        <w:rPr>
          <w:lang w:eastAsia="en-AU"/>
        </w:rPr>
        <w:t xml:space="preserve"> the low-</w:t>
      </w:r>
      <w:r>
        <w:rPr>
          <w:lang w:eastAsia="en-AU"/>
        </w:rPr>
        <w:t xml:space="preserve">performance cluster </w:t>
      </w:r>
      <w:r w:rsidRPr="00B77686">
        <w:rPr>
          <w:lang w:eastAsia="en-AU"/>
        </w:rPr>
        <w:t>include</w:t>
      </w:r>
      <w:r>
        <w:rPr>
          <w:lang w:eastAsia="en-AU"/>
        </w:rPr>
        <w:t xml:space="preserve"> a greater proportion of stude</w:t>
      </w:r>
      <w:r w:rsidR="005564F7">
        <w:rPr>
          <w:lang w:eastAsia="en-AU"/>
        </w:rPr>
        <w:t>nts from high socio</w:t>
      </w:r>
      <w:r>
        <w:rPr>
          <w:lang w:eastAsia="en-AU"/>
        </w:rPr>
        <w:t>economic backgrounds and from non-English s</w:t>
      </w:r>
      <w:r w:rsidR="006249F0">
        <w:rPr>
          <w:lang w:eastAsia="en-AU"/>
        </w:rPr>
        <w:t>peaking backgrounds. Single-</w:t>
      </w:r>
      <w:r>
        <w:rPr>
          <w:lang w:eastAsia="en-AU"/>
        </w:rPr>
        <w:t>sex schools are much mo</w:t>
      </w:r>
      <w:r w:rsidR="0081191C">
        <w:rPr>
          <w:lang w:eastAsia="en-AU"/>
        </w:rPr>
        <w:t>re likely to fall into the high-</w:t>
      </w:r>
      <w:r>
        <w:rPr>
          <w:lang w:eastAsia="en-AU"/>
        </w:rPr>
        <w:t>performance cluster. In addition, school</w:t>
      </w:r>
      <w:r w:rsidR="0081191C">
        <w:rPr>
          <w:lang w:eastAsia="en-AU"/>
        </w:rPr>
        <w:t>s</w:t>
      </w:r>
      <w:r>
        <w:rPr>
          <w:lang w:eastAsia="en-AU"/>
        </w:rPr>
        <w:t xml:space="preserve"> in which parental pressure for academic success is higher </w:t>
      </w:r>
      <w:r w:rsidRPr="00E8196C">
        <w:rPr>
          <w:lang w:eastAsia="en-AU"/>
        </w:rPr>
        <w:t xml:space="preserve">and </w:t>
      </w:r>
      <w:r w:rsidR="0081191C" w:rsidRPr="00E8196C">
        <w:rPr>
          <w:lang w:eastAsia="en-AU"/>
        </w:rPr>
        <w:t>students</w:t>
      </w:r>
      <w:r w:rsidR="00AD06C9" w:rsidRPr="00E8196C">
        <w:rPr>
          <w:lang w:eastAsia="en-AU"/>
        </w:rPr>
        <w:t>’</w:t>
      </w:r>
      <w:r w:rsidR="0081191C" w:rsidRPr="00E8196C">
        <w:rPr>
          <w:lang w:eastAsia="en-AU"/>
        </w:rPr>
        <w:t xml:space="preserve"> </w:t>
      </w:r>
      <w:r w:rsidRPr="00E8196C">
        <w:rPr>
          <w:lang w:eastAsia="en-AU"/>
        </w:rPr>
        <w:t>exposure to</w:t>
      </w:r>
      <w:r>
        <w:rPr>
          <w:lang w:eastAsia="en-AU"/>
        </w:rPr>
        <w:t xml:space="preserve"> work is low are also mo</w:t>
      </w:r>
      <w:r w:rsidR="0081191C">
        <w:rPr>
          <w:lang w:eastAsia="en-AU"/>
        </w:rPr>
        <w:t>re likely to fall into the high-</w:t>
      </w:r>
      <w:r>
        <w:rPr>
          <w:lang w:eastAsia="en-AU"/>
        </w:rPr>
        <w:t xml:space="preserve">performing cluster of schools. </w:t>
      </w:r>
    </w:p>
    <w:p w:rsidR="00610DC1" w:rsidRDefault="00610DC1" w:rsidP="00CF563C">
      <w:pPr>
        <w:pStyle w:val="Text"/>
        <w:rPr>
          <w:lang w:eastAsia="en-AU"/>
        </w:rPr>
      </w:pPr>
      <w:r w:rsidRPr="00AB7F3F">
        <w:rPr>
          <w:lang w:eastAsia="en-AU"/>
        </w:rPr>
        <w:t xml:space="preserve">While the first report set the scene for what contributes to </w:t>
      </w:r>
      <w:r w:rsidR="0081191C">
        <w:rPr>
          <w:lang w:eastAsia="en-AU"/>
        </w:rPr>
        <w:t>tertiary entrance rank</w:t>
      </w:r>
      <w:r>
        <w:rPr>
          <w:lang w:eastAsia="en-AU"/>
        </w:rPr>
        <w:t xml:space="preserve"> and university enrolment</w:t>
      </w:r>
      <w:r w:rsidR="0081191C">
        <w:rPr>
          <w:lang w:eastAsia="en-AU"/>
        </w:rPr>
        <w:t>,</w:t>
      </w:r>
      <w:r w:rsidRPr="00AB7F3F">
        <w:rPr>
          <w:lang w:eastAsia="en-AU"/>
        </w:rPr>
        <w:t xml:space="preserve"> </w:t>
      </w:r>
      <w:r>
        <w:rPr>
          <w:lang w:eastAsia="en-AU"/>
        </w:rPr>
        <w:t>t</w:t>
      </w:r>
      <w:r w:rsidRPr="00AB7F3F">
        <w:rPr>
          <w:lang w:eastAsia="en-AU"/>
        </w:rPr>
        <w:t xml:space="preserve">he next </w:t>
      </w:r>
      <w:r>
        <w:rPr>
          <w:lang w:eastAsia="en-AU"/>
        </w:rPr>
        <w:t xml:space="preserve">report </w:t>
      </w:r>
      <w:r w:rsidRPr="00AB7F3F">
        <w:rPr>
          <w:lang w:eastAsia="en-AU"/>
        </w:rPr>
        <w:t xml:space="preserve">on the effects of schools focused specifically </w:t>
      </w:r>
      <w:r>
        <w:rPr>
          <w:lang w:eastAsia="en-AU"/>
        </w:rPr>
        <w:t>on</w:t>
      </w:r>
      <w:r w:rsidRPr="00AB7F3F">
        <w:rPr>
          <w:lang w:eastAsia="en-AU"/>
        </w:rPr>
        <w:t xml:space="preserve"> students</w:t>
      </w:r>
      <w:r w:rsidR="005564F7">
        <w:rPr>
          <w:lang w:eastAsia="en-AU"/>
        </w:rPr>
        <w:t xml:space="preserve"> from low socio</w:t>
      </w:r>
      <w:r w:rsidRPr="00AB7F3F">
        <w:rPr>
          <w:lang w:eastAsia="en-AU"/>
        </w:rPr>
        <w:t>economic backgro</w:t>
      </w:r>
      <w:r w:rsidR="006971DB">
        <w:rPr>
          <w:lang w:eastAsia="en-AU"/>
        </w:rPr>
        <w:t>unds (compared with</w:t>
      </w:r>
      <w:r w:rsidR="005564F7">
        <w:rPr>
          <w:lang w:eastAsia="en-AU"/>
        </w:rPr>
        <w:t xml:space="preserve"> high socio</w:t>
      </w:r>
      <w:r w:rsidRPr="00AB7F3F">
        <w:rPr>
          <w:lang w:eastAsia="en-AU"/>
        </w:rPr>
        <w:t>economic backgrounds)</w:t>
      </w:r>
      <w:r>
        <w:rPr>
          <w:lang w:eastAsia="en-AU"/>
        </w:rPr>
        <w:t xml:space="preserve"> and </w:t>
      </w:r>
      <w:r w:rsidR="00031211">
        <w:rPr>
          <w:lang w:eastAsia="en-AU"/>
        </w:rPr>
        <w:t xml:space="preserve">Year 12 </w:t>
      </w:r>
      <w:r>
        <w:rPr>
          <w:lang w:eastAsia="en-AU"/>
        </w:rPr>
        <w:t>completion</w:t>
      </w:r>
      <w:r w:rsidRPr="00AB7F3F">
        <w:rPr>
          <w:lang w:eastAsia="en-AU"/>
        </w:rPr>
        <w:t xml:space="preserve">. </w:t>
      </w:r>
      <w:r>
        <w:rPr>
          <w:lang w:eastAsia="en-AU"/>
        </w:rPr>
        <w:t>More particularly, the report examined the interacti</w:t>
      </w:r>
      <w:r w:rsidR="005564F7">
        <w:rPr>
          <w:lang w:eastAsia="en-AU"/>
        </w:rPr>
        <w:t>ons between the students</w:t>
      </w:r>
      <w:r w:rsidR="00AD06C9">
        <w:rPr>
          <w:lang w:eastAsia="en-AU"/>
        </w:rPr>
        <w:t>’</w:t>
      </w:r>
      <w:r w:rsidR="005564F7">
        <w:rPr>
          <w:lang w:eastAsia="en-AU"/>
        </w:rPr>
        <w:t xml:space="preserve"> </w:t>
      </w:r>
      <w:r w:rsidR="002C071B">
        <w:rPr>
          <w:lang w:eastAsia="en-AU"/>
        </w:rPr>
        <w:t>SES</w:t>
      </w:r>
      <w:r>
        <w:rPr>
          <w:lang w:eastAsia="en-AU"/>
        </w:rPr>
        <w:t xml:space="preserve">, their academic achievement at age 15 </w:t>
      </w:r>
      <w:r w:rsidR="0081191C">
        <w:t>years</w:t>
      </w:r>
      <w:r w:rsidR="0081191C">
        <w:rPr>
          <w:lang w:eastAsia="en-AU"/>
        </w:rPr>
        <w:t xml:space="preserve"> </w:t>
      </w:r>
      <w:r>
        <w:rPr>
          <w:lang w:eastAsia="en-AU"/>
        </w:rPr>
        <w:t xml:space="preserve">(as measured by PISA) and the academic quality of the school, using a measure of school quality developed in the first report. This measure of school quality was a </w:t>
      </w:r>
      <w:r>
        <w:rPr>
          <w:lang w:eastAsia="en-AU"/>
        </w:rPr>
        <w:lastRenderedPageBreak/>
        <w:t xml:space="preserve">single continuous measure that combined predicted TERs and </w:t>
      </w:r>
      <w:r w:rsidR="0081191C">
        <w:rPr>
          <w:lang w:eastAsia="en-AU"/>
        </w:rPr>
        <w:t xml:space="preserve">the </w:t>
      </w:r>
      <w:r>
        <w:rPr>
          <w:lang w:eastAsia="en-AU"/>
        </w:rPr>
        <w:t>probability of university enrolment for each student (net of background characteristics) and then aggregat</w:t>
      </w:r>
      <w:r w:rsidR="0081191C">
        <w:rPr>
          <w:lang w:eastAsia="en-AU"/>
        </w:rPr>
        <w:t>ed</w:t>
      </w:r>
      <w:r>
        <w:rPr>
          <w:lang w:eastAsia="en-AU"/>
        </w:rPr>
        <w:t xml:space="preserve"> these scores up to the school average</w:t>
      </w:r>
      <w:r w:rsidR="005B5D1C">
        <w:rPr>
          <w:lang w:eastAsia="en-AU"/>
        </w:rPr>
        <w:t>.</w:t>
      </w:r>
    </w:p>
    <w:p w:rsidR="00610DC1" w:rsidRPr="004A44AA" w:rsidRDefault="00610DC1" w:rsidP="00CF211B">
      <w:pPr>
        <w:pStyle w:val="Text"/>
        <w:rPr>
          <w:lang w:eastAsia="en-AU"/>
        </w:rPr>
      </w:pPr>
      <w:r w:rsidRPr="004A44AA">
        <w:rPr>
          <w:lang w:eastAsia="en-AU"/>
        </w:rPr>
        <w:t>For students with low academic achievement the report found that school quality makes a substantial</w:t>
      </w:r>
      <w:r w:rsidR="00CF211B">
        <w:rPr>
          <w:lang w:eastAsia="en-AU"/>
        </w:rPr>
        <w:t> </w:t>
      </w:r>
      <w:r w:rsidRPr="004A44AA">
        <w:rPr>
          <w:lang w:eastAsia="en-AU"/>
        </w:rPr>
        <w:t>difference. The report further found for students with low academic</w:t>
      </w:r>
      <w:r w:rsidR="005564F7">
        <w:rPr>
          <w:lang w:eastAsia="en-AU"/>
        </w:rPr>
        <w:t xml:space="preserve"> achievement and from low socio</w:t>
      </w:r>
      <w:r w:rsidRPr="004A44AA">
        <w:rPr>
          <w:lang w:eastAsia="en-AU"/>
        </w:rPr>
        <w:t xml:space="preserve">economic backgrounds </w:t>
      </w:r>
      <w:r w:rsidR="00F5308A">
        <w:rPr>
          <w:lang w:eastAsia="en-AU"/>
        </w:rPr>
        <w:t xml:space="preserve">that </w:t>
      </w:r>
      <w:r w:rsidRPr="004A44AA">
        <w:rPr>
          <w:lang w:eastAsia="en-AU"/>
        </w:rPr>
        <w:t xml:space="preserve">school quality makes an even greater difference. For example, the report shows that the probability of completing </w:t>
      </w:r>
      <w:r w:rsidR="00031211">
        <w:rPr>
          <w:lang w:eastAsia="en-AU"/>
        </w:rPr>
        <w:t xml:space="preserve">Year 12 </w:t>
      </w:r>
      <w:r w:rsidRPr="004A44AA">
        <w:rPr>
          <w:lang w:eastAsia="en-AU"/>
        </w:rPr>
        <w:t xml:space="preserve">for students with low academic ability from low </w:t>
      </w:r>
      <w:r w:rsidR="005564F7">
        <w:rPr>
          <w:lang w:eastAsia="en-AU"/>
        </w:rPr>
        <w:t>socio</w:t>
      </w:r>
      <w:r w:rsidRPr="004A44AA">
        <w:rPr>
          <w:lang w:eastAsia="en-AU"/>
        </w:rPr>
        <w:t>economic backgrounds inc</w:t>
      </w:r>
      <w:r w:rsidR="0081191C">
        <w:rPr>
          <w:lang w:eastAsia="en-AU"/>
        </w:rPr>
        <w:t>reases from about 0.4 for a low-</w:t>
      </w:r>
      <w:r w:rsidRPr="004A44AA">
        <w:rPr>
          <w:lang w:eastAsia="en-AU"/>
        </w:rPr>
        <w:t>quality schoo</w:t>
      </w:r>
      <w:r w:rsidR="0081191C">
        <w:rPr>
          <w:lang w:eastAsia="en-AU"/>
        </w:rPr>
        <w:t>l to more</w:t>
      </w:r>
      <w:r w:rsidR="00CF211B">
        <w:rPr>
          <w:lang w:eastAsia="en-AU"/>
        </w:rPr>
        <w:t> </w:t>
      </w:r>
      <w:r w:rsidR="0081191C">
        <w:rPr>
          <w:lang w:eastAsia="en-AU"/>
        </w:rPr>
        <w:t>than 0.6 for</w:t>
      </w:r>
      <w:r w:rsidR="00CF211B">
        <w:rPr>
          <w:lang w:eastAsia="en-AU"/>
        </w:rPr>
        <w:t xml:space="preserve"> </w:t>
      </w:r>
      <w:r w:rsidR="0081191C">
        <w:rPr>
          <w:lang w:eastAsia="en-AU"/>
        </w:rPr>
        <w:t>a medium-</w:t>
      </w:r>
      <w:r w:rsidRPr="004A44AA">
        <w:rPr>
          <w:lang w:eastAsia="en-AU"/>
        </w:rPr>
        <w:t>quality sch</w:t>
      </w:r>
      <w:r w:rsidR="0081191C">
        <w:rPr>
          <w:lang w:eastAsia="en-AU"/>
        </w:rPr>
        <w:t>ool to more than 0.8 for a high-</w:t>
      </w:r>
      <w:r w:rsidRPr="004A44AA">
        <w:rPr>
          <w:lang w:eastAsia="en-AU"/>
        </w:rPr>
        <w:t>quality schoo</w:t>
      </w:r>
      <w:r w:rsidR="005564F7">
        <w:rPr>
          <w:lang w:eastAsia="en-AU"/>
        </w:rPr>
        <w:t>l. However, the effect of socio</w:t>
      </w:r>
      <w:r w:rsidRPr="004A44AA">
        <w:rPr>
          <w:lang w:eastAsia="en-AU"/>
        </w:rPr>
        <w:t>economic backgro</w:t>
      </w:r>
      <w:r w:rsidR="0081191C">
        <w:rPr>
          <w:lang w:eastAsia="en-AU"/>
        </w:rPr>
        <w:t>und largely disappears for high-</w:t>
      </w:r>
      <w:r w:rsidRPr="004A44AA">
        <w:rPr>
          <w:lang w:eastAsia="en-AU"/>
        </w:rPr>
        <w:t xml:space="preserve">quality schools. That is, </w:t>
      </w:r>
      <w:r w:rsidR="0081191C">
        <w:rPr>
          <w:lang w:eastAsia="en-AU"/>
        </w:rPr>
        <w:t>students from</w:t>
      </w:r>
      <w:r w:rsidR="00CF211B">
        <w:rPr>
          <w:lang w:eastAsia="en-AU"/>
        </w:rPr>
        <w:t> </w:t>
      </w:r>
      <w:r w:rsidR="0081191C">
        <w:rPr>
          <w:lang w:eastAsia="en-AU"/>
        </w:rPr>
        <w:t>high-</w:t>
      </w:r>
      <w:r w:rsidR="00D51485">
        <w:rPr>
          <w:lang w:eastAsia="en-AU"/>
        </w:rPr>
        <w:t xml:space="preserve">quality schools </w:t>
      </w:r>
      <w:r w:rsidRPr="004A44AA">
        <w:rPr>
          <w:lang w:eastAsia="en-AU"/>
        </w:rPr>
        <w:t>have a high probability of co</w:t>
      </w:r>
      <w:r w:rsidR="005564F7">
        <w:rPr>
          <w:lang w:eastAsia="en-AU"/>
        </w:rPr>
        <w:t xml:space="preserve">mpleting </w:t>
      </w:r>
      <w:r w:rsidR="00031211">
        <w:rPr>
          <w:lang w:eastAsia="en-AU"/>
        </w:rPr>
        <w:t xml:space="preserve">Year 12 </w:t>
      </w:r>
      <w:r w:rsidR="005564F7">
        <w:rPr>
          <w:lang w:eastAsia="en-AU"/>
        </w:rPr>
        <w:t xml:space="preserve">regardless of </w:t>
      </w:r>
      <w:r w:rsidR="0081191C">
        <w:rPr>
          <w:lang w:eastAsia="en-AU"/>
        </w:rPr>
        <w:t xml:space="preserve">their </w:t>
      </w:r>
      <w:r w:rsidR="005564F7">
        <w:rPr>
          <w:lang w:eastAsia="en-AU"/>
        </w:rPr>
        <w:t>socio</w:t>
      </w:r>
      <w:r w:rsidRPr="004A44AA">
        <w:rPr>
          <w:lang w:eastAsia="en-AU"/>
        </w:rPr>
        <w:t>economic background.</w:t>
      </w:r>
    </w:p>
    <w:p w:rsidR="00610DC1" w:rsidRPr="004A44AA" w:rsidRDefault="0081191C" w:rsidP="00CF563C">
      <w:pPr>
        <w:pStyle w:val="Text"/>
        <w:rPr>
          <w:lang w:eastAsia="en-AU"/>
        </w:rPr>
      </w:pPr>
      <w:r>
        <w:rPr>
          <w:lang w:eastAsia="en-AU"/>
        </w:rPr>
        <w:t>For average-</w:t>
      </w:r>
      <w:r w:rsidR="00610DC1" w:rsidRPr="004A44AA">
        <w:rPr>
          <w:lang w:eastAsia="en-AU"/>
        </w:rPr>
        <w:t>achieving st</w:t>
      </w:r>
      <w:r>
        <w:rPr>
          <w:lang w:eastAsia="en-AU"/>
        </w:rPr>
        <w:t>udents the effects seen for low-</w:t>
      </w:r>
      <w:r w:rsidR="00610DC1" w:rsidRPr="004A44AA">
        <w:rPr>
          <w:lang w:eastAsia="en-AU"/>
        </w:rPr>
        <w:t>achieving students dim</w:t>
      </w:r>
      <w:r>
        <w:rPr>
          <w:lang w:eastAsia="en-AU"/>
        </w:rPr>
        <w:t>inish considerably and for high-</w:t>
      </w:r>
      <w:r w:rsidR="00610DC1" w:rsidRPr="004A44AA">
        <w:rPr>
          <w:lang w:eastAsia="en-AU"/>
        </w:rPr>
        <w:t>achieving students those effects become negligible,</w:t>
      </w:r>
      <w:r w:rsidR="005564F7">
        <w:rPr>
          <w:lang w:eastAsia="en-AU"/>
        </w:rPr>
        <w:t xml:space="preserve"> </w:t>
      </w:r>
      <w:r>
        <w:rPr>
          <w:lang w:eastAsia="en-AU"/>
        </w:rPr>
        <w:t>that is,</w:t>
      </w:r>
      <w:r w:rsidR="005564F7">
        <w:rPr>
          <w:lang w:eastAsia="en-AU"/>
        </w:rPr>
        <w:t xml:space="preserve"> school quality and socio</w:t>
      </w:r>
      <w:r w:rsidR="00610DC1" w:rsidRPr="004A44AA">
        <w:rPr>
          <w:lang w:eastAsia="en-AU"/>
        </w:rPr>
        <w:t>economic background are not significant factors in</w:t>
      </w:r>
      <w:r>
        <w:rPr>
          <w:lang w:eastAsia="en-AU"/>
        </w:rPr>
        <w:t xml:space="preserve"> the probability of completing Y</w:t>
      </w:r>
      <w:r w:rsidR="00610DC1" w:rsidRPr="004A44AA">
        <w:rPr>
          <w:lang w:eastAsia="en-AU"/>
        </w:rPr>
        <w:t xml:space="preserve">ear 12. </w:t>
      </w:r>
    </w:p>
    <w:p w:rsidR="00610DC1" w:rsidRPr="002D5C80" w:rsidRDefault="00610DC1" w:rsidP="00CF563C">
      <w:pPr>
        <w:pStyle w:val="Text"/>
        <w:rPr>
          <w:lang w:eastAsia="en-AU"/>
        </w:rPr>
      </w:pPr>
      <w:r>
        <w:rPr>
          <w:lang w:eastAsia="en-AU"/>
        </w:rPr>
        <w:t>T</w:t>
      </w:r>
      <w:r w:rsidRPr="002D5C80">
        <w:rPr>
          <w:lang w:eastAsia="en-AU"/>
        </w:rPr>
        <w:t>he first two reports looked at the effect of schools on measures of academic success</w:t>
      </w:r>
      <w:r>
        <w:rPr>
          <w:lang w:eastAsia="en-AU"/>
        </w:rPr>
        <w:t>.</w:t>
      </w:r>
      <w:r w:rsidRPr="002D5C80">
        <w:rPr>
          <w:lang w:eastAsia="en-AU"/>
        </w:rPr>
        <w:t xml:space="preserve"> </w:t>
      </w:r>
      <w:r>
        <w:rPr>
          <w:lang w:eastAsia="en-AU"/>
        </w:rPr>
        <w:t>T</w:t>
      </w:r>
      <w:r w:rsidRPr="002D5C80">
        <w:rPr>
          <w:lang w:eastAsia="en-AU"/>
        </w:rPr>
        <w:t xml:space="preserve">he third report </w:t>
      </w:r>
      <w:r>
        <w:rPr>
          <w:lang w:eastAsia="en-AU"/>
        </w:rPr>
        <w:t xml:space="preserve">on school effects </w:t>
      </w:r>
      <w:r w:rsidRPr="002D5C80">
        <w:rPr>
          <w:lang w:eastAsia="en-AU"/>
        </w:rPr>
        <w:t xml:space="preserve">considered the effect of schools on what could be </w:t>
      </w:r>
      <w:r w:rsidR="0081191C">
        <w:rPr>
          <w:lang w:eastAsia="en-AU"/>
        </w:rPr>
        <w:t>termed an intermediary variable —</w:t>
      </w:r>
      <w:r w:rsidRPr="002D5C80">
        <w:rPr>
          <w:lang w:eastAsia="en-AU"/>
        </w:rPr>
        <w:t xml:space="preserve"> school engagement. In contrast to the other two reports, overall schools were found to contribute very little t</w:t>
      </w:r>
      <w:r w:rsidR="0081191C">
        <w:rPr>
          <w:lang w:eastAsia="en-AU"/>
        </w:rPr>
        <w:t>o measures of school engagement and</w:t>
      </w:r>
      <w:r w:rsidRPr="002D5C80">
        <w:rPr>
          <w:lang w:eastAsia="en-AU"/>
        </w:rPr>
        <w:t xml:space="preserve"> even </w:t>
      </w:r>
      <w:r w:rsidR="001128B7">
        <w:rPr>
          <w:lang w:eastAsia="en-AU"/>
        </w:rPr>
        <w:t xml:space="preserve">less </w:t>
      </w:r>
      <w:r w:rsidRPr="002D5C80">
        <w:rPr>
          <w:lang w:eastAsia="en-AU"/>
        </w:rPr>
        <w:t>for the subgroup of students at risk of being disengaged</w:t>
      </w:r>
      <w:r w:rsidR="0081191C">
        <w:rPr>
          <w:lang w:eastAsia="en-AU"/>
        </w:rPr>
        <w:t>.</w:t>
      </w:r>
      <w:r w:rsidRPr="002D5C80">
        <w:rPr>
          <w:rStyle w:val="FootnoteReference"/>
          <w:lang w:eastAsia="en-AU"/>
        </w:rPr>
        <w:footnoteReference w:id="7"/>
      </w:r>
      <w:r w:rsidRPr="002D5C80">
        <w:rPr>
          <w:lang w:eastAsia="en-AU"/>
        </w:rPr>
        <w:t xml:space="preserve"> For the </w:t>
      </w:r>
      <w:r w:rsidR="0081191C">
        <w:rPr>
          <w:lang w:eastAsia="en-AU"/>
        </w:rPr>
        <w:t>total group of students, school-</w:t>
      </w:r>
      <w:r w:rsidRPr="002D5C80">
        <w:rPr>
          <w:lang w:eastAsia="en-AU"/>
        </w:rPr>
        <w:t xml:space="preserve">level variables accounted for 4.3% of </w:t>
      </w:r>
      <w:r>
        <w:rPr>
          <w:lang w:eastAsia="en-AU"/>
        </w:rPr>
        <w:t xml:space="preserve">the overall variance in the data for </w:t>
      </w:r>
      <w:r w:rsidRPr="002D5C80">
        <w:rPr>
          <w:lang w:eastAsia="en-AU"/>
        </w:rPr>
        <w:t xml:space="preserve">emotional engagement and 7.5% of cognitive engagement. For </w:t>
      </w:r>
      <w:r w:rsidR="001128B7">
        <w:rPr>
          <w:lang w:eastAsia="en-AU"/>
        </w:rPr>
        <w:t xml:space="preserve">those who are at risk of leaving school early, </w:t>
      </w:r>
      <w:r w:rsidR="0081191C">
        <w:rPr>
          <w:lang w:eastAsia="en-AU"/>
        </w:rPr>
        <w:t>school-</w:t>
      </w:r>
      <w:r w:rsidRPr="002D5C80">
        <w:rPr>
          <w:lang w:eastAsia="en-AU"/>
        </w:rPr>
        <w:t xml:space="preserve">level variables accounted for 1.4% of </w:t>
      </w:r>
      <w:r>
        <w:rPr>
          <w:lang w:eastAsia="en-AU"/>
        </w:rPr>
        <w:t xml:space="preserve">the overall variance in the data for </w:t>
      </w:r>
      <w:r w:rsidRPr="002D5C80">
        <w:rPr>
          <w:lang w:eastAsia="en-AU"/>
        </w:rPr>
        <w:t>emotional engagement and 4.4% of cognitive engagement.</w:t>
      </w:r>
    </w:p>
    <w:p w:rsidR="00610DC1" w:rsidRPr="002D5C80" w:rsidRDefault="00610DC1" w:rsidP="00CF563C">
      <w:pPr>
        <w:pStyle w:val="Text"/>
        <w:rPr>
          <w:lang w:eastAsia="en-AU"/>
        </w:rPr>
      </w:pPr>
      <w:r w:rsidRPr="002D5C80">
        <w:rPr>
          <w:lang w:eastAsia="en-AU"/>
        </w:rPr>
        <w:t>Having said this, the analysi</w:t>
      </w:r>
      <w:r w:rsidR="00403BF4">
        <w:rPr>
          <w:lang w:eastAsia="en-AU"/>
        </w:rPr>
        <w:t>s found some significant school-level variables,</w:t>
      </w:r>
      <w:r w:rsidRPr="002D5C80">
        <w:rPr>
          <w:lang w:eastAsia="en-AU"/>
        </w:rPr>
        <w:t xml:space="preserve"> albeit with small effect sizes (</w:t>
      </w:r>
      <w:r w:rsidR="00403BF4">
        <w:rPr>
          <w:lang w:eastAsia="en-AU"/>
        </w:rPr>
        <w:t>that is,</w:t>
      </w:r>
      <w:r w:rsidRPr="002D5C80">
        <w:rPr>
          <w:lang w:eastAsia="en-AU"/>
        </w:rPr>
        <w:t xml:space="preserve"> the level of impact these variables actually have is small). For example, for </w:t>
      </w:r>
      <w:r w:rsidR="00403BF4">
        <w:rPr>
          <w:lang w:eastAsia="en-AU"/>
        </w:rPr>
        <w:t>the whole student group, school-</w:t>
      </w:r>
      <w:r w:rsidRPr="002D5C80">
        <w:rPr>
          <w:lang w:eastAsia="en-AU"/>
        </w:rPr>
        <w:t xml:space="preserve">level variables </w:t>
      </w:r>
      <w:r w:rsidR="00403BF4">
        <w:rPr>
          <w:lang w:eastAsia="en-AU"/>
        </w:rPr>
        <w:t>with</w:t>
      </w:r>
      <w:r w:rsidRPr="002D5C80">
        <w:rPr>
          <w:lang w:eastAsia="en-AU"/>
        </w:rPr>
        <w:t xml:space="preserve"> a positive impact on engagement were non-metropolitan school location, higher perceived teacher quality, and higher academic performance of the student body. For the smaller group of disengaged students</w:t>
      </w:r>
      <w:r w:rsidR="00F5308A">
        <w:rPr>
          <w:lang w:eastAsia="en-AU"/>
        </w:rPr>
        <w:t>,</w:t>
      </w:r>
      <w:r w:rsidRPr="002D5C80">
        <w:rPr>
          <w:lang w:eastAsia="en-AU"/>
        </w:rPr>
        <w:t xml:space="preserve"> variables </w:t>
      </w:r>
      <w:r w:rsidR="00403BF4">
        <w:rPr>
          <w:lang w:eastAsia="en-AU"/>
        </w:rPr>
        <w:t>with</w:t>
      </w:r>
      <w:r w:rsidRPr="002D5C80">
        <w:rPr>
          <w:lang w:eastAsia="en-AU"/>
        </w:rPr>
        <w:t xml:space="preserve"> an impact on engagement were a school</w:t>
      </w:r>
      <w:r w:rsidR="00AD06C9">
        <w:rPr>
          <w:lang w:eastAsia="en-AU"/>
        </w:rPr>
        <w:t>’</w:t>
      </w:r>
      <w:r w:rsidRPr="002D5C80">
        <w:rPr>
          <w:lang w:eastAsia="en-AU"/>
        </w:rPr>
        <w:t>s academic orientation (higher academic performance of the student body is associated with lower emotional engagement), and teacher quality</w:t>
      </w:r>
      <w:r w:rsidR="00403BF4">
        <w:rPr>
          <w:lang w:eastAsia="en-AU"/>
        </w:rPr>
        <w:t>,</w:t>
      </w:r>
      <w:r w:rsidRPr="002D5C80">
        <w:rPr>
          <w:lang w:eastAsia="en-AU"/>
        </w:rPr>
        <w:t xml:space="preserve"> with higher teacher quality being associated with higher levels of cognitive engagement.</w:t>
      </w:r>
    </w:p>
    <w:p w:rsidR="00610DC1" w:rsidRDefault="00610DC1" w:rsidP="00CF563C">
      <w:pPr>
        <w:pStyle w:val="Text"/>
      </w:pPr>
      <w:r>
        <w:t xml:space="preserve">Given the very small contribution </w:t>
      </w:r>
      <w:r w:rsidR="00F5308A">
        <w:t xml:space="preserve">that </w:t>
      </w:r>
      <w:r>
        <w:t>schools make to student engagement at age 15</w:t>
      </w:r>
      <w:r w:rsidR="00403BF4">
        <w:t xml:space="preserve"> years, the author</w:t>
      </w:r>
      <w:r>
        <w:t>s argue that school engagement is probably determined by the age of 15</w:t>
      </w:r>
      <w:r w:rsidR="00403BF4">
        <w:t xml:space="preserve"> years</w:t>
      </w:r>
      <w:r>
        <w:t xml:space="preserve">, </w:t>
      </w:r>
      <w:r w:rsidR="00403BF4">
        <w:t>that is,</w:t>
      </w:r>
      <w:r>
        <w:t xml:space="preserve"> </w:t>
      </w:r>
      <w:r w:rsidR="00F5308A">
        <w:t>it</w:t>
      </w:r>
      <w:r w:rsidR="00AD06C9">
        <w:t>’</w:t>
      </w:r>
      <w:r w:rsidR="00F5308A">
        <w:t>s too late to take any remedial action</w:t>
      </w:r>
      <w:r>
        <w:t xml:space="preserve">. </w:t>
      </w:r>
    </w:p>
    <w:p w:rsidR="00610DC1" w:rsidRDefault="00AA50A6" w:rsidP="00610DC1">
      <w:pPr>
        <w:pStyle w:val="Heading2"/>
      </w:pPr>
      <w:bookmarkStart w:id="93" w:name="_Toc399495523"/>
      <w:r>
        <w:t>W</w:t>
      </w:r>
      <w:r w:rsidR="00610DC1">
        <w:t>hat are the implications?</w:t>
      </w:r>
      <w:bookmarkEnd w:id="93"/>
      <w:r w:rsidR="00610DC1">
        <w:t xml:space="preserve"> </w:t>
      </w:r>
    </w:p>
    <w:p w:rsidR="00610DC1" w:rsidRDefault="00610DC1" w:rsidP="00CF563C">
      <w:pPr>
        <w:pStyle w:val="Text"/>
        <w:rPr>
          <w:lang w:eastAsia="en-AU"/>
        </w:rPr>
      </w:pPr>
      <w:r>
        <w:rPr>
          <w:lang w:eastAsia="en-AU"/>
        </w:rPr>
        <w:t xml:space="preserve">The findings from the research indicate that schools do matter to one degree or another in </w:t>
      </w:r>
      <w:r w:rsidR="00403BF4">
        <w:rPr>
          <w:lang w:eastAsia="en-AU"/>
        </w:rPr>
        <w:t>relation to tertiary entrance rank</w:t>
      </w:r>
      <w:r>
        <w:rPr>
          <w:lang w:eastAsia="en-AU"/>
        </w:rPr>
        <w:t xml:space="preserve"> and university enrolment. In addition, schools mat</w:t>
      </w:r>
      <w:r w:rsidR="005564F7">
        <w:rPr>
          <w:lang w:eastAsia="en-AU"/>
        </w:rPr>
        <w:t>ter for students from low socio</w:t>
      </w:r>
      <w:r>
        <w:rPr>
          <w:lang w:eastAsia="en-AU"/>
        </w:rPr>
        <w:t xml:space="preserve">economic backgrounds. However, at age 15 </w:t>
      </w:r>
      <w:r w:rsidR="00403BF4">
        <w:t>years</w:t>
      </w:r>
      <w:r w:rsidR="00403BF4">
        <w:rPr>
          <w:lang w:eastAsia="en-AU"/>
        </w:rPr>
        <w:t xml:space="preserve"> </w:t>
      </w:r>
      <w:r>
        <w:rPr>
          <w:lang w:eastAsia="en-AU"/>
        </w:rPr>
        <w:t xml:space="preserve">it appears that school does not influence engagement as measured here. </w:t>
      </w:r>
      <w:r w:rsidRPr="00371E9E">
        <w:rPr>
          <w:lang w:eastAsia="en-AU"/>
        </w:rPr>
        <w:t xml:space="preserve">While the effects of school </w:t>
      </w:r>
      <w:r w:rsidR="00403BF4">
        <w:rPr>
          <w:lang w:eastAsia="en-AU"/>
        </w:rPr>
        <w:t xml:space="preserve">are </w:t>
      </w:r>
      <w:r w:rsidRPr="00371E9E">
        <w:rPr>
          <w:lang w:eastAsia="en-AU"/>
        </w:rPr>
        <w:t xml:space="preserve">relatively small </w:t>
      </w:r>
      <w:r w:rsidR="00403BF4">
        <w:rPr>
          <w:lang w:eastAsia="en-AU"/>
        </w:rPr>
        <w:t>generally,</w:t>
      </w:r>
      <w:r w:rsidRPr="00371E9E">
        <w:rPr>
          <w:lang w:eastAsia="en-AU"/>
        </w:rPr>
        <w:t xml:space="preserve"> there are </w:t>
      </w:r>
      <w:r w:rsidRPr="00371E9E">
        <w:rPr>
          <w:lang w:eastAsia="en-AU"/>
        </w:rPr>
        <w:lastRenderedPageBreak/>
        <w:t xml:space="preserve">still some significant findings </w:t>
      </w:r>
      <w:r w:rsidR="00403BF4">
        <w:rPr>
          <w:lang w:eastAsia="en-AU"/>
        </w:rPr>
        <w:t>that</w:t>
      </w:r>
      <w:r w:rsidRPr="00371E9E">
        <w:rPr>
          <w:lang w:eastAsia="en-AU"/>
        </w:rPr>
        <w:t xml:space="preserve"> warrant attention</w:t>
      </w:r>
      <w:r>
        <w:rPr>
          <w:lang w:eastAsia="en-AU"/>
        </w:rPr>
        <w:t xml:space="preserve">. Overall, however, individual student characteristics are dominant in </w:t>
      </w:r>
      <w:r w:rsidR="00403BF4">
        <w:rPr>
          <w:lang w:eastAsia="en-AU"/>
        </w:rPr>
        <w:t>relation to</w:t>
      </w:r>
      <w:r>
        <w:rPr>
          <w:lang w:eastAsia="en-AU"/>
        </w:rPr>
        <w:t xml:space="preserve"> measures of student success.</w:t>
      </w:r>
    </w:p>
    <w:p w:rsidR="00610DC1" w:rsidRDefault="00610DC1" w:rsidP="00CF563C">
      <w:pPr>
        <w:pStyle w:val="Text"/>
        <w:rPr>
          <w:lang w:eastAsia="en-AU"/>
        </w:rPr>
      </w:pPr>
      <w:r>
        <w:rPr>
          <w:lang w:eastAsia="en-AU"/>
        </w:rPr>
        <w:t xml:space="preserve">First and foremost, there is not </w:t>
      </w:r>
      <w:r w:rsidR="00F5308A">
        <w:rPr>
          <w:lang w:eastAsia="en-AU"/>
        </w:rPr>
        <w:t xml:space="preserve">a </w:t>
      </w:r>
      <w:r>
        <w:rPr>
          <w:lang w:eastAsia="en-AU"/>
        </w:rPr>
        <w:t>one size fits all approach to policy in the area of school effects. The circumstances of the individual school vary according to various fac</w:t>
      </w:r>
      <w:r w:rsidR="00403BF4">
        <w:rPr>
          <w:lang w:eastAsia="en-AU"/>
        </w:rPr>
        <w:t>tors such as location, the make-</w:t>
      </w:r>
      <w:r>
        <w:rPr>
          <w:lang w:eastAsia="en-AU"/>
        </w:rPr>
        <w:t xml:space="preserve">up of the student body, and </w:t>
      </w:r>
      <w:r w:rsidR="00F5308A">
        <w:rPr>
          <w:lang w:eastAsia="en-AU"/>
        </w:rPr>
        <w:t xml:space="preserve">the </w:t>
      </w:r>
      <w:r w:rsidR="00AD06C9">
        <w:rPr>
          <w:lang w:eastAsia="en-AU"/>
        </w:rPr>
        <w:t>‘</w:t>
      </w:r>
      <w:r>
        <w:rPr>
          <w:lang w:eastAsia="en-AU"/>
        </w:rPr>
        <w:t xml:space="preserve">school </w:t>
      </w:r>
      <w:proofErr w:type="gramStart"/>
      <w:r>
        <w:rPr>
          <w:lang w:eastAsia="en-AU"/>
        </w:rPr>
        <w:t>ethos</w:t>
      </w:r>
      <w:r w:rsidR="00AD06C9">
        <w:rPr>
          <w:lang w:eastAsia="en-AU"/>
        </w:rPr>
        <w:t>’</w:t>
      </w:r>
      <w:proofErr w:type="gramEnd"/>
      <w:r>
        <w:rPr>
          <w:lang w:eastAsia="en-AU"/>
        </w:rPr>
        <w:t xml:space="preserve">. Any policy interventions need to take this into account. </w:t>
      </w:r>
    </w:p>
    <w:p w:rsidR="00610DC1" w:rsidRDefault="00610DC1" w:rsidP="00CF563C">
      <w:pPr>
        <w:pStyle w:val="Text"/>
        <w:rPr>
          <w:lang w:eastAsia="en-AU"/>
        </w:rPr>
      </w:pPr>
      <w:r>
        <w:rPr>
          <w:lang w:eastAsia="en-AU"/>
        </w:rPr>
        <w:t>The research has found that the importance of the school sector is overwhelming</w:t>
      </w:r>
      <w:r w:rsidR="00403BF4">
        <w:rPr>
          <w:lang w:eastAsia="en-AU"/>
        </w:rPr>
        <w:t>,</w:t>
      </w:r>
      <w:r>
        <w:rPr>
          <w:lang w:eastAsia="en-AU"/>
        </w:rPr>
        <w:t xml:space="preserve"> with government schools falling behind</w:t>
      </w:r>
      <w:r w:rsidR="00403BF4">
        <w:rPr>
          <w:lang w:eastAsia="en-AU"/>
        </w:rPr>
        <w:t xml:space="preserve"> independent and C</w:t>
      </w:r>
      <w:r>
        <w:rPr>
          <w:lang w:eastAsia="en-AU"/>
        </w:rPr>
        <w:t>atholic schools</w:t>
      </w:r>
      <w:r w:rsidR="00403BF4">
        <w:rPr>
          <w:lang w:eastAsia="en-AU"/>
        </w:rPr>
        <w:t>,</w:t>
      </w:r>
      <w:r>
        <w:rPr>
          <w:lang w:eastAsia="en-AU"/>
        </w:rPr>
        <w:t xml:space="preserve"> on average. Does this mean that the current set</w:t>
      </w:r>
      <w:r w:rsidR="008C7F62">
        <w:rPr>
          <w:lang w:eastAsia="en-AU"/>
        </w:rPr>
        <w:t>-</w:t>
      </w:r>
      <w:r>
        <w:rPr>
          <w:lang w:eastAsia="en-AU"/>
        </w:rPr>
        <w:t xml:space="preserve">up of the school system in Australia needs to be </w:t>
      </w:r>
      <w:r w:rsidR="00403BF4">
        <w:rPr>
          <w:lang w:eastAsia="en-AU"/>
        </w:rPr>
        <w:t>re-examined</w:t>
      </w:r>
      <w:r>
        <w:rPr>
          <w:lang w:eastAsia="en-AU"/>
        </w:rPr>
        <w:t xml:space="preserve"> in order to </w:t>
      </w:r>
      <w:r w:rsidR="008C7F62">
        <w:rPr>
          <w:lang w:eastAsia="en-AU"/>
        </w:rPr>
        <w:t>reduce</w:t>
      </w:r>
      <w:r>
        <w:rPr>
          <w:lang w:eastAsia="en-AU"/>
        </w:rPr>
        <w:t xml:space="preserve"> the differences </w:t>
      </w:r>
      <w:r w:rsidR="00403BF4">
        <w:rPr>
          <w:lang w:eastAsia="en-AU"/>
        </w:rPr>
        <w:t>to ensure</w:t>
      </w:r>
      <w:r>
        <w:rPr>
          <w:lang w:eastAsia="en-AU"/>
        </w:rPr>
        <w:t xml:space="preserve"> that every child has a fair shot at success? At the moment it is far from being equal. The challenge is how to close the gap and</w:t>
      </w:r>
      <w:r w:rsidR="00403BF4">
        <w:rPr>
          <w:lang w:eastAsia="en-AU"/>
        </w:rPr>
        <w:t>,</w:t>
      </w:r>
      <w:r>
        <w:rPr>
          <w:lang w:eastAsia="en-AU"/>
        </w:rPr>
        <w:t xml:space="preserve"> clearly, there is a need to close the gap between school sectors (which comes back to </w:t>
      </w:r>
      <w:r w:rsidR="00403BF4">
        <w:rPr>
          <w:lang w:eastAsia="en-AU"/>
        </w:rPr>
        <w:t>socioeconomic status</w:t>
      </w:r>
      <w:r>
        <w:rPr>
          <w:lang w:eastAsia="en-AU"/>
        </w:rPr>
        <w:t xml:space="preserve"> and personal characteristics).</w:t>
      </w:r>
    </w:p>
    <w:p w:rsidR="00610DC1" w:rsidRDefault="00610DC1" w:rsidP="00CF563C">
      <w:pPr>
        <w:pStyle w:val="Text"/>
        <w:rPr>
          <w:lang w:eastAsia="en-AU"/>
        </w:rPr>
      </w:pPr>
      <w:r>
        <w:rPr>
          <w:lang w:eastAsia="en-AU"/>
        </w:rPr>
        <w:t>The research also indicates that the differences in SES play out through scho</w:t>
      </w:r>
      <w:r w:rsidR="00403BF4">
        <w:rPr>
          <w:lang w:eastAsia="en-AU"/>
        </w:rPr>
        <w:t>ol choice, an issue that requires investigation</w:t>
      </w:r>
      <w:r>
        <w:rPr>
          <w:lang w:eastAsia="en-AU"/>
        </w:rPr>
        <w:t xml:space="preserve"> </w:t>
      </w:r>
      <w:r w:rsidR="00403BF4">
        <w:rPr>
          <w:lang w:eastAsia="en-AU"/>
        </w:rPr>
        <w:t>to ensure</w:t>
      </w:r>
      <w:r>
        <w:rPr>
          <w:lang w:eastAsia="en-AU"/>
        </w:rPr>
        <w:t xml:space="preserve"> that there is no de facto segregation based on SES. The research report that specifically considered </w:t>
      </w:r>
      <w:r w:rsidR="004B5A1B">
        <w:rPr>
          <w:lang w:eastAsia="en-AU"/>
        </w:rPr>
        <w:t>socioeconomic status</w:t>
      </w:r>
      <w:r>
        <w:rPr>
          <w:lang w:eastAsia="en-AU"/>
        </w:rPr>
        <w:t xml:space="preserve"> showed that the </w:t>
      </w:r>
      <w:r w:rsidR="00AD06C9">
        <w:rPr>
          <w:lang w:eastAsia="en-AU"/>
        </w:rPr>
        <w:t>‘</w:t>
      </w:r>
      <w:r>
        <w:rPr>
          <w:lang w:eastAsia="en-AU"/>
        </w:rPr>
        <w:t>action</w:t>
      </w:r>
      <w:r w:rsidR="00AD06C9">
        <w:rPr>
          <w:lang w:eastAsia="en-AU"/>
        </w:rPr>
        <w:t>’</w:t>
      </w:r>
      <w:r>
        <w:rPr>
          <w:lang w:eastAsia="en-AU"/>
        </w:rPr>
        <w:t xml:space="preserve"> occurs at the lower end of the SES spectrum. That is, school quality matters for the most vulnerable. Having rich parents insulates you from having bad outcomes. This means that economic resources are very important</w:t>
      </w:r>
      <w:r w:rsidR="004B5A1B">
        <w:rPr>
          <w:lang w:eastAsia="en-AU"/>
        </w:rPr>
        <w:t>, which</w:t>
      </w:r>
      <w:r>
        <w:rPr>
          <w:lang w:eastAsia="en-AU"/>
        </w:rPr>
        <w:t xml:space="preserve"> indicates a need to provide support for the most vulnerable</w:t>
      </w:r>
      <w:r w:rsidR="004B5A1B">
        <w:rPr>
          <w:lang w:eastAsia="en-AU"/>
        </w:rPr>
        <w:t>.</w:t>
      </w:r>
      <w:r>
        <w:rPr>
          <w:lang w:eastAsia="en-AU"/>
        </w:rPr>
        <w:t xml:space="preserve"> </w:t>
      </w:r>
    </w:p>
    <w:p w:rsidR="00610DC1" w:rsidRDefault="00610DC1" w:rsidP="00CF563C">
      <w:pPr>
        <w:pStyle w:val="Text"/>
        <w:rPr>
          <w:lang w:eastAsia="en-AU"/>
        </w:rPr>
      </w:pPr>
      <w:r>
        <w:rPr>
          <w:lang w:eastAsia="en-AU"/>
        </w:rPr>
        <w:t xml:space="preserve">There were findings in the first report </w:t>
      </w:r>
      <w:r w:rsidR="004B5A1B">
        <w:rPr>
          <w:lang w:eastAsia="en-AU"/>
        </w:rPr>
        <w:t>relating to</w:t>
      </w:r>
      <w:r>
        <w:rPr>
          <w:lang w:eastAsia="en-AU"/>
        </w:rPr>
        <w:t xml:space="preserve"> the importance of what could be termed </w:t>
      </w:r>
      <w:r w:rsidR="00F5308A">
        <w:rPr>
          <w:lang w:eastAsia="en-AU"/>
        </w:rPr>
        <w:t xml:space="preserve">the </w:t>
      </w:r>
      <w:r w:rsidR="00AD06C9">
        <w:rPr>
          <w:lang w:eastAsia="en-AU"/>
        </w:rPr>
        <w:t>‘</w:t>
      </w:r>
      <w:r>
        <w:rPr>
          <w:lang w:eastAsia="en-AU"/>
        </w:rPr>
        <w:t xml:space="preserve">school </w:t>
      </w:r>
      <w:proofErr w:type="gramStart"/>
      <w:r>
        <w:rPr>
          <w:lang w:eastAsia="en-AU"/>
        </w:rPr>
        <w:t>ethos</w:t>
      </w:r>
      <w:r w:rsidR="00AD06C9">
        <w:rPr>
          <w:lang w:eastAsia="en-AU"/>
        </w:rPr>
        <w:t>’</w:t>
      </w:r>
      <w:proofErr w:type="gramEnd"/>
      <w:r>
        <w:rPr>
          <w:lang w:eastAsia="en-AU"/>
        </w:rPr>
        <w:t>. This was the label given in the research to unmeasured variance (</w:t>
      </w:r>
      <w:r w:rsidR="004B5A1B">
        <w:rPr>
          <w:lang w:eastAsia="en-AU"/>
        </w:rPr>
        <w:t>that is,</w:t>
      </w:r>
      <w:r>
        <w:rPr>
          <w:lang w:eastAsia="en-AU"/>
        </w:rPr>
        <w:t xml:space="preserve"> information that is not captured by the LSAY survey), but the authors state that this would include school culture, leadership and </w:t>
      </w:r>
      <w:r w:rsidR="004B5A1B">
        <w:rPr>
          <w:lang w:eastAsia="en-AU"/>
        </w:rPr>
        <w:t xml:space="preserve">the </w:t>
      </w:r>
      <w:r>
        <w:rPr>
          <w:lang w:eastAsia="en-AU"/>
        </w:rPr>
        <w:t>quality of teaching. Given its importance</w:t>
      </w:r>
      <w:r w:rsidR="004B5A1B">
        <w:rPr>
          <w:lang w:eastAsia="en-AU"/>
        </w:rPr>
        <w:t>,</w:t>
      </w:r>
      <w:r>
        <w:rPr>
          <w:lang w:eastAsia="en-AU"/>
        </w:rPr>
        <w:t xml:space="preserve"> </w:t>
      </w:r>
      <w:r w:rsidR="004B5A1B">
        <w:rPr>
          <w:lang w:eastAsia="en-AU"/>
        </w:rPr>
        <w:t>the</w:t>
      </w:r>
      <w:r>
        <w:rPr>
          <w:lang w:eastAsia="en-AU"/>
        </w:rPr>
        <w:t xml:space="preserve"> implication</w:t>
      </w:r>
      <w:r w:rsidR="004B5A1B">
        <w:rPr>
          <w:lang w:eastAsia="en-AU"/>
        </w:rPr>
        <w:t xml:space="preserve"> is that</w:t>
      </w:r>
      <w:r>
        <w:rPr>
          <w:lang w:eastAsia="en-AU"/>
        </w:rPr>
        <w:t xml:space="preserve"> </w:t>
      </w:r>
      <w:r w:rsidR="00AD06C9">
        <w:rPr>
          <w:lang w:eastAsia="en-AU"/>
        </w:rPr>
        <w:t>‘</w:t>
      </w:r>
      <w:r>
        <w:rPr>
          <w:lang w:eastAsia="en-AU"/>
        </w:rPr>
        <w:t xml:space="preserve">school </w:t>
      </w:r>
      <w:proofErr w:type="gramStart"/>
      <w:r>
        <w:rPr>
          <w:lang w:eastAsia="en-AU"/>
        </w:rPr>
        <w:t>ethos</w:t>
      </w:r>
      <w:r w:rsidR="00AD06C9">
        <w:rPr>
          <w:lang w:eastAsia="en-AU"/>
        </w:rPr>
        <w:t>’</w:t>
      </w:r>
      <w:proofErr w:type="gramEnd"/>
      <w:r>
        <w:rPr>
          <w:lang w:eastAsia="en-AU"/>
        </w:rPr>
        <w:t xml:space="preserve"> </w:t>
      </w:r>
      <w:r w:rsidR="004B5A1B">
        <w:rPr>
          <w:lang w:eastAsia="en-AU"/>
        </w:rPr>
        <w:t xml:space="preserve">should be maximised </w:t>
      </w:r>
      <w:r>
        <w:rPr>
          <w:lang w:eastAsia="en-AU"/>
        </w:rPr>
        <w:t xml:space="preserve">for all schools in order to provide the best outcomes for students. </w:t>
      </w:r>
    </w:p>
    <w:p w:rsidR="00610DC1" w:rsidRDefault="00610DC1" w:rsidP="00CF563C">
      <w:pPr>
        <w:pStyle w:val="Text"/>
        <w:rPr>
          <w:lang w:eastAsia="en-AU"/>
        </w:rPr>
      </w:pPr>
      <w:r>
        <w:rPr>
          <w:lang w:eastAsia="en-AU"/>
        </w:rPr>
        <w:t xml:space="preserve">The one area where school factors were found to be insubstantial was in </w:t>
      </w:r>
      <w:r w:rsidR="00F5308A">
        <w:rPr>
          <w:lang w:eastAsia="en-AU"/>
        </w:rPr>
        <w:t>that</w:t>
      </w:r>
      <w:r>
        <w:rPr>
          <w:lang w:eastAsia="en-AU"/>
        </w:rPr>
        <w:t xml:space="preserve"> of school engagement. This is even more </w:t>
      </w:r>
      <w:r w:rsidR="004B5A1B">
        <w:rPr>
          <w:lang w:eastAsia="en-AU"/>
        </w:rPr>
        <w:t>relevant</w:t>
      </w:r>
      <w:r>
        <w:rPr>
          <w:lang w:eastAsia="en-AU"/>
        </w:rPr>
        <w:t xml:space="preserve"> when looking at the subgroup of those at </w:t>
      </w:r>
      <w:r w:rsidR="004B5A1B">
        <w:rPr>
          <w:lang w:eastAsia="en-AU"/>
        </w:rPr>
        <w:t>highest risk of not completing Y</w:t>
      </w:r>
      <w:r>
        <w:rPr>
          <w:lang w:eastAsia="en-AU"/>
        </w:rPr>
        <w:t xml:space="preserve">ear 12. </w:t>
      </w:r>
      <w:r w:rsidR="003B12A2">
        <w:rPr>
          <w:lang w:eastAsia="en-AU"/>
        </w:rPr>
        <w:t xml:space="preserve">It could be interpreted </w:t>
      </w:r>
      <w:r>
        <w:rPr>
          <w:lang w:eastAsia="en-AU"/>
        </w:rPr>
        <w:t xml:space="preserve">that those who say they are not going to complete </w:t>
      </w:r>
      <w:r w:rsidR="00031211">
        <w:rPr>
          <w:lang w:eastAsia="en-AU"/>
        </w:rPr>
        <w:t xml:space="preserve">Year 12 </w:t>
      </w:r>
      <w:r>
        <w:rPr>
          <w:lang w:eastAsia="en-AU"/>
        </w:rPr>
        <w:t>are firm in their decision becaus</w:t>
      </w:r>
      <w:r w:rsidRPr="00E8196C">
        <w:rPr>
          <w:lang w:eastAsia="en-AU"/>
        </w:rPr>
        <w:t>e of previous experience</w:t>
      </w:r>
      <w:r w:rsidR="00E8196C" w:rsidRPr="00E8196C">
        <w:rPr>
          <w:lang w:eastAsia="en-AU"/>
        </w:rPr>
        <w:t>s a</w:t>
      </w:r>
      <w:r w:rsidR="00E8196C">
        <w:rPr>
          <w:lang w:eastAsia="en-AU"/>
        </w:rPr>
        <w:t>t school</w:t>
      </w:r>
      <w:r>
        <w:rPr>
          <w:lang w:eastAsia="en-AU"/>
        </w:rPr>
        <w:t>. However</w:t>
      </w:r>
      <w:r w:rsidR="004B5A1B">
        <w:rPr>
          <w:lang w:eastAsia="en-AU"/>
        </w:rPr>
        <w:t>,</w:t>
      </w:r>
      <w:r>
        <w:rPr>
          <w:lang w:eastAsia="en-AU"/>
        </w:rPr>
        <w:t xml:space="preserve"> both of these findings come with the caveat that this refers to school engagement at the age of 15</w:t>
      </w:r>
      <w:r w:rsidR="004B5A1B">
        <w:rPr>
          <w:lang w:eastAsia="en-AU"/>
        </w:rPr>
        <w:t xml:space="preserve"> years</w:t>
      </w:r>
      <w:r>
        <w:rPr>
          <w:lang w:eastAsia="en-AU"/>
        </w:rPr>
        <w:t>.  The authors of this report argue that at age 15</w:t>
      </w:r>
      <w:r w:rsidR="004B5A1B">
        <w:rPr>
          <w:lang w:eastAsia="en-AU"/>
        </w:rPr>
        <w:t xml:space="preserve"> years</w:t>
      </w:r>
      <w:r>
        <w:rPr>
          <w:lang w:eastAsia="en-AU"/>
        </w:rPr>
        <w:t xml:space="preserve">, </w:t>
      </w:r>
      <w:r w:rsidR="004B5A1B">
        <w:rPr>
          <w:lang w:eastAsia="en-AU"/>
        </w:rPr>
        <w:t>it is probably too late; a decision has been made</w:t>
      </w:r>
      <w:r>
        <w:rPr>
          <w:lang w:eastAsia="en-AU"/>
        </w:rPr>
        <w:t xml:space="preserve">. The implication of this is that engagement is an area </w:t>
      </w:r>
      <w:r w:rsidR="008C7F62">
        <w:rPr>
          <w:lang w:eastAsia="en-AU"/>
        </w:rPr>
        <w:t>on which</w:t>
      </w:r>
      <w:r>
        <w:rPr>
          <w:lang w:eastAsia="en-AU"/>
        </w:rPr>
        <w:t xml:space="preserve"> schools need to focus much earlier in students</w:t>
      </w:r>
      <w:r w:rsidR="00AD06C9">
        <w:rPr>
          <w:lang w:eastAsia="en-AU"/>
        </w:rPr>
        <w:t>’</w:t>
      </w:r>
      <w:r>
        <w:rPr>
          <w:lang w:eastAsia="en-AU"/>
        </w:rPr>
        <w:t xml:space="preserve"> schooling. </w:t>
      </w:r>
    </w:p>
    <w:p w:rsidR="00CF563C" w:rsidRDefault="00CF563C" w:rsidP="00D96042">
      <w:pPr>
        <w:pStyle w:val="StyleBefore0ptLinespacingsingle"/>
        <w:rPr>
          <w:lang w:eastAsia="en-AU"/>
        </w:rPr>
      </w:pPr>
      <w:r>
        <w:rPr>
          <w:lang w:eastAsia="en-AU"/>
        </w:rPr>
        <w:br w:type="page"/>
      </w:r>
    </w:p>
    <w:p w:rsidR="005F2888" w:rsidRDefault="005F2888" w:rsidP="005F2888">
      <w:pPr>
        <w:pStyle w:val="Heading1"/>
      </w:pPr>
      <w:bookmarkStart w:id="94" w:name="_Toc399495524"/>
      <w:bookmarkStart w:id="95" w:name="_Toc456000800"/>
      <w:bookmarkStart w:id="96" w:name="_Toc457122465"/>
      <w:bookmarkStart w:id="97" w:name="_Toc188077643"/>
      <w:r>
        <w:lastRenderedPageBreak/>
        <w:t xml:space="preserve">What the </w:t>
      </w:r>
      <w:r w:rsidR="008C7F62">
        <w:t xml:space="preserve">2013 </w:t>
      </w:r>
      <w:r w:rsidR="00E12854">
        <w:t xml:space="preserve">LSAY </w:t>
      </w:r>
      <w:r>
        <w:t xml:space="preserve">research tells us about </w:t>
      </w:r>
      <w:r w:rsidR="00E15860">
        <w:t>youth transitions</w:t>
      </w:r>
      <w:bookmarkEnd w:id="94"/>
    </w:p>
    <w:p w:rsidR="00C54D82" w:rsidRDefault="005F2888" w:rsidP="005F2888">
      <w:pPr>
        <w:pStyle w:val="Text"/>
      </w:pPr>
      <w:r>
        <w:t>The LSAY Research and Analysis program is funded by the Australian Government Department of Education, with state and territory contributions. As mentioned, N</w:t>
      </w:r>
      <w:r w:rsidRPr="00B7072F">
        <w:t xml:space="preserve">CVER </w:t>
      </w:r>
      <w:r>
        <w:t xml:space="preserve">has had the </w:t>
      </w:r>
      <w:r w:rsidRPr="00B7072F">
        <w:t xml:space="preserve">contract to provide </w:t>
      </w:r>
      <w:r>
        <w:t xml:space="preserve">research and </w:t>
      </w:r>
      <w:r w:rsidRPr="00B7072F">
        <w:t xml:space="preserve">analytical </w:t>
      </w:r>
      <w:r w:rsidRPr="00E26FCF">
        <w:t xml:space="preserve">services for the </w:t>
      </w:r>
      <w:r>
        <w:t>LSAY research program</w:t>
      </w:r>
      <w:r w:rsidRPr="00E26FCF">
        <w:t xml:space="preserve"> </w:t>
      </w:r>
      <w:r>
        <w:t xml:space="preserve">since 2007. Previously, this role was held by ACER. </w:t>
      </w:r>
    </w:p>
    <w:p w:rsidR="005F2888" w:rsidRDefault="005F2888" w:rsidP="005F2888">
      <w:pPr>
        <w:pStyle w:val="Text"/>
      </w:pPr>
      <w:r>
        <w:t>Over the years,</w:t>
      </w:r>
      <w:r w:rsidR="00C54D82">
        <w:t xml:space="preserve"> the</w:t>
      </w:r>
      <w:r>
        <w:t xml:space="preserve"> </w:t>
      </w:r>
      <w:r w:rsidR="00C54D82">
        <w:t xml:space="preserve">LSAY Research and Analysis program </w:t>
      </w:r>
      <w:r>
        <w:t xml:space="preserve">has </w:t>
      </w:r>
      <w:r w:rsidR="008C7F62">
        <w:t>been instrumental in</w:t>
      </w:r>
      <w:r>
        <w:t xml:space="preserve"> the publication of over 60 </w:t>
      </w:r>
      <w:r w:rsidR="00C54D82">
        <w:t xml:space="preserve">research </w:t>
      </w:r>
      <w:r>
        <w:t>reports</w:t>
      </w:r>
      <w:r w:rsidR="00C54D82">
        <w:rPr>
          <w:rStyle w:val="FootnoteReference"/>
        </w:rPr>
        <w:footnoteReference w:id="8"/>
      </w:r>
      <w:r w:rsidR="00C54D82">
        <w:t xml:space="preserve"> and almost 30 briefing papers</w:t>
      </w:r>
      <w:r w:rsidR="002C7C1E">
        <w:t xml:space="preserve"> </w:t>
      </w:r>
      <w:r>
        <w:t>cover</w:t>
      </w:r>
      <w:r w:rsidR="005A3246">
        <w:t>ing</w:t>
      </w:r>
      <w:r>
        <w:t xml:space="preserve"> a diverse range of topic areas related to youth transitions. Example topics include school subject choices in Years 11 and 12, pathways to the labour force, disadvantaged youth, and outcomes from education and training. </w:t>
      </w:r>
      <w:r w:rsidR="00C54D82">
        <w:t>More recently, new topic areas have emerged</w:t>
      </w:r>
      <w:r w:rsidR="002C7C1E">
        <w:t>,</w:t>
      </w:r>
      <w:r w:rsidR="00C54D82">
        <w:t xml:space="preserve"> such as the incidence of taking gap years and student aspirations. </w:t>
      </w:r>
      <w:r>
        <w:t xml:space="preserve">A list of all </w:t>
      </w:r>
      <w:r w:rsidR="005A3246">
        <w:t xml:space="preserve">the </w:t>
      </w:r>
      <w:r>
        <w:t>research reports funded under the LSAY research program is available at &lt;</w:t>
      </w:r>
      <w:hyperlink r:id="rId78" w:history="1">
        <w:r w:rsidR="00705286" w:rsidRPr="00A41717">
          <w:rPr>
            <w:rStyle w:val="Hyperlink"/>
          </w:rPr>
          <w:t>http://www.lsay.edu.au/ publications/reports_search.html</w:t>
        </w:r>
      </w:hyperlink>
      <w:r>
        <w:t xml:space="preserve">&gt;. </w:t>
      </w:r>
    </w:p>
    <w:p w:rsidR="005F2888" w:rsidRDefault="005F2888" w:rsidP="005F2888">
      <w:pPr>
        <w:pStyle w:val="Text"/>
      </w:pPr>
      <w:r>
        <w:t>This section begins with a summary of the most recent key findings from research published in 2013 and funded under the LSA</w:t>
      </w:r>
      <w:r w:rsidR="00E12854">
        <w:t>Y Research and Analysis program</w:t>
      </w:r>
      <w:r w:rsidR="002C7C1E">
        <w:t xml:space="preserve"> and</w:t>
      </w:r>
      <w:r w:rsidR="00C54D82">
        <w:t xml:space="preserve"> ends with</w:t>
      </w:r>
      <w:r>
        <w:t xml:space="preserve"> a brief analysis of the impact of the research</w:t>
      </w:r>
      <w:r w:rsidR="00C54D82">
        <w:t xml:space="preserve"> published on the LSAY website in 2013</w:t>
      </w:r>
      <w:r>
        <w:t xml:space="preserve">. </w:t>
      </w:r>
    </w:p>
    <w:p w:rsidR="00E12854" w:rsidRPr="00B77E67" w:rsidRDefault="00E12854" w:rsidP="00E12854">
      <w:pPr>
        <w:pStyle w:val="Heading2"/>
      </w:pPr>
      <w:bookmarkStart w:id="98" w:name="_Toc399495525"/>
      <w:r>
        <w:t>Findings from LSAY research published in 2013</w:t>
      </w:r>
      <w:bookmarkEnd w:id="98"/>
    </w:p>
    <w:p w:rsidR="00BC64E6" w:rsidRDefault="005F2888" w:rsidP="005F2888">
      <w:pPr>
        <w:pStyle w:val="Text"/>
      </w:pPr>
      <w:r>
        <w:t xml:space="preserve">Four research reports, one </w:t>
      </w:r>
      <w:r w:rsidR="00A65D00">
        <w:t>discussion</w:t>
      </w:r>
      <w:r>
        <w:t xml:space="preserve"> paper and a conference paper were published in 2013 on the LSAY website under the LSAY Research and Analysis program. An additional </w:t>
      </w:r>
      <w:r w:rsidRPr="00A6402E">
        <w:t>five</w:t>
      </w:r>
      <w:r>
        <w:t xml:space="preserve"> research reports and one briefing paper </w:t>
      </w:r>
      <w:r w:rsidR="00C54D82">
        <w:t xml:space="preserve">were </w:t>
      </w:r>
      <w:r w:rsidR="00576985">
        <w:t xml:space="preserve">either </w:t>
      </w:r>
      <w:r>
        <w:t xml:space="preserve">published </w:t>
      </w:r>
      <w:r w:rsidR="00C54D82">
        <w:t xml:space="preserve">in the </w:t>
      </w:r>
      <w:r w:rsidR="00BC64E6">
        <w:t xml:space="preserve">first half </w:t>
      </w:r>
      <w:r w:rsidR="00C54D82">
        <w:t>of 2014</w:t>
      </w:r>
      <w:r w:rsidR="00D176FD">
        <w:t xml:space="preserve"> or were expected to be published later in 2014</w:t>
      </w:r>
      <w:r w:rsidR="00BC64E6">
        <w:t>.</w:t>
      </w:r>
      <w:r w:rsidR="00C54D82">
        <w:t xml:space="preserve"> </w:t>
      </w:r>
    </w:p>
    <w:p w:rsidR="005F2888" w:rsidRDefault="005F2888" w:rsidP="005F2888">
      <w:pPr>
        <w:pStyle w:val="Text"/>
      </w:pPr>
      <w:r>
        <w:t xml:space="preserve">The findings from </w:t>
      </w:r>
      <w:r w:rsidR="00C54D82">
        <w:t>the 2013 suite of research</w:t>
      </w:r>
      <w:r>
        <w:t xml:space="preserve"> contribute to knowledge </w:t>
      </w:r>
      <w:r w:rsidR="00C54D82">
        <w:t xml:space="preserve">on </w:t>
      </w:r>
      <w:r>
        <w:t xml:space="preserve">the </w:t>
      </w:r>
      <w:r w:rsidR="00C54D82">
        <w:t xml:space="preserve">longer-term </w:t>
      </w:r>
      <w:r>
        <w:t>effect</w:t>
      </w:r>
      <w:r w:rsidR="00C54D82">
        <w:t>s</w:t>
      </w:r>
      <w:r w:rsidR="002C7C1E">
        <w:t xml:space="preserve"> of starting out in a low-</w:t>
      </w:r>
      <w:r>
        <w:t>skill job</w:t>
      </w:r>
      <w:r w:rsidR="00C54D82">
        <w:t xml:space="preserve">, </w:t>
      </w:r>
      <w:r>
        <w:t>the impact of aspirations on young people</w:t>
      </w:r>
      <w:r w:rsidR="00AD06C9">
        <w:t>’</w:t>
      </w:r>
      <w:r>
        <w:t>s outcomes</w:t>
      </w:r>
      <w:r w:rsidR="00C54D82">
        <w:t>, and</w:t>
      </w:r>
      <w:r>
        <w:t xml:space="preserve"> the impact of scho</w:t>
      </w:r>
      <w:r w:rsidR="00C54D82">
        <w:t>ols on youth transitions</w:t>
      </w:r>
      <w:r>
        <w:t xml:space="preserve"> </w:t>
      </w:r>
      <w:r w:rsidR="00C54D82">
        <w:t>(</w:t>
      </w:r>
      <w:r>
        <w:t>detailed in the preceding section</w:t>
      </w:r>
      <w:r w:rsidR="00C54D82">
        <w:t>)</w:t>
      </w:r>
      <w:r>
        <w:t xml:space="preserve">. </w:t>
      </w:r>
      <w:r w:rsidR="00C54D82">
        <w:t>The im</w:t>
      </w:r>
      <w:r w:rsidR="002C7C1E">
        <w:t>pact of g</w:t>
      </w:r>
      <w:r w:rsidR="00C54D82">
        <w:t xml:space="preserve">overnment policies and programs </w:t>
      </w:r>
      <w:r w:rsidR="002C7C1E">
        <w:t xml:space="preserve">was </w:t>
      </w:r>
      <w:r w:rsidR="00C54D82">
        <w:t xml:space="preserve">also examined in the areas of student income support and the expansion of university participation. Finally, </w:t>
      </w:r>
      <w:r w:rsidR="00A65D00">
        <w:t>the discussion</w:t>
      </w:r>
      <w:r>
        <w:t xml:space="preserve"> paper explored a new opportunity to improve the LSAY dataset by linking LSAY wit</w:t>
      </w:r>
      <w:r w:rsidR="00C54D82">
        <w:t>h other administrative datasets. This technical work has</w:t>
      </w:r>
      <w:r>
        <w:t xml:space="preserve"> led to more work </w:t>
      </w:r>
      <w:r w:rsidR="00C54D82">
        <w:t>on</w:t>
      </w:r>
      <w:r>
        <w:t xml:space="preserve"> </w:t>
      </w:r>
      <w:r w:rsidR="00C54D82">
        <w:t>the feasibility of implementing data linkage</w:t>
      </w:r>
      <w:r>
        <w:t>.</w:t>
      </w:r>
    </w:p>
    <w:p w:rsidR="005F2888" w:rsidRDefault="005F2888" w:rsidP="005F2888">
      <w:pPr>
        <w:pStyle w:val="Heading4"/>
      </w:pPr>
      <w:r>
        <w:t>Research report no.61: The impact of schools on young people</w:t>
      </w:r>
      <w:r w:rsidR="00AD06C9">
        <w:t>’</w:t>
      </w:r>
      <w:r>
        <w:t>s transition to university</w:t>
      </w:r>
    </w:p>
    <w:p w:rsidR="005F2888" w:rsidRPr="00D6297E" w:rsidRDefault="005F2888" w:rsidP="003160E2">
      <w:pPr>
        <w:pStyle w:val="StyleTextItalic"/>
      </w:pPr>
      <w:r w:rsidRPr="00D6297E">
        <w:t xml:space="preserve">Sinan Gemici, Patrick Lim and Tom </w:t>
      </w:r>
      <w:proofErr w:type="spellStart"/>
      <w:r w:rsidRPr="00D6297E">
        <w:t>Karmel</w:t>
      </w:r>
      <w:proofErr w:type="spellEnd"/>
      <w:r>
        <w:t>, NCVER</w:t>
      </w:r>
    </w:p>
    <w:p w:rsidR="005F2888" w:rsidRDefault="005F2888" w:rsidP="00300D87">
      <w:pPr>
        <w:pStyle w:val="Text"/>
        <w:ind w:right="-284"/>
      </w:pPr>
      <w:r>
        <w:t xml:space="preserve">This report uses data from the </w:t>
      </w:r>
      <w:r w:rsidR="0088569A">
        <w:t xml:space="preserve">LSAY </w:t>
      </w:r>
      <w:r w:rsidR="00DA4F14">
        <w:t xml:space="preserve">2006 </w:t>
      </w:r>
      <w:r w:rsidR="0088569A">
        <w:t xml:space="preserve">cohort </w:t>
      </w:r>
      <w:r>
        <w:t>to investigate how school</w:t>
      </w:r>
      <w:r w:rsidR="00C54D82">
        <w:t>s</w:t>
      </w:r>
      <w:r w:rsidR="0088569A">
        <w:t xml:space="preserve"> influence </w:t>
      </w:r>
      <w:r w:rsidR="002C7C1E">
        <w:t>tertiary entrance</w:t>
      </w:r>
      <w:r w:rsidR="00300D87">
        <w:t xml:space="preserve"> </w:t>
      </w:r>
      <w:r w:rsidR="002C7C1E">
        <w:t>rank</w:t>
      </w:r>
      <w:r>
        <w:t xml:space="preserve"> and university enrolment over and above young people</w:t>
      </w:r>
      <w:r w:rsidR="00AD06C9">
        <w:t>’</w:t>
      </w:r>
      <w:r>
        <w:t xml:space="preserve">s individual background characteristics. A particular focus is on prominent school-level factors such as sector, school demographic make-up, resources and autonomy, academic orientation, and competition with other schools. </w:t>
      </w:r>
    </w:p>
    <w:p w:rsidR="005F2888" w:rsidRDefault="005F2888" w:rsidP="005F2888">
      <w:pPr>
        <w:pStyle w:val="Text"/>
      </w:pPr>
      <w:r>
        <w:lastRenderedPageBreak/>
        <w:t xml:space="preserve">Individual background characteristics, such as academic ability, educational aspirations or parental background, can have a tremendous impact on the probability of a young person going to university. However, a successful transition to higher education is not determined by individual circumstances. Schools themselves play an important role in the way </w:t>
      </w:r>
      <w:r w:rsidR="005A3246">
        <w:t>in</w:t>
      </w:r>
      <w:r w:rsidR="002C7C1E">
        <w:t xml:space="preserve"> </w:t>
      </w:r>
      <w:r>
        <w:t xml:space="preserve">which they allocate resources, select students and support a positive learning environment. Organisational and demographic factors such as school sector, size, geographic location and the socioeconomic profile of the student body further affect key education and transitional outcomes. </w:t>
      </w:r>
    </w:p>
    <w:p w:rsidR="005F2888" w:rsidRDefault="005F2888" w:rsidP="005F2888">
      <w:pPr>
        <w:pStyle w:val="Text"/>
      </w:pPr>
      <w:r>
        <w:t>The analysis finds that</w:t>
      </w:r>
      <w:r w:rsidR="005A3246">
        <w:t>,</w:t>
      </w:r>
      <w:r>
        <w:t xml:space="preserve"> while the impact of the individual student characteristics is dominant with respect to </w:t>
      </w:r>
      <w:r w:rsidR="002C7C1E">
        <w:t>tertiary entrance rank</w:t>
      </w:r>
      <w:r>
        <w:t xml:space="preserve"> and transition to university, the way in which school</w:t>
      </w:r>
      <w:r w:rsidR="005A3246">
        <w:t>s</w:t>
      </w:r>
      <w:r>
        <w:t xml:space="preserve"> are organised and operated also matters. And it matters for the probability of going to university, even after controlling for individual TER and other relevant background factors. Of the 25 school characteristics included in the analysis, ten attributes </w:t>
      </w:r>
      <w:r w:rsidRPr="00D63040">
        <w:t>for TER</w:t>
      </w:r>
      <w:r>
        <w:t xml:space="preserve"> significantly influence either TER or university enrolment, or both. </w:t>
      </w:r>
    </w:p>
    <w:p w:rsidR="005F2888" w:rsidRDefault="005F2888" w:rsidP="005F2888">
      <w:pPr>
        <w:pStyle w:val="Heading5"/>
      </w:pPr>
      <w:r>
        <w:t>Key messages</w:t>
      </w:r>
    </w:p>
    <w:p w:rsidR="005F2888" w:rsidRDefault="005F2888" w:rsidP="00705286">
      <w:pPr>
        <w:pStyle w:val="Textlessbefore"/>
      </w:pPr>
      <w:r>
        <w:t>The attributes of schools do matter. Although young people</w:t>
      </w:r>
      <w:r w:rsidR="00AD06C9">
        <w:t>’</w:t>
      </w:r>
      <w:r>
        <w:t>s individual characteristics are the main drivers of success, school attributes are responsible for almost 20% of the variation in TER.</w:t>
      </w:r>
    </w:p>
    <w:p w:rsidR="005F2888" w:rsidRDefault="005F2888" w:rsidP="005F2888">
      <w:pPr>
        <w:pStyle w:val="Dotpoint1"/>
      </w:pPr>
      <w:r>
        <w:t xml:space="preserve">Of the variation in TER attributed to schools, the measured characteristics account for a little over a third. The remainder captures </w:t>
      </w:r>
      <w:r w:rsidR="00AD06C9">
        <w:t>‘</w:t>
      </w:r>
      <w:r>
        <w:t>idiosyncratic</w:t>
      </w:r>
      <w:r w:rsidR="00AD06C9">
        <w:t>’</w:t>
      </w:r>
      <w:r>
        <w:t xml:space="preserve"> school factors that cannot be explained by the data and that can be though</w:t>
      </w:r>
      <w:r w:rsidR="00163E12">
        <w:t>t</w:t>
      </w:r>
      <w:r>
        <w:t xml:space="preserve"> of as a school</w:t>
      </w:r>
      <w:r w:rsidR="00AD06C9">
        <w:t>’</w:t>
      </w:r>
      <w:r>
        <w:t xml:space="preserve">s overall </w:t>
      </w:r>
      <w:r w:rsidR="00AD06C9">
        <w:t>‘</w:t>
      </w:r>
      <w:r>
        <w:t>ethos</w:t>
      </w:r>
      <w:r w:rsidR="00AD06C9">
        <w:t>’</w:t>
      </w:r>
      <w:r>
        <w:t xml:space="preserve">; no doubt teacher quality and educational leadership are also important here. </w:t>
      </w:r>
    </w:p>
    <w:p w:rsidR="005F2888" w:rsidRDefault="005F2888" w:rsidP="005F2888">
      <w:pPr>
        <w:pStyle w:val="Dotpoint1"/>
      </w:pPr>
      <w:r>
        <w:t xml:space="preserve">The three most important school attributes for TER are sector (that is, Catholic and independent </w:t>
      </w:r>
      <w:proofErr w:type="spellStart"/>
      <w:r>
        <w:t>vs</w:t>
      </w:r>
      <w:proofErr w:type="spellEnd"/>
      <w:r>
        <w:t xml:space="preserve"> government), gender mix (that is, single sex </w:t>
      </w:r>
      <w:proofErr w:type="spellStart"/>
      <w:r>
        <w:t>vs</w:t>
      </w:r>
      <w:proofErr w:type="spellEnd"/>
      <w:r>
        <w:t xml:space="preserve"> coeducational), and the extent to which a school is </w:t>
      </w:r>
      <w:r w:rsidR="00AD06C9">
        <w:t>‘</w:t>
      </w:r>
      <w:r>
        <w:t>academic</w:t>
      </w:r>
      <w:r w:rsidR="00AD06C9">
        <w:t>’</w:t>
      </w:r>
      <w:r>
        <w:t xml:space="preserve">. For TER, the average </w:t>
      </w:r>
      <w:r w:rsidR="002C071B">
        <w:t>SES</w:t>
      </w:r>
      <w:r>
        <w:t xml:space="preserve"> of students at a school does not emerge as a significant factor, after controlling for individual characteristics</w:t>
      </w:r>
      <w:r w:rsidR="00FD1B69">
        <w:t>,</w:t>
      </w:r>
      <w:r>
        <w:t xml:space="preserve"> including academic achievement from PISA. </w:t>
      </w:r>
    </w:p>
    <w:p w:rsidR="005F2888" w:rsidRDefault="005F2888" w:rsidP="005F2888">
      <w:pPr>
        <w:pStyle w:val="Dotpoint1"/>
      </w:pPr>
      <w:r>
        <w:t>However, the characteristics of schools do matter for the probability of going to university, even after controlling for TER. Here, the three most important school attributes are the p</w:t>
      </w:r>
      <w:r w:rsidR="00FD1B69">
        <w:t>roportion of students from non-</w:t>
      </w:r>
      <w:r>
        <w:t xml:space="preserve">English speaking backgrounds, </w:t>
      </w:r>
      <w:r w:rsidR="00FD1B69">
        <w:t xml:space="preserve">the </w:t>
      </w:r>
      <w:r>
        <w:t>sector and the school</w:t>
      </w:r>
      <w:r w:rsidR="00AD06C9">
        <w:t>’</w:t>
      </w:r>
      <w:r>
        <w:t xml:space="preserve">s socioeconomic </w:t>
      </w:r>
      <w:r w:rsidR="00705286">
        <w:br/>
      </w:r>
      <w:r>
        <w:t xml:space="preserve">make-up. </w:t>
      </w:r>
    </w:p>
    <w:p w:rsidR="005F2888" w:rsidRDefault="005F2888" w:rsidP="005F2888">
      <w:pPr>
        <w:pStyle w:val="Text"/>
      </w:pPr>
      <w:r>
        <w:t>The report is available at &lt;</w:t>
      </w:r>
      <w:hyperlink r:id="rId79" w:history="1">
        <w:r w:rsidRPr="00A6402E">
          <w:rPr>
            <w:rStyle w:val="Hyperlink"/>
          </w:rPr>
          <w:t>http://www.lsay.edu.au/publications/2541.html</w:t>
        </w:r>
      </w:hyperlink>
      <w:r>
        <w:t>&gt;.</w:t>
      </w:r>
    </w:p>
    <w:p w:rsidR="005F2888" w:rsidRDefault="005F2888" w:rsidP="005F2888">
      <w:pPr>
        <w:pStyle w:val="Heading4"/>
      </w:pPr>
      <w:r>
        <w:t>Are we there yet? Overview of the Longitudinal Surveys of Australian Youth (conference</w:t>
      </w:r>
      <w:r w:rsidR="00705286">
        <w:t> </w:t>
      </w:r>
      <w:r>
        <w:t>paper)</w:t>
      </w:r>
    </w:p>
    <w:p w:rsidR="005F2888" w:rsidRPr="00D6297E" w:rsidRDefault="005F2888" w:rsidP="003160E2">
      <w:pPr>
        <w:pStyle w:val="StyleTextItalic"/>
      </w:pPr>
      <w:r w:rsidRPr="00D6297E">
        <w:t xml:space="preserve">Tom </w:t>
      </w:r>
      <w:proofErr w:type="spellStart"/>
      <w:r w:rsidRPr="00D6297E">
        <w:t>Karmel</w:t>
      </w:r>
      <w:proofErr w:type="spellEnd"/>
      <w:r>
        <w:t>, NCVER</w:t>
      </w:r>
      <w:r w:rsidRPr="00D6297E">
        <w:t xml:space="preserve"> </w:t>
      </w:r>
    </w:p>
    <w:p w:rsidR="005F2888" w:rsidRDefault="005F2888" w:rsidP="005F2888">
      <w:pPr>
        <w:pStyle w:val="Text"/>
      </w:pPr>
      <w:r>
        <w:t xml:space="preserve">This presentation opened the </w:t>
      </w:r>
      <w:r w:rsidR="0088569A">
        <w:t xml:space="preserve">LSAY </w:t>
      </w:r>
      <w:r>
        <w:t xml:space="preserve">research forum entitled Are We There Yet? Youth Transitions in </w:t>
      </w:r>
      <w:proofErr w:type="gramStart"/>
      <w:r>
        <w:t>Australia</w:t>
      </w:r>
      <w:r w:rsidR="00FD1B69">
        <w:t>,</w:t>
      </w:r>
      <w:proofErr w:type="gramEnd"/>
      <w:r>
        <w:t xml:space="preserve"> held at the Australian National Maritime Museum, Sydney, on 11 April 2013. It begins with the observation that youth longitudinal surveys have a long history in Australia, dating back to the Youth in Transition study</w:t>
      </w:r>
      <w:r w:rsidR="00FD1B69">
        <w:t>,</w:t>
      </w:r>
      <w:r>
        <w:t xml:space="preserve"> which commenced with a cohort of young people born in 1961. The latest incarnation is </w:t>
      </w:r>
      <w:r w:rsidR="0088569A">
        <w:t>LSAY</w:t>
      </w:r>
      <w:r w:rsidR="00FD1B69">
        <w:t>,</w:t>
      </w:r>
      <w:r>
        <w:t xml:space="preserve"> which has tracked cohorts of Year 9 students selected in 1995, 1998, 2003, 2006 and 2009. These young people are interviewed over a period of ten years, between the ages of 15 and 25 years.</w:t>
      </w:r>
    </w:p>
    <w:p w:rsidR="005F2888" w:rsidRDefault="0088569A" w:rsidP="005F2888">
      <w:pPr>
        <w:pStyle w:val="Text"/>
      </w:pPr>
      <w:proofErr w:type="spellStart"/>
      <w:r>
        <w:t>Karmel</w:t>
      </w:r>
      <w:proofErr w:type="spellEnd"/>
      <w:r w:rsidR="005F2888">
        <w:t xml:space="preserve"> argue</w:t>
      </w:r>
      <w:r>
        <w:t>s</w:t>
      </w:r>
      <w:r w:rsidR="005F2888">
        <w:t xml:space="preserve"> that the interest in youth transitions dates back to the 1970s when the oil price shocks increased the unemployment rate significantly. Young people leaving education are new entrants to the labour market and therefore were </w:t>
      </w:r>
      <w:r w:rsidR="00337633">
        <w:t xml:space="preserve">inevitably </w:t>
      </w:r>
      <w:r w:rsidR="005F2888">
        <w:t xml:space="preserve">hit hard by the downturn in the labour market. While </w:t>
      </w:r>
      <w:r w:rsidR="005F2888">
        <w:lastRenderedPageBreak/>
        <w:t>the overall unemployment rate has fluctuated, it has never returned to the levels of the 1960s</w:t>
      </w:r>
      <w:r w:rsidR="000D5E37">
        <w:t>,</w:t>
      </w:r>
      <w:r w:rsidR="005F2888">
        <w:t xml:space="preserve"> and youth unemployment remains an issue. </w:t>
      </w:r>
      <w:proofErr w:type="gramStart"/>
      <w:r w:rsidR="005F2888">
        <w:t>Hence, the interest in youth transitions.</w:t>
      </w:r>
      <w:proofErr w:type="gramEnd"/>
    </w:p>
    <w:p w:rsidR="005F2888" w:rsidRDefault="000D5E37" w:rsidP="00705286">
      <w:pPr>
        <w:pStyle w:val="Text"/>
        <w:ind w:right="-143"/>
      </w:pPr>
      <w:r>
        <w:t>It might be assumed</w:t>
      </w:r>
      <w:r w:rsidR="005F2888">
        <w:t xml:space="preserve"> that, with over 35 years of research, we would know everything there is to know about youth transitions. But over the past 35 years the labour market has changed fundamentally, with educational participation increasing dramatically and a paucity of </w:t>
      </w:r>
      <w:r w:rsidR="00AD06C9">
        <w:t>‘</w:t>
      </w:r>
      <w:r w:rsidR="005F2888">
        <w:t>good</w:t>
      </w:r>
      <w:r w:rsidR="00AD06C9">
        <w:t>’</w:t>
      </w:r>
      <w:r w:rsidR="005F2888">
        <w:t xml:space="preserve"> jobs for those without Year 12 and, increasingly, post-school qualifications. The world facing 20</w:t>
      </w:r>
      <w:r w:rsidR="00FD1B69">
        <w:t>-</w:t>
      </w:r>
      <w:r w:rsidR="005F2888">
        <w:t>year</w:t>
      </w:r>
      <w:r w:rsidR="00FD1B69">
        <w:t>-</w:t>
      </w:r>
      <w:r w:rsidR="005F2888">
        <w:t>olds today is not the same as the world of the 1970s. Thus, understanding youth transitions is an ongoing issue and will continue to be so unless the world we live in stagnates. Researchers will not run out of topics.</w:t>
      </w:r>
    </w:p>
    <w:p w:rsidR="005F2888" w:rsidRDefault="0088569A" w:rsidP="005F2888">
      <w:pPr>
        <w:pStyle w:val="Text"/>
      </w:pPr>
      <w:r>
        <w:t xml:space="preserve">In the presentation </w:t>
      </w:r>
      <w:proofErr w:type="spellStart"/>
      <w:r>
        <w:t>Karmel</w:t>
      </w:r>
      <w:proofErr w:type="spellEnd"/>
      <w:r>
        <w:t xml:space="preserve"> also </w:t>
      </w:r>
      <w:r w:rsidR="005F2888">
        <w:t>attempt</w:t>
      </w:r>
      <w:r>
        <w:t>s</w:t>
      </w:r>
      <w:r w:rsidR="005F2888">
        <w:t xml:space="preserve"> to map the breadth of topics being researched and how they have changed over the past 25 years. A bonus is a long list of research papers that look at the longitudinal youth data.</w:t>
      </w:r>
    </w:p>
    <w:p w:rsidR="005F2888" w:rsidRDefault="005F2888" w:rsidP="005F2888">
      <w:pPr>
        <w:pStyle w:val="Text"/>
      </w:pPr>
      <w:r>
        <w:t xml:space="preserve">This </w:t>
      </w:r>
      <w:r w:rsidR="00C54D82">
        <w:t>paper</w:t>
      </w:r>
      <w:r>
        <w:t xml:space="preserve"> is available at: &lt;</w:t>
      </w:r>
      <w:hyperlink r:id="rId80" w:history="1">
        <w:r w:rsidRPr="004E371F">
          <w:rPr>
            <w:rStyle w:val="Hyperlink"/>
          </w:rPr>
          <w:t>http://www.lsay.edu.au/publications/2619.html</w:t>
        </w:r>
      </w:hyperlink>
      <w:r>
        <w:t>&gt;.</w:t>
      </w:r>
    </w:p>
    <w:p w:rsidR="005F2888" w:rsidRPr="00C81AB9" w:rsidRDefault="005F2888" w:rsidP="005F2888">
      <w:pPr>
        <w:pStyle w:val="Heading4"/>
      </w:pPr>
      <w:r>
        <w:t xml:space="preserve">Research report no.62: </w:t>
      </w:r>
      <w:r w:rsidRPr="00C81AB9">
        <w:t>Student income support and education and training participation in Australia</w:t>
      </w:r>
    </w:p>
    <w:p w:rsidR="005F2888" w:rsidRPr="00300D87" w:rsidRDefault="005F2888" w:rsidP="00300D87">
      <w:pPr>
        <w:pStyle w:val="Text"/>
        <w:spacing w:before="80"/>
        <w:ind w:right="0"/>
        <w:rPr>
          <w:i/>
          <w:iCs/>
        </w:rPr>
      </w:pPr>
      <w:r w:rsidRPr="00300D87">
        <w:rPr>
          <w:i/>
          <w:iCs/>
        </w:rPr>
        <w:t xml:space="preserve">Chris Ryan, </w:t>
      </w:r>
      <w:r w:rsidR="002A6C55" w:rsidRPr="00300D87">
        <w:rPr>
          <w:i/>
          <w:iCs/>
        </w:rPr>
        <w:t xml:space="preserve">Melbourne </w:t>
      </w:r>
      <w:r w:rsidRPr="00300D87">
        <w:rPr>
          <w:i/>
          <w:iCs/>
        </w:rPr>
        <w:t>Institute of Applied Economic and Social Research, University of Melbourne</w:t>
      </w:r>
    </w:p>
    <w:p w:rsidR="005F2888" w:rsidRDefault="005F2888" w:rsidP="005F2888">
      <w:pPr>
        <w:pStyle w:val="Text"/>
      </w:pPr>
      <w:r>
        <w:t xml:space="preserve">Youth Allowance provides financial assistance to young Australians who are studying full-time, undertaking a full-time apprenticeship or traineeship, or looking for work. This paper set out to examine the role and impact of Youth Allowance on participation in post-school education and training, course completion, </w:t>
      </w:r>
      <w:r w:rsidR="00AD06C9">
        <w:t>‘</w:t>
      </w:r>
      <w:r>
        <w:t>gap</w:t>
      </w:r>
      <w:r w:rsidR="00AD06C9">
        <w:t>’</w:t>
      </w:r>
      <w:r>
        <w:t xml:space="preserve"> taking and the financial position of a sample of young A</w:t>
      </w:r>
      <w:r w:rsidR="00FD1B69">
        <w:t>ustralians over the period 1999—</w:t>
      </w:r>
      <w:r>
        <w:t xml:space="preserve">2007. </w:t>
      </w:r>
    </w:p>
    <w:p w:rsidR="005F2888" w:rsidRDefault="005F2888" w:rsidP="005F2888">
      <w:pPr>
        <w:pStyle w:val="Text"/>
      </w:pPr>
      <w:r>
        <w:t xml:space="preserve">This research employs a range of econometric techniques to address the fact that the targeted nature of Youth Allowance means that those eligible have different characteristics from those who are not, and makes particular use of the </w:t>
      </w:r>
      <w:r w:rsidR="001128B7">
        <w:t xml:space="preserve">tertiary entrance rank </w:t>
      </w:r>
      <w:r>
        <w:t>collected in the survey.</w:t>
      </w:r>
    </w:p>
    <w:p w:rsidR="005F2888" w:rsidRDefault="005F2888" w:rsidP="005F2888">
      <w:pPr>
        <w:pStyle w:val="Text"/>
      </w:pPr>
      <w:r>
        <w:t>Full</w:t>
      </w:r>
      <w:r w:rsidR="00E1043E">
        <w:t>-</w:t>
      </w:r>
      <w:r>
        <w:t xml:space="preserve">time students in receipt of Youth Allowance tend to be the least satisfied about their financial position, even among other students, and experience more incidents related to </w:t>
      </w:r>
      <w:r w:rsidR="00AD06C9">
        <w:t>‘</w:t>
      </w:r>
      <w:r>
        <w:t>financial stress</w:t>
      </w:r>
      <w:r w:rsidR="00AD06C9">
        <w:t>’</w:t>
      </w:r>
      <w:r>
        <w:t xml:space="preserve"> than other young people. They are substantially more likely to have had to borrow money from family or from others to live on than other individuals. They are less likely to view themselves as managing well financially. </w:t>
      </w:r>
    </w:p>
    <w:p w:rsidR="005F2888" w:rsidRDefault="005F2888" w:rsidP="005F2888">
      <w:pPr>
        <w:pStyle w:val="Heading5"/>
      </w:pPr>
      <w:r>
        <w:t>Key messages</w:t>
      </w:r>
    </w:p>
    <w:p w:rsidR="005F2888" w:rsidRDefault="005F2888" w:rsidP="005F2888">
      <w:pPr>
        <w:pStyle w:val="Dotpoint1"/>
      </w:pPr>
      <w:r>
        <w:t>Based on carefully matched student characteristics (other than family income), full-time tertiary enrolment rates following Year 12 are similar regardless of whether or not students are eligible for Youth Allowance.</w:t>
      </w:r>
    </w:p>
    <w:p w:rsidR="005F2888" w:rsidRDefault="005F2888" w:rsidP="005F2888">
      <w:pPr>
        <w:pStyle w:val="Dotpoint1"/>
      </w:pPr>
      <w:r>
        <w:t xml:space="preserve">Youth Allowance substantially improves course completion rates. </w:t>
      </w:r>
    </w:p>
    <w:p w:rsidR="005F2888" w:rsidRDefault="005F2888" w:rsidP="005F2888">
      <w:pPr>
        <w:pStyle w:val="Dotpoint1"/>
      </w:pPr>
      <w:r>
        <w:t xml:space="preserve">The eligibility rules in operation at the time of the research did lead to more students undertaking a </w:t>
      </w:r>
      <w:r w:rsidR="00AD06C9">
        <w:t>‘</w:t>
      </w:r>
      <w:r>
        <w:t>gap</w:t>
      </w:r>
      <w:r w:rsidR="00AD06C9">
        <w:t>’</w:t>
      </w:r>
      <w:r>
        <w:t xml:space="preserve"> year.</w:t>
      </w:r>
    </w:p>
    <w:p w:rsidR="005F2888" w:rsidRDefault="005F2888" w:rsidP="005F2888">
      <w:pPr>
        <w:pStyle w:val="Dotpoint1"/>
      </w:pPr>
      <w:r>
        <w:t>Youth Allowance does not allevi</w:t>
      </w:r>
      <w:r w:rsidR="00FD1B69">
        <w:t>ate financial hardship totally —</w:t>
      </w:r>
      <w:r>
        <w:t xml:space="preserve"> those on Youth Allowance are the least satisfied </w:t>
      </w:r>
      <w:r w:rsidR="000D5E37">
        <w:t>with</w:t>
      </w:r>
      <w:r>
        <w:t xml:space="preserve"> their financial situation. </w:t>
      </w:r>
    </w:p>
    <w:p w:rsidR="005F2888" w:rsidRDefault="005F2888" w:rsidP="005F2888">
      <w:pPr>
        <w:pStyle w:val="Text"/>
      </w:pPr>
      <w:r>
        <w:t>This report is available at &lt;</w:t>
      </w:r>
      <w:hyperlink r:id="rId81" w:history="1">
        <w:r w:rsidRPr="004E371F">
          <w:rPr>
            <w:rStyle w:val="Hyperlink"/>
          </w:rPr>
          <w:t>http://www.lsay.edu.au/publications/2611.html</w:t>
        </w:r>
      </w:hyperlink>
      <w:r w:rsidRPr="004E371F">
        <w:t xml:space="preserve"> </w:t>
      </w:r>
      <w:r>
        <w:t>&gt;. An overview of this research report is available at &lt;</w:t>
      </w:r>
      <w:hyperlink r:id="rId82" w:history="1">
        <w:r w:rsidRPr="004E371F">
          <w:rPr>
            <w:rStyle w:val="Hyperlink"/>
          </w:rPr>
          <w:t>http://www.lsay.edu.au/publications/2618.html</w:t>
        </w:r>
      </w:hyperlink>
      <w:r>
        <w:t>&gt;.</w:t>
      </w:r>
    </w:p>
    <w:p w:rsidR="001C0E15" w:rsidRDefault="001C0E15">
      <w:pPr>
        <w:spacing w:before="0" w:line="240" w:lineRule="auto"/>
        <w:rPr>
          <w:rFonts w:ascii="Tahoma" w:hAnsi="Tahoma"/>
          <w:i/>
          <w:sz w:val="22"/>
        </w:rPr>
      </w:pPr>
      <w:r>
        <w:br w:type="page"/>
      </w:r>
    </w:p>
    <w:p w:rsidR="005F2888" w:rsidRDefault="005F2888" w:rsidP="005F2888">
      <w:pPr>
        <w:pStyle w:val="Heading4"/>
      </w:pPr>
      <w:r>
        <w:lastRenderedPageBreak/>
        <w:t xml:space="preserve">Technical paper </w:t>
      </w:r>
      <w:r w:rsidR="00BD15C0">
        <w:t>no.</w:t>
      </w:r>
      <w:r>
        <w:t xml:space="preserve">77: Data linkage and statistical matching: options for the Longitudinal Surveys of Australian Youth </w:t>
      </w:r>
    </w:p>
    <w:p w:rsidR="005F2888" w:rsidRPr="00300D87" w:rsidRDefault="005F2888" w:rsidP="00300D87">
      <w:pPr>
        <w:pStyle w:val="Text"/>
        <w:spacing w:before="80"/>
        <w:ind w:right="0"/>
        <w:rPr>
          <w:i/>
          <w:iCs/>
        </w:rPr>
      </w:pPr>
      <w:proofErr w:type="spellStart"/>
      <w:r w:rsidRPr="00300D87">
        <w:rPr>
          <w:i/>
          <w:iCs/>
        </w:rPr>
        <w:t>Sinan</w:t>
      </w:r>
      <w:proofErr w:type="spellEnd"/>
      <w:r w:rsidRPr="00300D87">
        <w:rPr>
          <w:i/>
          <w:iCs/>
        </w:rPr>
        <w:t xml:space="preserve"> </w:t>
      </w:r>
      <w:proofErr w:type="spellStart"/>
      <w:r w:rsidRPr="00300D87">
        <w:rPr>
          <w:i/>
          <w:iCs/>
        </w:rPr>
        <w:t>Gemici</w:t>
      </w:r>
      <w:proofErr w:type="spellEnd"/>
      <w:r w:rsidRPr="00300D87">
        <w:rPr>
          <w:i/>
          <w:iCs/>
        </w:rPr>
        <w:t xml:space="preserve"> and </w:t>
      </w:r>
      <w:proofErr w:type="spellStart"/>
      <w:proofErr w:type="gramStart"/>
      <w:r w:rsidRPr="00300D87">
        <w:rPr>
          <w:i/>
          <w:iCs/>
        </w:rPr>
        <w:t>Nhi</w:t>
      </w:r>
      <w:proofErr w:type="spellEnd"/>
      <w:proofErr w:type="gramEnd"/>
      <w:r w:rsidRPr="00300D87">
        <w:rPr>
          <w:i/>
          <w:iCs/>
        </w:rPr>
        <w:t xml:space="preserve"> </w:t>
      </w:r>
      <w:r w:rsidR="005B5D1C" w:rsidRPr="00300D87">
        <w:rPr>
          <w:i/>
          <w:iCs/>
        </w:rPr>
        <w:t>Nguyen</w:t>
      </w:r>
      <w:r w:rsidRPr="00300D87">
        <w:rPr>
          <w:i/>
          <w:iCs/>
        </w:rPr>
        <w:t>, NCVER</w:t>
      </w:r>
    </w:p>
    <w:p w:rsidR="005F2888" w:rsidRDefault="005F2888" w:rsidP="00705286">
      <w:pPr>
        <w:pStyle w:val="Text"/>
        <w:ind w:right="-143"/>
      </w:pPr>
      <w:r>
        <w:t>Recent evaluations of LSAY have recommended investigating the potential for combining LSAY data with</w:t>
      </w:r>
      <w:r w:rsidR="00705286">
        <w:t xml:space="preserve"> </w:t>
      </w:r>
      <w:r>
        <w:t>external data sources as a way to improve the breadth of information in the survey, but without adding respondent burden. Against this backdrop, the purpose of this discussion paper is to investigate the potential for linking data from existing administrative collections to LSAY and to explore the viability of</w:t>
      </w:r>
      <w:r w:rsidR="00705286">
        <w:t> </w:t>
      </w:r>
      <w:r>
        <w:t>combin</w:t>
      </w:r>
      <w:r w:rsidR="00337633">
        <w:t>in</w:t>
      </w:r>
      <w:r>
        <w:t xml:space="preserve">g data from LSAY </w:t>
      </w:r>
      <w:r w:rsidR="00337633">
        <w:t>with</w:t>
      </w:r>
      <w:r>
        <w:t xml:space="preserve"> </w:t>
      </w:r>
      <w:r w:rsidR="000D6A42">
        <w:t xml:space="preserve">those of </w:t>
      </w:r>
      <w:r>
        <w:t>the Longitudinal Study of Australian Children (LSAC).</w:t>
      </w:r>
    </w:p>
    <w:p w:rsidR="005F2888" w:rsidRDefault="005F2888" w:rsidP="005F2888">
      <w:pPr>
        <w:pStyle w:val="Heading5"/>
      </w:pPr>
      <w:r>
        <w:t>Key messages</w:t>
      </w:r>
    </w:p>
    <w:p w:rsidR="005F2888" w:rsidRDefault="005F2888" w:rsidP="005F2888">
      <w:pPr>
        <w:pStyle w:val="Dotpoint1"/>
      </w:pPr>
      <w:r>
        <w:t>Linking administrative data from the education, training and health sectors would greatly enhance the ability to explore key drivers of young people</w:t>
      </w:r>
      <w:r w:rsidR="00AD06C9">
        <w:t>’</w:t>
      </w:r>
      <w:r>
        <w:t>s transition outcomes in LSAY without increasing respondent burden.</w:t>
      </w:r>
    </w:p>
    <w:p w:rsidR="005F2888" w:rsidRDefault="005F2888" w:rsidP="005F2888">
      <w:pPr>
        <w:pStyle w:val="Dotpoint1"/>
      </w:pPr>
      <w:r>
        <w:t xml:space="preserve">The potential benefits are particularly appealing in topic areas that are currently quite limited in LSAY, such as health information, childhood development and early education outcomes. This makes linking the NAPLAN and Medicare data to LSAY the most valuable option. </w:t>
      </w:r>
    </w:p>
    <w:p w:rsidR="005F2888" w:rsidRDefault="005F2888" w:rsidP="005F2888">
      <w:pPr>
        <w:pStyle w:val="Dotpoint1"/>
      </w:pPr>
      <w:r>
        <w:t>In a further stage, linking data from the Department of Human Services (</w:t>
      </w:r>
      <w:proofErr w:type="spellStart"/>
      <w:r>
        <w:t>Cen</w:t>
      </w:r>
      <w:r w:rsidR="00FD1B69">
        <w:t>trelink</w:t>
      </w:r>
      <w:proofErr w:type="spellEnd"/>
      <w:r w:rsidR="00FD1B69">
        <w:t>), the Australian Census and</w:t>
      </w:r>
      <w:r>
        <w:t xml:space="preserve"> the national education and training statistics to LSAY could provide an evidence base for generating insights into the intergenerational impacts of disadvantage. </w:t>
      </w:r>
    </w:p>
    <w:p w:rsidR="005F2888" w:rsidRDefault="005F2888" w:rsidP="005F2888">
      <w:pPr>
        <w:pStyle w:val="Dotpoint1"/>
      </w:pPr>
      <w:r>
        <w:t>Although the statistical match between the Longitudinal Study of Australian Children and LSAY is at first sight appealing, given the complementary nature of these two flagship surveys, a closer look reveals a numbe</w:t>
      </w:r>
      <w:r w:rsidR="00FD1B69">
        <w:t>r of methodological obstacles. The r</w:t>
      </w:r>
      <w:r>
        <w:t xml:space="preserve">esearch findings from such an amalgamated dataset of </w:t>
      </w:r>
      <w:r w:rsidR="00AD06C9">
        <w:t>‘</w:t>
      </w:r>
      <w:r>
        <w:t>synthetic</w:t>
      </w:r>
      <w:r w:rsidR="00AD06C9">
        <w:t>’</w:t>
      </w:r>
      <w:r>
        <w:t xml:space="preserve"> individuals would lack the necessary robustness to inform evidence-based policy. </w:t>
      </w:r>
    </w:p>
    <w:p w:rsidR="005F2888" w:rsidRDefault="005F2888" w:rsidP="005F2888">
      <w:pPr>
        <w:pStyle w:val="Text"/>
      </w:pPr>
      <w:r w:rsidRPr="00C81AB9">
        <w:t>Overall, strong consideration should be given to concrete plans for linking administrative collections to LSAY, beginning with NAPLAN and Medicare data.</w:t>
      </w:r>
    </w:p>
    <w:p w:rsidR="005F2888" w:rsidRDefault="005F2888" w:rsidP="005F2888">
      <w:pPr>
        <w:pStyle w:val="Text"/>
      </w:pPr>
      <w:r>
        <w:t>This report is available at &lt;</w:t>
      </w:r>
      <w:hyperlink r:id="rId83" w:history="1">
        <w:r w:rsidRPr="004E371F">
          <w:rPr>
            <w:rStyle w:val="Hyperlink"/>
          </w:rPr>
          <w:t>http://www.lsay.edu.au/publications/2637.html</w:t>
        </w:r>
      </w:hyperlink>
      <w:r>
        <w:t>&gt;.</w:t>
      </w:r>
    </w:p>
    <w:p w:rsidR="005F2888" w:rsidRDefault="005F2888" w:rsidP="005F2888">
      <w:pPr>
        <w:pStyle w:val="Heading4"/>
      </w:pPr>
      <w:r>
        <w:t xml:space="preserve">Research report no.63: The impact of school academic quality on low socioeconomic status students </w:t>
      </w:r>
    </w:p>
    <w:p w:rsidR="005F2888" w:rsidRPr="00D6297E" w:rsidRDefault="005F2888" w:rsidP="003160E2">
      <w:pPr>
        <w:pStyle w:val="StyleTextItalic"/>
      </w:pPr>
      <w:r w:rsidRPr="00D6297E">
        <w:t xml:space="preserve">Patrick Lim, Sinan </w:t>
      </w:r>
      <w:proofErr w:type="spellStart"/>
      <w:r w:rsidRPr="00D6297E">
        <w:t>Gemici</w:t>
      </w:r>
      <w:proofErr w:type="spellEnd"/>
      <w:r w:rsidRPr="00D6297E">
        <w:t xml:space="preserve"> and Tom </w:t>
      </w:r>
      <w:proofErr w:type="spellStart"/>
      <w:r w:rsidRPr="00D6297E">
        <w:t>Karmel</w:t>
      </w:r>
      <w:proofErr w:type="spellEnd"/>
      <w:r w:rsidR="00954FFA">
        <w:t>, NCVER</w:t>
      </w:r>
    </w:p>
    <w:p w:rsidR="005F2888" w:rsidRDefault="005F2888" w:rsidP="005F2888">
      <w:pPr>
        <w:pStyle w:val="Text"/>
      </w:pPr>
      <w:r>
        <w:t xml:space="preserve">This paper uses </w:t>
      </w:r>
      <w:r w:rsidR="0000557B">
        <w:t xml:space="preserve">LSAY </w:t>
      </w:r>
      <w:r>
        <w:t xml:space="preserve">data to investigate the impact of academic school quality on student outcomes. A companion paper by </w:t>
      </w:r>
      <w:proofErr w:type="spellStart"/>
      <w:r>
        <w:t>Gemici</w:t>
      </w:r>
      <w:proofErr w:type="spellEnd"/>
      <w:r>
        <w:t xml:space="preserve">, Lim and </w:t>
      </w:r>
      <w:proofErr w:type="spellStart"/>
      <w:r>
        <w:t>Karmel</w:t>
      </w:r>
      <w:proofErr w:type="spellEnd"/>
      <w:r>
        <w:t xml:space="preserve"> (2013) describes the measures of school quality used in this paper.</w:t>
      </w:r>
    </w:p>
    <w:p w:rsidR="00793D02" w:rsidRDefault="005F2888" w:rsidP="005F2888">
      <w:pPr>
        <w:pStyle w:val="Text"/>
      </w:pPr>
      <w:r>
        <w:t>In particular, this paper examines the interactions between students</w:t>
      </w:r>
      <w:r w:rsidR="00AD06C9">
        <w:t>’</w:t>
      </w:r>
      <w:r>
        <w:t xml:space="preserve"> individual </w:t>
      </w:r>
      <w:r w:rsidR="00372FED">
        <w:t>socioeconomic status</w:t>
      </w:r>
      <w:r>
        <w:t>, their academic achievement at age 15 years and the academic quality of the school they attend</w:t>
      </w:r>
      <w:r w:rsidR="000D5E37">
        <w:t>,</w:t>
      </w:r>
      <w:r>
        <w:t xml:space="preserve"> and school completion, tertiary entrance rank and university participation. This paper explores whether students from low socioeconomic backgrounds benefit to a greater or lesser extent from attending high-quality schools when compared with their more advantaged peers. </w:t>
      </w:r>
    </w:p>
    <w:p w:rsidR="005F2888" w:rsidRDefault="005F2888" w:rsidP="005F2888">
      <w:pPr>
        <w:pStyle w:val="Text"/>
      </w:pPr>
      <w:r>
        <w:t xml:space="preserve">The findings show that academic school quality has a differential impact on school completion for those from a low socioeconomic background </w:t>
      </w:r>
      <w:r w:rsidR="005252A0">
        <w:t xml:space="preserve">in that they </w:t>
      </w:r>
      <w:r>
        <w:t>benefit more from academic school quality than those who have higher socioeconomic backgrounds. The effect is more pronounced for those from a low socioeconomic background who also had a low achievement score at age 15</w:t>
      </w:r>
      <w:r w:rsidR="005252A0">
        <w:t xml:space="preserve"> years</w:t>
      </w:r>
      <w:r>
        <w:t xml:space="preserve">. </w:t>
      </w:r>
    </w:p>
    <w:p w:rsidR="005F2888" w:rsidRDefault="005F2888" w:rsidP="005F2888">
      <w:pPr>
        <w:pStyle w:val="Heading5"/>
      </w:pPr>
      <w:r>
        <w:lastRenderedPageBreak/>
        <w:t>Key messages</w:t>
      </w:r>
    </w:p>
    <w:p w:rsidR="005F2888" w:rsidRDefault="005F2888" w:rsidP="005F2888">
      <w:pPr>
        <w:pStyle w:val="Dotpoint1"/>
      </w:pPr>
      <w:r>
        <w:t>Academic school quality has a considerable differential effect on school completion for those who come from the lowest socioeconomic band. It also has a differential effect for those with low academic achievement at age 15 years.</w:t>
      </w:r>
    </w:p>
    <w:p w:rsidR="005F2888" w:rsidRDefault="005F2888" w:rsidP="005F2888">
      <w:pPr>
        <w:pStyle w:val="Dotpoint1"/>
      </w:pPr>
      <w:r>
        <w:t>A differential effect is also seen in relation to the impact of academic school quality on tertiary entrance rank and the probability of going to university.</w:t>
      </w:r>
    </w:p>
    <w:p w:rsidR="005F2888" w:rsidRDefault="005F2888" w:rsidP="005F2888">
      <w:pPr>
        <w:pStyle w:val="Dotpoint1"/>
      </w:pPr>
      <w:r>
        <w:t xml:space="preserve">Coming from a high socioeconomic background insulates students from early school leaving, even if they are weak performers and attend a non-academic school.  </w:t>
      </w:r>
    </w:p>
    <w:p w:rsidR="005F2888" w:rsidRDefault="005F2888" w:rsidP="005F2888">
      <w:pPr>
        <w:pStyle w:val="Text"/>
      </w:pPr>
      <w:r>
        <w:t>This report is available at &lt;</w:t>
      </w:r>
      <w:hyperlink r:id="rId84" w:history="1">
        <w:r w:rsidRPr="004E371F">
          <w:rPr>
            <w:rStyle w:val="Hyperlink"/>
          </w:rPr>
          <w:t>http://www.lsay.edu.au/publications/2640.html</w:t>
        </w:r>
      </w:hyperlink>
      <w:r>
        <w:t>&gt;.</w:t>
      </w:r>
    </w:p>
    <w:p w:rsidR="005F2888" w:rsidRDefault="005F2888" w:rsidP="005F2888">
      <w:pPr>
        <w:pStyle w:val="Heading4"/>
      </w:pPr>
      <w:r>
        <w:t xml:space="preserve">Research report </w:t>
      </w:r>
      <w:r w:rsidR="00BD15C0">
        <w:t>no.</w:t>
      </w:r>
      <w:r>
        <w:t>64: Starting out in low-skill jobs</w:t>
      </w:r>
    </w:p>
    <w:p w:rsidR="005F2888" w:rsidRPr="00D6297E" w:rsidRDefault="005F2888" w:rsidP="003160E2">
      <w:pPr>
        <w:pStyle w:val="StyleTextItalic"/>
      </w:pPr>
      <w:r w:rsidRPr="00D6297E">
        <w:t xml:space="preserve">Tom </w:t>
      </w:r>
      <w:proofErr w:type="spellStart"/>
      <w:r w:rsidRPr="00D6297E">
        <w:t>Karmel</w:t>
      </w:r>
      <w:proofErr w:type="spellEnd"/>
      <w:r w:rsidRPr="00D6297E">
        <w:t>, Tham Lu and Damian Oliver</w:t>
      </w:r>
      <w:r>
        <w:t>, NCVER</w:t>
      </w:r>
    </w:p>
    <w:p w:rsidR="005F2888" w:rsidRDefault="005F2888" w:rsidP="005F2888">
      <w:pPr>
        <w:pStyle w:val="Text"/>
      </w:pPr>
      <w:r>
        <w:t>Many young people start their working lives in low-skill jobs. This report examines whether, for those</w:t>
      </w:r>
      <w:r w:rsidR="00705286">
        <w:t> </w:t>
      </w:r>
      <w:r>
        <w:t xml:space="preserve">who have left full-time education, a low-skill job provides them with a good start to their working lives, or whether starting out in a low-skill job can have a </w:t>
      </w:r>
      <w:r w:rsidR="00AD06C9">
        <w:t>‘</w:t>
      </w:r>
      <w:r>
        <w:t>scarring</w:t>
      </w:r>
      <w:r w:rsidR="00AD06C9">
        <w:t>’</w:t>
      </w:r>
      <w:r>
        <w:t xml:space="preserve"> effect on the individual. In this report, low-skill jobs are defined using levels 4 and 5 of the skill levels allocated by the ABS to each occupation. </w:t>
      </w:r>
    </w:p>
    <w:p w:rsidR="005F2888" w:rsidRDefault="005F2888" w:rsidP="005F2888">
      <w:pPr>
        <w:pStyle w:val="Text"/>
      </w:pPr>
      <w:r>
        <w:t xml:space="preserve">The research underlines the importance of good career guidance, </w:t>
      </w:r>
      <w:r w:rsidR="005252A0">
        <w:t>through the</w:t>
      </w:r>
      <w:r>
        <w:t xml:space="preserve"> recognition of labour market opportunities, for young people as they make their way through senior schooling and post-school education and training. </w:t>
      </w:r>
    </w:p>
    <w:p w:rsidR="005F2888" w:rsidRDefault="005F2888" w:rsidP="005F2888">
      <w:pPr>
        <w:pStyle w:val="Text"/>
      </w:pPr>
      <w:r>
        <w:t xml:space="preserve">It was found that males in general have a higher probability of leaving a low-skill job for a high-skill job than females. Young people who have high human capital such as high qualifications, high ability, more experience, or work in low-skill jobs with </w:t>
      </w:r>
      <w:r w:rsidR="005252A0">
        <w:t xml:space="preserve">a </w:t>
      </w:r>
      <w:r>
        <w:t xml:space="preserve">high occupational status are more likely to move to high-skill jobs. Young people who are part-time workers are likely to remain in low-skill jobs. No evidence was found to suggest that young people stay in low-skill jobs because of the positive features of those jobs such as high job satisfaction or high wages. </w:t>
      </w:r>
    </w:p>
    <w:p w:rsidR="005F2888" w:rsidRDefault="005F2888" w:rsidP="005F2888">
      <w:pPr>
        <w:pStyle w:val="Heading5"/>
      </w:pPr>
      <w:r>
        <w:t>Key messages</w:t>
      </w:r>
    </w:p>
    <w:p w:rsidR="005F2888" w:rsidRDefault="005319D7" w:rsidP="005F2888">
      <w:pPr>
        <w:pStyle w:val="Dotpoint1"/>
      </w:pPr>
      <w:r>
        <w:t>Starting out in low-</w:t>
      </w:r>
      <w:r w:rsidR="005F2888">
        <w:t xml:space="preserve">skill jobs yields lower wages than starting out in a higher-skilled job. Five years after leaving full-time education, the wage penalty (conditioning on education and other characteristics) still exists, but this scarring diminishes over time. However, any job is better than no job, given that the wage penalty after five years of having no job a year after leaving full-time education is worse than taking a low-skill job. </w:t>
      </w:r>
    </w:p>
    <w:p w:rsidR="005F2888" w:rsidRDefault="005F2888" w:rsidP="005F2888">
      <w:pPr>
        <w:pStyle w:val="Dotpoint1"/>
      </w:pPr>
      <w:r>
        <w:t>Young people who possess high human capital (education, ability and experience) have more opportunities to move to a high-skill job. Males are more likely to make the transition to high-skill jobs than females. Young people who are part-time workers are likely to remain in low-skill jobs, although part-time or casual low-skill jobs can be a positive pathway for young people to progress into full-time or permanent positions.</w:t>
      </w:r>
    </w:p>
    <w:p w:rsidR="005F2888" w:rsidRDefault="005F2888" w:rsidP="005F2888">
      <w:pPr>
        <w:pStyle w:val="Dotpoint1"/>
      </w:pPr>
      <w:r>
        <w:t xml:space="preserve">There is no evidence to suggest that young people choose to stay in low-skill jobs for positive reasons such as job satisfaction or relatively high wages. </w:t>
      </w:r>
    </w:p>
    <w:p w:rsidR="005F2888" w:rsidRDefault="005F2888" w:rsidP="005F2888">
      <w:pPr>
        <w:pStyle w:val="Text"/>
      </w:pPr>
      <w:r>
        <w:t>This report is available at &lt;</w:t>
      </w:r>
      <w:hyperlink r:id="rId85" w:history="1">
        <w:r w:rsidRPr="004E371F">
          <w:rPr>
            <w:rStyle w:val="Hyperlink"/>
          </w:rPr>
          <w:t>http://www.lsay.edu.au/publications/2649.html</w:t>
        </w:r>
      </w:hyperlink>
      <w:r>
        <w:t>&gt;.</w:t>
      </w:r>
    </w:p>
    <w:p w:rsidR="001C0E15" w:rsidRDefault="001C0E15">
      <w:pPr>
        <w:spacing w:before="0" w:line="240" w:lineRule="auto"/>
        <w:rPr>
          <w:rFonts w:ascii="Tahoma" w:hAnsi="Tahoma" w:cs="Tahoma"/>
          <w:sz w:val="28"/>
        </w:rPr>
      </w:pPr>
      <w:bookmarkStart w:id="99" w:name="_Toc399495526"/>
      <w:r>
        <w:br w:type="page"/>
      </w:r>
    </w:p>
    <w:p w:rsidR="005F2888" w:rsidRPr="00C81AB9" w:rsidRDefault="005F2888" w:rsidP="00E12854">
      <w:pPr>
        <w:pStyle w:val="Heading2"/>
      </w:pPr>
      <w:r>
        <w:lastRenderedPageBreak/>
        <w:t>Findings from LSAY research forthcoming or published in 2014</w:t>
      </w:r>
      <w:bookmarkEnd w:id="99"/>
    </w:p>
    <w:p w:rsidR="005F2888" w:rsidRDefault="005F2888" w:rsidP="005F2888">
      <w:pPr>
        <w:pStyle w:val="Heading4"/>
      </w:pPr>
      <w:r>
        <w:t>Research report no.65: Educational outcomes: the impact of aspirations and the role of student background characteristics</w:t>
      </w:r>
    </w:p>
    <w:p w:rsidR="005F2888" w:rsidRPr="00D6297E" w:rsidRDefault="005F2888" w:rsidP="003160E2">
      <w:pPr>
        <w:pStyle w:val="StyleTextItalic"/>
      </w:pPr>
      <w:r w:rsidRPr="00D6297E">
        <w:t xml:space="preserve">Jacqueline </w:t>
      </w:r>
      <w:proofErr w:type="spellStart"/>
      <w:r w:rsidRPr="00D6297E">
        <w:t>Homel</w:t>
      </w:r>
      <w:proofErr w:type="spellEnd"/>
      <w:r w:rsidRPr="00D6297E">
        <w:t xml:space="preserve">, </w:t>
      </w:r>
      <w:r>
        <w:t>Department of Psychology, University of Victori</w:t>
      </w:r>
      <w:r w:rsidRPr="00E8196C">
        <w:t>a</w:t>
      </w:r>
      <w:r w:rsidR="004A3C01" w:rsidRPr="00E8196C">
        <w:t>, British Columbia</w:t>
      </w:r>
      <w:r w:rsidR="000D5E37">
        <w:t>, and</w:t>
      </w:r>
      <w:r w:rsidR="00300D87">
        <w:br/>
      </w:r>
      <w:r w:rsidRPr="00D6297E">
        <w:t xml:space="preserve">Chris Ryan, </w:t>
      </w:r>
      <w:r w:rsidR="002A6C55">
        <w:t xml:space="preserve">Melbourne </w:t>
      </w:r>
      <w:r w:rsidRPr="00D6297E">
        <w:t xml:space="preserve">Institute of Applied Economic and Social Research, </w:t>
      </w:r>
      <w:r w:rsidR="00CF6C1F">
        <w:t>University of Melbourne</w:t>
      </w:r>
    </w:p>
    <w:p w:rsidR="005F2888" w:rsidRDefault="005F2888" w:rsidP="005F2888">
      <w:pPr>
        <w:pStyle w:val="Text"/>
      </w:pPr>
      <w:r>
        <w:t>Current educational reforms and tar</w:t>
      </w:r>
      <w:r w:rsidR="005319D7">
        <w:t>gets, such as increasing higher-</w:t>
      </w:r>
      <w:r>
        <w:t>level qua</w:t>
      </w:r>
      <w:r w:rsidR="005319D7">
        <w:t>lifications amongst the working-</w:t>
      </w:r>
      <w:r>
        <w:t>age population, are reliant on improving the educational outcomes of those from disadvantaged backgrounds. This paper follows on from previous research, which has shown that educational aspirations are strong predictors of educational outcomes, including Year 12 and tertiary participation. The focus of the paper is to understand the relationships between student background characteristics, educational aspirations and educational outcomes.</w:t>
      </w:r>
    </w:p>
    <w:p w:rsidR="005F2888" w:rsidRDefault="005F2888" w:rsidP="005F2888">
      <w:pPr>
        <w:pStyle w:val="Text"/>
      </w:pPr>
      <w:r>
        <w:t xml:space="preserve">The researchers set out to determine </w:t>
      </w:r>
      <w:r w:rsidR="005319D7">
        <w:t>whether</w:t>
      </w:r>
      <w:r>
        <w:t xml:space="preserve"> student ba</w:t>
      </w:r>
      <w:r w:rsidR="005564F7">
        <w:t xml:space="preserve">ckground factors, such as </w:t>
      </w:r>
      <w:r w:rsidR="004A3C01">
        <w:t>socioeconomic status</w:t>
      </w:r>
      <w:r>
        <w:t xml:space="preserve"> and Indigenous status, only affect educational outcomes via their indirect effect on educational aspirations. They also examine whether aspirations have the same effect on educational outcomes for young people from disadvantaged backgrounds compared with those who are not from disadvantaged backgrounds. The analysis is based on </w:t>
      </w:r>
      <w:r w:rsidR="0000557B">
        <w:t xml:space="preserve">LSAY </w:t>
      </w:r>
      <w:r>
        <w:t>data, which collects information on aspirations at age 15</w:t>
      </w:r>
      <w:r w:rsidR="00623658">
        <w:t> </w:t>
      </w:r>
      <w:r w:rsidR="005319D7">
        <w:t xml:space="preserve">years </w:t>
      </w:r>
      <w:r>
        <w:t xml:space="preserve">via questions on intentions to complete Year 12 and post-school study plans. </w:t>
      </w:r>
    </w:p>
    <w:p w:rsidR="005F2888" w:rsidRDefault="005F2888" w:rsidP="005F2888">
      <w:pPr>
        <w:pStyle w:val="Heading5"/>
      </w:pPr>
      <w:r>
        <w:t>Key messages</w:t>
      </w:r>
    </w:p>
    <w:p w:rsidR="005F2888" w:rsidRDefault="005F2888" w:rsidP="005F2888">
      <w:pPr>
        <w:pStyle w:val="Dotpoint1"/>
      </w:pPr>
      <w:r>
        <w:t>Educational aspirations have a substantial effect on educational outcomes.</w:t>
      </w:r>
    </w:p>
    <w:p w:rsidR="005F2888" w:rsidRDefault="005F2888" w:rsidP="005F2888">
      <w:pPr>
        <w:pStyle w:val="Dotpoint2"/>
      </w:pPr>
      <w:r>
        <w:t xml:space="preserve">Individuals who plan to complete Year 12 are </w:t>
      </w:r>
      <w:r w:rsidR="005319D7">
        <w:t>20—25%</w:t>
      </w:r>
      <w:r>
        <w:t xml:space="preserve"> more likely to do so, compared with those who do not intend to complete Year 12.</w:t>
      </w:r>
    </w:p>
    <w:p w:rsidR="005F2888" w:rsidRDefault="005F2888" w:rsidP="005F2888">
      <w:pPr>
        <w:pStyle w:val="Dotpoint2"/>
      </w:pPr>
      <w:r>
        <w:t>Individuals who intend to go on</w:t>
      </w:r>
      <w:r w:rsidR="000D5E37">
        <w:t xml:space="preserve"> </w:t>
      </w:r>
      <w:r>
        <w:t xml:space="preserve">to university are </w:t>
      </w:r>
      <w:r w:rsidR="005319D7">
        <w:t>15—20%</w:t>
      </w:r>
      <w:r>
        <w:t xml:space="preserve"> more likely to do so, compared with those who do not have post</w:t>
      </w:r>
      <w:r w:rsidR="000D5E37">
        <w:t>-</w:t>
      </w:r>
      <w:r w:rsidR="001C0E15">
        <w:t>school</w:t>
      </w:r>
      <w:r>
        <w:t xml:space="preserve"> </w:t>
      </w:r>
      <w:r w:rsidR="00971CEB">
        <w:t xml:space="preserve">university </w:t>
      </w:r>
      <w:r>
        <w:t>plans.</w:t>
      </w:r>
    </w:p>
    <w:p w:rsidR="005F2888" w:rsidRDefault="005F2888" w:rsidP="005F2888">
      <w:pPr>
        <w:pStyle w:val="Dotpoint1"/>
      </w:pPr>
      <w:r>
        <w:t>Interactions between educational aspirations and student background characteristics do not seem particularly important, suggesting that aspirations have a similar impact on education</w:t>
      </w:r>
      <w:r w:rsidR="005564F7">
        <w:t>al outcomes</w:t>
      </w:r>
      <w:r w:rsidR="004A3C01">
        <w:t>,</w:t>
      </w:r>
      <w:r w:rsidR="005564F7">
        <w:t xml:space="preserve"> regardless of </w:t>
      </w:r>
      <w:r w:rsidR="002C071B">
        <w:t>SES</w:t>
      </w:r>
      <w:r>
        <w:t xml:space="preserve"> or Indigenous status.</w:t>
      </w:r>
    </w:p>
    <w:p w:rsidR="005F2888" w:rsidRDefault="005F2888" w:rsidP="005F2888">
      <w:pPr>
        <w:pStyle w:val="Dotpoint1"/>
      </w:pPr>
      <w:r>
        <w:t>There were some significant interactions between aspirations and academic performance. For example, those who consider their academic performance to be average or below average, relative to their peers, were less likely to achieve their aspirations compared with those who considered their performance to be above average.</w:t>
      </w:r>
    </w:p>
    <w:p w:rsidR="005F2888" w:rsidRDefault="005F2888" w:rsidP="005F2888">
      <w:pPr>
        <w:pStyle w:val="Text"/>
      </w:pPr>
      <w:r>
        <w:t>The authors conclude that interventions to lift the aspirations of young people should have a similar impact for all young people, including those most a</w:t>
      </w:r>
      <w:r w:rsidR="00E73977">
        <w:t>t</w:t>
      </w:r>
      <w:r>
        <w:t xml:space="preserve"> risk of poor educational outcomes.</w:t>
      </w:r>
    </w:p>
    <w:p w:rsidR="005F2888" w:rsidRDefault="005F2888" w:rsidP="005F2888">
      <w:pPr>
        <w:pStyle w:val="Text"/>
      </w:pPr>
      <w:r>
        <w:t>This report is available at: &lt;</w:t>
      </w:r>
      <w:hyperlink r:id="rId86" w:history="1">
        <w:r w:rsidRPr="00FF438C">
          <w:rPr>
            <w:rStyle w:val="Hyperlink"/>
          </w:rPr>
          <w:t>http://www.lsay.edu.au/publications/2669.html</w:t>
        </w:r>
      </w:hyperlink>
      <w:r>
        <w:t>&gt;.</w:t>
      </w:r>
    </w:p>
    <w:p w:rsidR="005F2888" w:rsidRPr="00026207" w:rsidRDefault="005F2888" w:rsidP="005F2888">
      <w:pPr>
        <w:pStyle w:val="Heading4"/>
      </w:pPr>
      <w:r>
        <w:t>Research report no.66: The f</w:t>
      </w:r>
      <w:r w:rsidRPr="00026207">
        <w:t>actors affecting the educational and occupational aspirations of young Australians</w:t>
      </w:r>
    </w:p>
    <w:p w:rsidR="005F2888" w:rsidRPr="00300D87" w:rsidRDefault="005F2888" w:rsidP="00300D87">
      <w:pPr>
        <w:pStyle w:val="Text"/>
        <w:spacing w:before="80"/>
        <w:ind w:right="0"/>
        <w:rPr>
          <w:i/>
          <w:iCs/>
        </w:rPr>
      </w:pPr>
      <w:proofErr w:type="spellStart"/>
      <w:r w:rsidRPr="00300D87">
        <w:rPr>
          <w:i/>
          <w:iCs/>
        </w:rPr>
        <w:t>Sinan</w:t>
      </w:r>
      <w:proofErr w:type="spellEnd"/>
      <w:r w:rsidRPr="00300D87">
        <w:rPr>
          <w:i/>
          <w:iCs/>
        </w:rPr>
        <w:t xml:space="preserve"> </w:t>
      </w:r>
      <w:proofErr w:type="spellStart"/>
      <w:r w:rsidRPr="00300D87">
        <w:rPr>
          <w:i/>
          <w:iCs/>
        </w:rPr>
        <w:t>Gemici</w:t>
      </w:r>
      <w:proofErr w:type="spellEnd"/>
      <w:r w:rsidRPr="00300D87">
        <w:rPr>
          <w:i/>
          <w:iCs/>
        </w:rPr>
        <w:t xml:space="preserve">, Alice </w:t>
      </w:r>
      <w:proofErr w:type="spellStart"/>
      <w:r w:rsidRPr="00300D87">
        <w:rPr>
          <w:i/>
          <w:iCs/>
        </w:rPr>
        <w:t>Bednarz</w:t>
      </w:r>
      <w:proofErr w:type="spellEnd"/>
      <w:r w:rsidRPr="00300D87">
        <w:rPr>
          <w:i/>
          <w:iCs/>
        </w:rPr>
        <w:t xml:space="preserve">, Tom </w:t>
      </w:r>
      <w:proofErr w:type="spellStart"/>
      <w:r w:rsidRPr="00300D87">
        <w:rPr>
          <w:i/>
          <w:iCs/>
        </w:rPr>
        <w:t>Karmel</w:t>
      </w:r>
      <w:proofErr w:type="spellEnd"/>
      <w:r w:rsidRPr="00300D87">
        <w:rPr>
          <w:i/>
          <w:iCs/>
        </w:rPr>
        <w:t xml:space="preserve"> and Patrick Lim, NCVER</w:t>
      </w:r>
    </w:p>
    <w:p w:rsidR="005F2888" w:rsidRPr="005C65F7" w:rsidRDefault="005F2888" w:rsidP="005F2888">
      <w:pPr>
        <w:pStyle w:val="Text"/>
      </w:pPr>
      <w:r w:rsidRPr="005C65F7">
        <w:t>Given the strong link between young people</w:t>
      </w:r>
      <w:r w:rsidR="00AD06C9">
        <w:t>’</w:t>
      </w:r>
      <w:r w:rsidRPr="005C65F7">
        <w:t>s goals and their longer-term education and labour m</w:t>
      </w:r>
      <w:r w:rsidR="004A3C01">
        <w:t>arket outcomes, this report set</w:t>
      </w:r>
      <w:r w:rsidRPr="005C65F7">
        <w:t xml:space="preserve"> out to determine which factors drive the educational and occupational aspirations of young people. The authors shed light on important influences that drive young people</w:t>
      </w:r>
      <w:r w:rsidR="00AD06C9">
        <w:t>’</w:t>
      </w:r>
      <w:r w:rsidRPr="005C65F7">
        <w:t xml:space="preserve">s aspirations to complete Year 12, their plans to commence university study in the first year after leaving school, and their occupational aspirations at age 15 years in relation to the kind of </w:t>
      </w:r>
      <w:r w:rsidRPr="005C65F7">
        <w:lastRenderedPageBreak/>
        <w:t>job they expect to have at age 30 years. Identifying the factors with the potential to be influenced by policy is among the study</w:t>
      </w:r>
      <w:r w:rsidR="00AD06C9">
        <w:t>’</w:t>
      </w:r>
      <w:r w:rsidRPr="005C65F7">
        <w:t>s key objectives.</w:t>
      </w:r>
    </w:p>
    <w:p w:rsidR="005F2888" w:rsidRPr="005C2FCF" w:rsidRDefault="005F2888" w:rsidP="005F2888">
      <w:pPr>
        <w:pStyle w:val="Heading5"/>
      </w:pPr>
      <w:r w:rsidRPr="005C2FCF">
        <w:t>Key messages</w:t>
      </w:r>
    </w:p>
    <w:p w:rsidR="005F2888" w:rsidRPr="00D93554" w:rsidRDefault="005F2888" w:rsidP="005F2888">
      <w:pPr>
        <w:pStyle w:val="Dotpoint1"/>
        <w:spacing w:before="120"/>
        <w:rPr>
          <w:rFonts w:eastAsia="Calibri"/>
        </w:rPr>
      </w:pPr>
      <w:r>
        <w:t>The most influential factors for students</w:t>
      </w:r>
      <w:r w:rsidR="00AD06C9">
        <w:t>’</w:t>
      </w:r>
      <w:r>
        <w:t xml:space="preserve"> aspirations for completing Year 12 include</w:t>
      </w:r>
      <w:r>
        <w:rPr>
          <w:rFonts w:eastAsia="Calibri"/>
        </w:rPr>
        <w:t xml:space="preserve"> their academic performance and</w:t>
      </w:r>
      <w:r w:rsidRPr="00D93554">
        <w:rPr>
          <w:rFonts w:eastAsia="Calibri"/>
        </w:rPr>
        <w:t xml:space="preserve"> immigration background and whether their parents expect them to go to university</w:t>
      </w:r>
      <w:r>
        <w:rPr>
          <w:rFonts w:eastAsia="Calibri"/>
        </w:rPr>
        <w:t>.</w:t>
      </w:r>
    </w:p>
    <w:p w:rsidR="005F2888" w:rsidRDefault="005F2888" w:rsidP="005F2888">
      <w:pPr>
        <w:pStyle w:val="Dotpoint1"/>
        <w:spacing w:before="120"/>
        <w:rPr>
          <w:rFonts w:eastAsia="Calibri"/>
        </w:rPr>
      </w:pPr>
      <w:r w:rsidRPr="00D93554">
        <w:rPr>
          <w:rFonts w:eastAsia="Calibri"/>
        </w:rPr>
        <w:t xml:space="preserve">Students whose parents want them to attend university are four times </w:t>
      </w:r>
      <w:r>
        <w:rPr>
          <w:rFonts w:eastAsia="Calibri"/>
        </w:rPr>
        <w:t>more likely to complete Year 12</w:t>
      </w:r>
      <w:r w:rsidRPr="00D93554">
        <w:rPr>
          <w:rFonts w:eastAsia="Calibri"/>
        </w:rPr>
        <w:t xml:space="preserve"> and 11 times more likely to plan to attend university </w:t>
      </w:r>
      <w:r>
        <w:rPr>
          <w:rFonts w:eastAsia="Calibri"/>
        </w:rPr>
        <w:t>compared with those whose parents expect them to choose a non-university pathway</w:t>
      </w:r>
      <w:r w:rsidRPr="00D93554">
        <w:rPr>
          <w:rFonts w:eastAsia="Calibri"/>
        </w:rPr>
        <w:t>.</w:t>
      </w:r>
    </w:p>
    <w:p w:rsidR="005F2888" w:rsidRDefault="005F2888" w:rsidP="005F2888">
      <w:pPr>
        <w:pStyle w:val="Dotpoint1"/>
        <w:spacing w:before="120"/>
        <w:rPr>
          <w:rFonts w:eastAsia="Calibri"/>
        </w:rPr>
      </w:pPr>
      <w:r>
        <w:rPr>
          <w:rFonts w:eastAsia="Calibri"/>
        </w:rPr>
        <w:t xml:space="preserve">The higher education plans of peers also have a strong influence: students whose friends plan to attend university are nearly </w:t>
      </w:r>
      <w:r w:rsidRPr="00121AB4">
        <w:rPr>
          <w:rFonts w:eastAsia="Calibri"/>
        </w:rPr>
        <w:t>four times</w:t>
      </w:r>
      <w:r>
        <w:rPr>
          <w:rFonts w:eastAsia="Calibri"/>
        </w:rPr>
        <w:t xml:space="preserve"> more likely to plan to attend university.</w:t>
      </w:r>
    </w:p>
    <w:p w:rsidR="005F2888" w:rsidRPr="00425FF0" w:rsidRDefault="005F2888" w:rsidP="005F2888">
      <w:pPr>
        <w:pStyle w:val="Dotpoint1"/>
        <w:spacing w:before="120"/>
        <w:rPr>
          <w:rFonts w:eastAsia="Calibri"/>
        </w:rPr>
      </w:pPr>
      <w:r w:rsidRPr="00761B60">
        <w:rPr>
          <w:rFonts w:eastAsia="Calibri"/>
        </w:rPr>
        <w:t>Two of the strongest predictors of occupational aspirations are parental influences and academic performance. Students whose parents want them to attend university have expected occupational status scores that are approximately 12 points higher, on a 0 to 100 scale</w:t>
      </w:r>
      <w:r w:rsidRPr="00425FF0">
        <w:rPr>
          <w:rFonts w:eastAsia="Calibri"/>
        </w:rPr>
        <w:t xml:space="preserve">, than those students whose parents have no university expectations for them. </w:t>
      </w:r>
    </w:p>
    <w:p w:rsidR="005F2888" w:rsidRPr="00D27BB9" w:rsidRDefault="005F2888" w:rsidP="005F2888">
      <w:pPr>
        <w:pStyle w:val="Dotpoint1"/>
        <w:spacing w:before="120"/>
        <w:rPr>
          <w:rFonts w:eastAsia="Calibri"/>
        </w:rPr>
      </w:pPr>
      <w:r w:rsidRPr="00761B60">
        <w:rPr>
          <w:rFonts w:eastAsia="Calibri"/>
        </w:rPr>
        <w:t>The job aspirations of 15</w:t>
      </w:r>
      <w:r w:rsidR="005319D7">
        <w:rPr>
          <w:rFonts w:eastAsia="Calibri"/>
        </w:rPr>
        <w:t>-</w:t>
      </w:r>
      <w:r w:rsidRPr="00761B60">
        <w:rPr>
          <w:rFonts w:eastAsia="Calibri"/>
        </w:rPr>
        <w:t>year</w:t>
      </w:r>
      <w:r w:rsidR="005319D7">
        <w:rPr>
          <w:rFonts w:eastAsia="Calibri"/>
        </w:rPr>
        <w:t>-</w:t>
      </w:r>
      <w:r w:rsidRPr="00761B60">
        <w:rPr>
          <w:rFonts w:eastAsia="Calibri"/>
        </w:rPr>
        <w:t>olds are somewhat unrealistic. By age 25 years, the age until which data are available for analys</w:t>
      </w:r>
      <w:r w:rsidR="000D5E37">
        <w:rPr>
          <w:rFonts w:eastAsia="Calibri"/>
        </w:rPr>
        <w:t>e</w:t>
      </w:r>
      <w:r w:rsidRPr="00761B60">
        <w:rPr>
          <w:rFonts w:eastAsia="Calibri"/>
        </w:rPr>
        <w:t>s, a significant portion of young people fall short of what they set out to achieve in terms of occupation. However, this does not mean that they cannot achieve their desired occupations at a later stage in life.</w:t>
      </w:r>
    </w:p>
    <w:p w:rsidR="005F2888" w:rsidRDefault="005F2888" w:rsidP="005F2888">
      <w:pPr>
        <w:pStyle w:val="Text"/>
        <w:rPr>
          <w:rFonts w:eastAsia="Calibri"/>
        </w:rPr>
      </w:pPr>
      <w:r w:rsidRPr="00D27BB9">
        <w:rPr>
          <w:rFonts w:eastAsia="Calibri"/>
        </w:rPr>
        <w:t xml:space="preserve">Overall, this report illustrates just how important parents and peers are </w:t>
      </w:r>
      <w:r>
        <w:rPr>
          <w:rFonts w:eastAsia="Calibri"/>
        </w:rPr>
        <w:t xml:space="preserve">to </w:t>
      </w:r>
      <w:r w:rsidRPr="00D27BB9">
        <w:rPr>
          <w:rFonts w:eastAsia="Calibri"/>
        </w:rPr>
        <w:t>young people</w:t>
      </w:r>
      <w:r w:rsidR="00AD06C9">
        <w:rPr>
          <w:rFonts w:eastAsia="Calibri"/>
        </w:rPr>
        <w:t>’</w:t>
      </w:r>
      <w:r w:rsidRPr="00D27BB9">
        <w:rPr>
          <w:rFonts w:eastAsia="Calibri"/>
        </w:rPr>
        <w:t>s aspirations. Developing policies and interventions that successfully leverage the influence of parents may yield a substantial pay-off with respect to raising aspirations</w:t>
      </w:r>
      <w:r w:rsidRPr="00C421EA">
        <w:rPr>
          <w:rFonts w:eastAsia="Calibri"/>
        </w:rPr>
        <w:t>.</w:t>
      </w:r>
    </w:p>
    <w:p w:rsidR="005F2888" w:rsidRPr="00B368D5" w:rsidRDefault="005F2888" w:rsidP="005F2888">
      <w:pPr>
        <w:pStyle w:val="Text"/>
      </w:pPr>
      <w:r>
        <w:rPr>
          <w:rFonts w:eastAsia="Calibri"/>
        </w:rPr>
        <w:t>This report is available at &lt;</w:t>
      </w:r>
      <w:hyperlink r:id="rId87" w:history="1">
        <w:r w:rsidRPr="00FF438C">
          <w:rPr>
            <w:rStyle w:val="Hyperlink"/>
            <w:rFonts w:eastAsia="Calibri"/>
          </w:rPr>
          <w:t>http://www.lsay.edu.au/publications/2711.html</w:t>
        </w:r>
      </w:hyperlink>
      <w:r>
        <w:rPr>
          <w:rFonts w:eastAsia="Calibri"/>
        </w:rPr>
        <w:t>&gt;.</w:t>
      </w:r>
    </w:p>
    <w:p w:rsidR="005F2888" w:rsidRDefault="005F2888" w:rsidP="005F2888">
      <w:pPr>
        <w:pStyle w:val="Heading4"/>
      </w:pPr>
      <w:r>
        <w:t xml:space="preserve">Briefing paper 29: </w:t>
      </w:r>
      <w:r w:rsidRPr="00951828">
        <w:t>The role of aspirations in the educational and occupational choices of young people</w:t>
      </w:r>
    </w:p>
    <w:p w:rsidR="005F2888" w:rsidRPr="00951828" w:rsidRDefault="005F2888" w:rsidP="003160E2">
      <w:pPr>
        <w:pStyle w:val="StyleTextItalic"/>
      </w:pPr>
      <w:proofErr w:type="spellStart"/>
      <w:r w:rsidRPr="00951828">
        <w:t>Nhi</w:t>
      </w:r>
      <w:proofErr w:type="spellEnd"/>
      <w:r w:rsidRPr="00951828">
        <w:t xml:space="preserve"> Nguyen and Davinia Blomberg, NCVER</w:t>
      </w:r>
    </w:p>
    <w:p w:rsidR="005F2888" w:rsidRDefault="005F2888" w:rsidP="005F2888">
      <w:pPr>
        <w:pStyle w:val="Text"/>
      </w:pPr>
      <w:r w:rsidRPr="00951828">
        <w:t xml:space="preserve">Research consistently finds that having aspirations to complete Year 12 and </w:t>
      </w:r>
      <w:r w:rsidR="004A3C01">
        <w:t xml:space="preserve">having </w:t>
      </w:r>
      <w:r w:rsidRPr="00951828">
        <w:t>post-school study plans formed during high school are strong predictors of Year 12 completion and participation in further education and training. LSAY provide</w:t>
      </w:r>
      <w:r w:rsidR="0000557B">
        <w:t>s</w:t>
      </w:r>
      <w:r w:rsidRPr="00951828">
        <w:t xml:space="preserve"> a rich source of information for exploring the impact of aspirations, including parent and peer aspirations, on actual destinations. This briefing paper analyses LSAY data and synthesises the research to examine the impact of aspirations on the educational and occupational choices of young people.</w:t>
      </w:r>
    </w:p>
    <w:p w:rsidR="005F2888" w:rsidRPr="005C2FCF" w:rsidRDefault="005F2888" w:rsidP="005F2888">
      <w:pPr>
        <w:pStyle w:val="Heading5"/>
      </w:pPr>
      <w:r w:rsidRPr="005C2FCF">
        <w:t>Key messages</w:t>
      </w:r>
    </w:p>
    <w:p w:rsidR="005F2888" w:rsidRDefault="005F2888" w:rsidP="005F2888">
      <w:pPr>
        <w:pStyle w:val="Dotpoint1"/>
      </w:pPr>
      <w:r>
        <w:t>Research based on LSAY data indicates that students</w:t>
      </w:r>
      <w:r w:rsidR="00AD06C9">
        <w:t>’</w:t>
      </w:r>
      <w:r>
        <w:t xml:space="preserve"> educational intentions are one of the strongest predictors of Year 12 completion. Educational aspirations also impact strongly on participation in tertiary education and training, although the impact is not as great as that on Year 12 completion. </w:t>
      </w:r>
    </w:p>
    <w:p w:rsidR="005F2888" w:rsidRDefault="005F2888" w:rsidP="005F2888">
      <w:pPr>
        <w:pStyle w:val="Dotpoint1"/>
      </w:pPr>
      <w:r>
        <w:t>Multiple factors interact to drive young people</w:t>
      </w:r>
      <w:r w:rsidR="00AD06C9">
        <w:t>’</w:t>
      </w:r>
      <w:r>
        <w:t>s educational aspirations. These factors include attitudes towards school, academic performance, parental expectations, peer plans and student background. Parental expectations and peer plans appear to be particularly influential factors in young people</w:t>
      </w:r>
      <w:r w:rsidR="00AD06C9">
        <w:t>’</w:t>
      </w:r>
      <w:r>
        <w:t>s educational choices.</w:t>
      </w:r>
    </w:p>
    <w:p w:rsidR="005F2888" w:rsidRDefault="005F2888" w:rsidP="005F2888">
      <w:pPr>
        <w:pStyle w:val="Dotpoint1"/>
      </w:pPr>
      <w:r>
        <w:lastRenderedPageBreak/>
        <w:t xml:space="preserve">For a significant proportion of young people, there is a mismatch between their occupational aspiration formed at 15 years of age and the actual job obtained ten years later. Even if </w:t>
      </w:r>
      <w:r w:rsidR="004A3C01">
        <w:t xml:space="preserve">their </w:t>
      </w:r>
      <w:r>
        <w:t xml:space="preserve">occupational aspirations are not realised, career planning can help to provide a positive employment outcome. </w:t>
      </w:r>
    </w:p>
    <w:p w:rsidR="005F2888" w:rsidRDefault="005F2888" w:rsidP="005F2888">
      <w:pPr>
        <w:pStyle w:val="Dotpoint1"/>
      </w:pPr>
      <w:r>
        <w:t>The interactions between educational outcomes, aspirations and other influencing factors are complex. Strategies to raise educational aspirations might focus on influencing students</w:t>
      </w:r>
      <w:r w:rsidR="00AD06C9">
        <w:t>’</w:t>
      </w:r>
      <w:r>
        <w:t xml:space="preserve"> and parents</w:t>
      </w:r>
      <w:r w:rsidR="00AD06C9">
        <w:t>’</w:t>
      </w:r>
      <w:r>
        <w:t xml:space="preserve"> attitudes towards school and study, and promoting the importance of a career plan. Career planning is particularly important for low academic achievers and those at risk of a poor transition from school.</w:t>
      </w:r>
    </w:p>
    <w:p w:rsidR="005F2888" w:rsidRDefault="005F2888" w:rsidP="005F2888">
      <w:pPr>
        <w:pStyle w:val="Dotpoint1"/>
      </w:pPr>
      <w:r>
        <w:t xml:space="preserve">If it is possible to raise </w:t>
      </w:r>
      <w:r w:rsidR="004A3C01">
        <w:t>students</w:t>
      </w:r>
      <w:r w:rsidR="00AD06C9">
        <w:t>’</w:t>
      </w:r>
      <w:r w:rsidR="004A3C01">
        <w:t xml:space="preserve"> </w:t>
      </w:r>
      <w:r>
        <w:t xml:space="preserve">aspirations through policy or programs, then these heightened aspirations should exert a similar impact on all young people, regardless of </w:t>
      </w:r>
      <w:r w:rsidR="00410DA7">
        <w:t xml:space="preserve">their </w:t>
      </w:r>
      <w:r>
        <w:t>social background.</w:t>
      </w:r>
    </w:p>
    <w:p w:rsidR="005F2888" w:rsidRDefault="005F2888" w:rsidP="005F2888">
      <w:pPr>
        <w:pStyle w:val="Text"/>
      </w:pPr>
      <w:r>
        <w:t>This paper is available at &lt;</w:t>
      </w:r>
      <w:hyperlink r:id="rId88" w:history="1">
        <w:r w:rsidRPr="00FF438C">
          <w:rPr>
            <w:rStyle w:val="Hyperlink"/>
          </w:rPr>
          <w:t>http://www.lsay.edu.au/publications/2710.html</w:t>
        </w:r>
      </w:hyperlink>
      <w:r>
        <w:t>&gt;.</w:t>
      </w:r>
    </w:p>
    <w:p w:rsidR="005F2888" w:rsidRDefault="005F2888" w:rsidP="005F2888">
      <w:pPr>
        <w:pStyle w:val="Heading4"/>
      </w:pPr>
      <w:r>
        <w:t>Research report no.67: The impact of increasing university participation on the pool of</w:t>
      </w:r>
      <w:r w:rsidR="00623658">
        <w:t> </w:t>
      </w:r>
      <w:r>
        <w:t>apprentices</w:t>
      </w:r>
      <w:r w:rsidRPr="00951828">
        <w:t xml:space="preserve"> </w:t>
      </w:r>
    </w:p>
    <w:p w:rsidR="005F2888" w:rsidRDefault="005F2888" w:rsidP="003160E2">
      <w:pPr>
        <w:pStyle w:val="StyleTextItalic"/>
      </w:pPr>
      <w:r w:rsidRPr="004E6C31">
        <w:t xml:space="preserve">Tom </w:t>
      </w:r>
      <w:proofErr w:type="spellStart"/>
      <w:r w:rsidRPr="004E6C31">
        <w:t>Karmel</w:t>
      </w:r>
      <w:proofErr w:type="spellEnd"/>
      <w:r w:rsidRPr="004E6C31">
        <w:t>, David Roberts and Patrick Lim</w:t>
      </w:r>
      <w:r>
        <w:t>, NCVER</w:t>
      </w:r>
    </w:p>
    <w:p w:rsidR="005F2888" w:rsidRPr="00692ACE" w:rsidRDefault="005F2888" w:rsidP="005F2888">
      <w:pPr>
        <w:pStyle w:val="Text"/>
      </w:pPr>
      <w:r w:rsidRPr="00692ACE">
        <w:t>In recent years, Australian governments have placed considerable emphasis on both the importance of university participation and undertaking an apprenticeship. This paper looks at whether there is a relationship between the two and, in particular, whether the expansion of university participation (for example, the uncapping of university undergraduate places following the Bradley Report</w:t>
      </w:r>
      <w:r w:rsidR="000D5E37">
        <w:t>)</w:t>
      </w:r>
      <w:r w:rsidRPr="00692ACE">
        <w:t>, is likely to have an impact on the pool of those undertaking trade apprenticeships. The authors consider three aspects of an apprentice</w:t>
      </w:r>
      <w:r w:rsidR="00AD06C9">
        <w:t>’</w:t>
      </w:r>
      <w:r w:rsidRPr="00692ACE">
        <w:t>s background: reading and mathematics a</w:t>
      </w:r>
      <w:r w:rsidR="005564F7">
        <w:t>chievement at age 15</w:t>
      </w:r>
      <w:r w:rsidR="000D5E37">
        <w:t xml:space="preserve"> years</w:t>
      </w:r>
      <w:r w:rsidR="005564F7">
        <w:t xml:space="preserve">, and </w:t>
      </w:r>
      <w:r w:rsidR="00410DA7">
        <w:t>socioeconomic status</w:t>
      </w:r>
      <w:r w:rsidRPr="00692ACE">
        <w:t xml:space="preserve">. The potential impact of an expansion in university participation on the pool of apprentices is examined by comparing two cohorts from </w:t>
      </w:r>
      <w:r w:rsidR="004A3C01">
        <w:t>LSAY</w:t>
      </w:r>
      <w:r w:rsidRPr="00692ACE">
        <w:t>: the Y95 co</w:t>
      </w:r>
      <w:r w:rsidR="00410DA7">
        <w:t>hort who were in Y</w:t>
      </w:r>
      <w:r w:rsidRPr="00692ACE">
        <w:t xml:space="preserve">ear 9 in 1995 and the Y06 cohort who were </w:t>
      </w:r>
      <w:r w:rsidR="00410DA7">
        <w:t xml:space="preserve">aged </w:t>
      </w:r>
      <w:r w:rsidRPr="00155562">
        <w:t>15 years in 2006.</w:t>
      </w:r>
    </w:p>
    <w:p w:rsidR="005F2888" w:rsidRPr="005C2FCF" w:rsidRDefault="005F2888" w:rsidP="005F2888">
      <w:pPr>
        <w:pStyle w:val="Heading5"/>
      </w:pPr>
      <w:r w:rsidRPr="005C2FCF">
        <w:t>Key messages</w:t>
      </w:r>
    </w:p>
    <w:p w:rsidR="005F2888" w:rsidRPr="00692ACE" w:rsidRDefault="005F2888" w:rsidP="005F2888">
      <w:pPr>
        <w:pStyle w:val="Dotpoint1"/>
      </w:pPr>
      <w:r w:rsidRPr="00692ACE">
        <w:t xml:space="preserve">The statistical evidence is that the probability of undertaking an apprenticeship is affected by the propensity to go to university. Therefore, an increase in the proportion of a cohort going to university will affect the pool of apprentices. </w:t>
      </w:r>
    </w:p>
    <w:p w:rsidR="005F2888" w:rsidRPr="00692ACE" w:rsidRDefault="005F2888" w:rsidP="005F2888">
      <w:pPr>
        <w:pStyle w:val="Dotpoint1"/>
      </w:pPr>
      <w:r w:rsidRPr="00692ACE">
        <w:t xml:space="preserve">The probability of undertaking an apprenticeship decreases quite substantially with </w:t>
      </w:r>
      <w:r w:rsidR="00927592">
        <w:t xml:space="preserve">an increased level of </w:t>
      </w:r>
      <w:r w:rsidRPr="00692ACE">
        <w:t>academic achievement in mathematics and reading, and decreases a litt</w:t>
      </w:r>
      <w:r w:rsidR="005564F7">
        <w:t xml:space="preserve">le with increasing </w:t>
      </w:r>
      <w:r w:rsidR="00410DA7">
        <w:t>socioeconomic status</w:t>
      </w:r>
      <w:r w:rsidRPr="00692ACE">
        <w:t>.</w:t>
      </w:r>
    </w:p>
    <w:p w:rsidR="00927592" w:rsidRDefault="00927592" w:rsidP="00927592">
      <w:pPr>
        <w:pStyle w:val="Dotpoint1"/>
      </w:pPr>
      <w:r>
        <w:t>Participation in both university and apprenticeships grew between 1995 and 2006; young men who were less aca</w:t>
      </w:r>
      <w:r w:rsidR="00410DA7">
        <w:t>demically inclined and from low-</w:t>
      </w:r>
      <w:r w:rsidR="002C071B">
        <w:t>SES</w:t>
      </w:r>
      <w:r>
        <w:t xml:space="preserve"> backgrounds contributed to this growth in apprenticeships, and the growth in university participation has come from academically lower-performing young men with a higher </w:t>
      </w:r>
      <w:r w:rsidR="002C071B">
        <w:t>SES</w:t>
      </w:r>
      <w:r>
        <w:t xml:space="preserve"> background.</w:t>
      </w:r>
    </w:p>
    <w:p w:rsidR="005F2888" w:rsidRPr="00692ACE" w:rsidRDefault="005F2888" w:rsidP="00927592">
      <w:pPr>
        <w:pStyle w:val="Dotpoint1"/>
      </w:pPr>
      <w:r w:rsidRPr="00692ACE">
        <w:t>If university participation were to increase without a change in the number of apprenticeships, then there would be a small change in the distribution of apprentices: more from the lowest academic achievement quintile, and fewer from the highest quintile; more from the lowest SES quintile and fewer from the highest SES quintile. However, the observed differences across the two cohorts examined were not large.</w:t>
      </w:r>
    </w:p>
    <w:p w:rsidR="005F2888" w:rsidRDefault="005F2888" w:rsidP="005F2888">
      <w:pPr>
        <w:pStyle w:val="Text"/>
      </w:pPr>
      <w:r w:rsidRPr="004E6C31">
        <w:t xml:space="preserve">The authors note </w:t>
      </w:r>
      <w:r w:rsidR="00410DA7">
        <w:t xml:space="preserve">that </w:t>
      </w:r>
      <w:r w:rsidRPr="004E6C31">
        <w:t xml:space="preserve">any educational expansion (whether through apprenticeships or going to university) will also have an impact on that part of the population who previously were neither </w:t>
      </w:r>
      <w:r w:rsidRPr="004E6C31">
        <w:lastRenderedPageBreak/>
        <w:t xml:space="preserve">undertaking an apprenticeship nor going to university. They also observe that those who are in the best position to take advantage of opportunities in both apprenticeships and university places do so, whether position is measured by mathematics and reading achievement or </w:t>
      </w:r>
      <w:r w:rsidR="002C071B">
        <w:t>SES</w:t>
      </w:r>
      <w:r w:rsidRPr="004E6C31">
        <w:t>.</w:t>
      </w:r>
    </w:p>
    <w:p w:rsidR="005F2888" w:rsidRPr="004E6C31" w:rsidRDefault="005F2888" w:rsidP="005F2888">
      <w:pPr>
        <w:pStyle w:val="Text"/>
      </w:pPr>
      <w:r>
        <w:t xml:space="preserve">This paper is </w:t>
      </w:r>
      <w:r w:rsidRPr="00EF27A2">
        <w:t>available at &lt;http://</w:t>
      </w:r>
      <w:r w:rsidR="00EF27A2" w:rsidRPr="00EF27A2">
        <w:t>www.lsay.edu.au/publications/2720</w:t>
      </w:r>
      <w:r w:rsidRPr="00EF27A2">
        <w:t>.html&gt;.</w:t>
      </w:r>
    </w:p>
    <w:p w:rsidR="005F2888" w:rsidRPr="00E52A06" w:rsidRDefault="00920E5F" w:rsidP="005F2888">
      <w:pPr>
        <w:pStyle w:val="Heading4"/>
      </w:pPr>
      <w:r w:rsidRPr="00E52A06">
        <w:t xml:space="preserve">Research report no.68: </w:t>
      </w:r>
      <w:r w:rsidR="00E52A06" w:rsidRPr="00E52A06">
        <w:t>Does financial stress impact on young people in tertiary study?</w:t>
      </w:r>
    </w:p>
    <w:p w:rsidR="005F2888" w:rsidRPr="00E52A06" w:rsidRDefault="005F2888" w:rsidP="005F2888">
      <w:pPr>
        <w:rPr>
          <w:i/>
          <w:sz w:val="20"/>
        </w:rPr>
      </w:pPr>
      <w:r w:rsidRPr="00E52A06">
        <w:rPr>
          <w:i/>
          <w:sz w:val="20"/>
        </w:rPr>
        <w:t xml:space="preserve">Sian </w:t>
      </w:r>
      <w:proofErr w:type="spellStart"/>
      <w:r w:rsidRPr="00E52A06">
        <w:rPr>
          <w:i/>
          <w:sz w:val="20"/>
        </w:rPr>
        <w:t>Halliday</w:t>
      </w:r>
      <w:proofErr w:type="spellEnd"/>
      <w:r w:rsidRPr="00E52A06">
        <w:rPr>
          <w:i/>
          <w:sz w:val="20"/>
        </w:rPr>
        <w:t xml:space="preserve"> </w:t>
      </w:r>
      <w:proofErr w:type="spellStart"/>
      <w:r w:rsidRPr="00E52A06">
        <w:rPr>
          <w:i/>
          <w:sz w:val="20"/>
        </w:rPr>
        <w:t>Wynes</w:t>
      </w:r>
      <w:proofErr w:type="spellEnd"/>
      <w:r w:rsidRPr="00E52A06">
        <w:rPr>
          <w:i/>
          <w:sz w:val="20"/>
        </w:rPr>
        <w:t xml:space="preserve"> and </w:t>
      </w:r>
      <w:proofErr w:type="spellStart"/>
      <w:proofErr w:type="gramStart"/>
      <w:r w:rsidRPr="00E52A06">
        <w:rPr>
          <w:i/>
          <w:sz w:val="20"/>
        </w:rPr>
        <w:t>Nhi</w:t>
      </w:r>
      <w:proofErr w:type="spellEnd"/>
      <w:proofErr w:type="gramEnd"/>
      <w:r w:rsidRPr="00E52A06">
        <w:rPr>
          <w:i/>
          <w:sz w:val="20"/>
        </w:rPr>
        <w:t xml:space="preserve"> Nguyen, NCVER</w:t>
      </w:r>
    </w:p>
    <w:p w:rsidR="005F2888" w:rsidRPr="00E52A06" w:rsidRDefault="005F2888" w:rsidP="005F2888">
      <w:pPr>
        <w:pStyle w:val="Heading5"/>
      </w:pPr>
      <w:r w:rsidRPr="00E52A06">
        <w:t>Abstract</w:t>
      </w:r>
    </w:p>
    <w:p w:rsidR="005F2888" w:rsidRPr="00692ACE" w:rsidRDefault="005F2888" w:rsidP="00623658">
      <w:pPr>
        <w:pStyle w:val="Textlessbefore"/>
      </w:pPr>
      <w:r w:rsidRPr="00E52A06">
        <w:t xml:space="preserve">The focus of this paper is </w:t>
      </w:r>
      <w:r w:rsidR="0007543E">
        <w:t>a</w:t>
      </w:r>
      <w:r w:rsidRPr="00E52A06">
        <w:t xml:space="preserve"> consider</w:t>
      </w:r>
      <w:r w:rsidR="0007543E">
        <w:t>ation of</w:t>
      </w:r>
      <w:r w:rsidRPr="00E52A06">
        <w:t xml:space="preserve"> the role that financial stress plays in a student</w:t>
      </w:r>
      <w:r w:rsidR="00AD06C9">
        <w:t>’</w:t>
      </w:r>
      <w:r w:rsidRPr="00E52A06">
        <w:t>s study</w:t>
      </w:r>
      <w:r w:rsidR="00410DA7">
        <w:t xml:space="preserve"> outcomes, i</w:t>
      </w:r>
      <w:r w:rsidRPr="00E52A06">
        <w:t>n particular, whether individual circumstances influence this relationship; for example, the extent to which the</w:t>
      </w:r>
      <w:r w:rsidRPr="00692ACE">
        <w:t xml:space="preserve"> combination of work and study or living status (</w:t>
      </w:r>
      <w:r w:rsidR="006971DB">
        <w:t>living independently compared with</w:t>
      </w:r>
      <w:r w:rsidRPr="00692ACE">
        <w:t xml:space="preserve"> living with parents) contributes to financial stress. Financial stress has other obvious effects on overall wellbeing, but </w:t>
      </w:r>
      <w:r w:rsidR="000D5E37">
        <w:t>the focus of this research is</w:t>
      </w:r>
      <w:r w:rsidRPr="00692ACE">
        <w:t xml:space="preserve"> the effect on education outcomes. </w:t>
      </w:r>
    </w:p>
    <w:p w:rsidR="005F2888" w:rsidRPr="00E52A06" w:rsidRDefault="005F2888" w:rsidP="005F2888">
      <w:pPr>
        <w:pStyle w:val="Text"/>
      </w:pPr>
      <w:r w:rsidRPr="00692ACE">
        <w:t>This paper explores the financial wellbeing of tertiary students participating in LSAY. The finance topic in LSAY includes questions on government payments, income, credit card activity, shortage of money, saving, and how respondents are generally managing financially</w:t>
      </w:r>
      <w:r w:rsidRPr="00E52A06">
        <w:t xml:space="preserve">. </w:t>
      </w:r>
      <w:r w:rsidR="000D5E37" w:rsidRPr="00E52A06">
        <w:t xml:space="preserve">Also </w:t>
      </w:r>
      <w:r w:rsidR="000D5E37">
        <w:t xml:space="preserve">of </w:t>
      </w:r>
      <w:r w:rsidRPr="00E52A06">
        <w:t>interest i</w:t>
      </w:r>
      <w:r w:rsidR="000D5E37">
        <w:t>s</w:t>
      </w:r>
      <w:r w:rsidRPr="00E52A06">
        <w:t xml:space="preserve"> the effect that fina</w:t>
      </w:r>
      <w:r w:rsidR="00410DA7">
        <w:t>ncial stress has had on student</w:t>
      </w:r>
      <w:r w:rsidRPr="00E52A06">
        <w:t>s</w:t>
      </w:r>
      <w:r w:rsidR="00AD06C9">
        <w:t>’</w:t>
      </w:r>
      <w:r w:rsidR="00410DA7">
        <w:t xml:space="preserve"> learning, a theme</w:t>
      </w:r>
      <w:r w:rsidRPr="00E52A06">
        <w:t xml:space="preserve"> not specifically explored in LSAY but </w:t>
      </w:r>
      <w:r w:rsidR="00410DA7">
        <w:t>which</w:t>
      </w:r>
      <w:r w:rsidRPr="00E52A06">
        <w:t xml:space="preserve"> is explored in an additional survey of LSAY participants described in the paper.  </w:t>
      </w:r>
    </w:p>
    <w:p w:rsidR="005F3919" w:rsidRDefault="005F3919" w:rsidP="005F2888">
      <w:pPr>
        <w:pStyle w:val="Text"/>
        <w:rPr>
          <w:rFonts w:eastAsia="Calibri"/>
        </w:rPr>
      </w:pPr>
      <w:r w:rsidRPr="00E52A06">
        <w:rPr>
          <w:rFonts w:eastAsia="Calibri"/>
        </w:rPr>
        <w:t>This report is available at &lt;</w:t>
      </w:r>
      <w:hyperlink r:id="rId89" w:history="1">
        <w:r w:rsidRPr="00E52A06">
          <w:rPr>
            <w:rStyle w:val="Hyperlink"/>
            <w:rFonts w:eastAsia="Calibri"/>
          </w:rPr>
          <w:t>http://www.lsay.edu.au/publications/</w:t>
        </w:r>
        <w:r w:rsidR="00247DD9" w:rsidRPr="00E52A06">
          <w:rPr>
            <w:rStyle w:val="Hyperlink"/>
            <w:rFonts w:eastAsia="Calibri"/>
          </w:rPr>
          <w:t>2732</w:t>
        </w:r>
        <w:r w:rsidRPr="00E52A06">
          <w:rPr>
            <w:rStyle w:val="Hyperlink"/>
            <w:rFonts w:eastAsia="Calibri"/>
          </w:rPr>
          <w:t>.html</w:t>
        </w:r>
      </w:hyperlink>
      <w:r w:rsidRPr="00E52A06">
        <w:rPr>
          <w:rFonts w:eastAsia="Calibri"/>
        </w:rPr>
        <w:t>&gt;.</w:t>
      </w:r>
    </w:p>
    <w:p w:rsidR="00E1043E" w:rsidRPr="00E52A06" w:rsidRDefault="00E1043E" w:rsidP="00623658">
      <w:pPr>
        <w:pStyle w:val="Heading4"/>
        <w:ind w:right="-143"/>
      </w:pPr>
      <w:r w:rsidRPr="00E52A06">
        <w:t>Research report no.69: Do schools influence student engagement in the high school years?</w:t>
      </w:r>
    </w:p>
    <w:p w:rsidR="00E1043E" w:rsidRPr="00E52A06" w:rsidRDefault="00E1043E" w:rsidP="003160E2">
      <w:pPr>
        <w:pStyle w:val="StyleTextItalic"/>
      </w:pPr>
      <w:r w:rsidRPr="00E52A06">
        <w:t>Sinan Gemici and Tham Lu, NCVER</w:t>
      </w:r>
    </w:p>
    <w:p w:rsidR="00E1043E" w:rsidRPr="00E52A06" w:rsidRDefault="00E1043E" w:rsidP="00E1043E">
      <w:pPr>
        <w:pStyle w:val="Heading5"/>
      </w:pPr>
      <w:r w:rsidRPr="00E52A06">
        <w:t>Abstract</w:t>
      </w:r>
    </w:p>
    <w:p w:rsidR="00E1043E" w:rsidRPr="00E52A06" w:rsidRDefault="00E1043E" w:rsidP="00623658">
      <w:pPr>
        <w:pStyle w:val="Textlessbefore"/>
      </w:pPr>
      <w:r w:rsidRPr="00E52A06">
        <w:t>There is a well-established link between young people</w:t>
      </w:r>
      <w:r w:rsidR="00AD06C9">
        <w:t>’</w:t>
      </w:r>
      <w:r w:rsidRPr="00E52A06">
        <w:t xml:space="preserve">s engagement with school and their longer-term education and labour market outcomes. The key policy question explored in this research is the extent </w:t>
      </w:r>
      <w:r w:rsidR="0007543E">
        <w:t xml:space="preserve">to which </w:t>
      </w:r>
      <w:r w:rsidRPr="00E52A06">
        <w:t xml:space="preserve">student engagement can be influenced by the manner in which schools are organised and run. This report uses </w:t>
      </w:r>
      <w:r>
        <w:t xml:space="preserve">LSAY </w:t>
      </w:r>
      <w:r w:rsidRPr="00E52A06">
        <w:t>data to examine a wide range of school characteristics and their impact on students</w:t>
      </w:r>
      <w:r w:rsidR="00AD06C9">
        <w:t>’</w:t>
      </w:r>
      <w:r w:rsidRPr="00E52A06">
        <w:t xml:space="preserve"> emotional and cognitive engagement with school at age 15</w:t>
      </w:r>
      <w:r w:rsidR="0007543E">
        <w:t xml:space="preserve"> years</w:t>
      </w:r>
      <w:r w:rsidRPr="00E52A06">
        <w:t>.</w:t>
      </w:r>
    </w:p>
    <w:p w:rsidR="00E1043E" w:rsidRPr="00E52A06" w:rsidRDefault="00E1043E" w:rsidP="00E1043E">
      <w:pPr>
        <w:pStyle w:val="Text"/>
      </w:pPr>
      <w:r w:rsidRPr="00E52A06">
        <w:rPr>
          <w:rFonts w:eastAsia="Calibri"/>
        </w:rPr>
        <w:t>This report is available at &lt;</w:t>
      </w:r>
      <w:hyperlink r:id="rId90" w:history="1">
        <w:r w:rsidRPr="00E52A06">
          <w:rPr>
            <w:rStyle w:val="Hyperlink"/>
            <w:rFonts w:eastAsia="Calibri"/>
          </w:rPr>
          <w:t>http://www.lsay.edu.au/publications/2745.html</w:t>
        </w:r>
      </w:hyperlink>
      <w:r w:rsidRPr="00E52A06">
        <w:rPr>
          <w:rFonts w:eastAsia="Calibri"/>
        </w:rPr>
        <w:t>&gt;.</w:t>
      </w:r>
    </w:p>
    <w:p w:rsidR="005F2888" w:rsidRDefault="005F2888" w:rsidP="00443C30">
      <w:pPr>
        <w:pStyle w:val="Heading3"/>
      </w:pPr>
      <w:r>
        <w:t>Impact of the 2013 LSAY research</w:t>
      </w:r>
    </w:p>
    <w:p w:rsidR="00EF1B56" w:rsidRDefault="005F2888" w:rsidP="00443C30">
      <w:pPr>
        <w:pStyle w:val="Textlessbefore"/>
      </w:pPr>
      <w:r>
        <w:t xml:space="preserve">This section presents a summary of the media interest </w:t>
      </w:r>
      <w:r w:rsidR="00AC72D5">
        <w:t xml:space="preserve">(measured in terms of media citations) </w:t>
      </w:r>
      <w:r>
        <w:t xml:space="preserve">and report usage (measured in terms of the number of unique page views) of each report published </w:t>
      </w:r>
      <w:r w:rsidR="00AC72D5">
        <w:t>on the LSAY website in 2013</w:t>
      </w:r>
      <w:r>
        <w:t xml:space="preserve"> to gauge the level of</w:t>
      </w:r>
      <w:r w:rsidR="00AC72D5">
        <w:t xml:space="preserve"> research</w:t>
      </w:r>
      <w:r>
        <w:t xml:space="preserve"> impact. </w:t>
      </w:r>
      <w:r w:rsidR="00AC72D5">
        <w:t>The use of</w:t>
      </w:r>
      <w:r>
        <w:t xml:space="preserve"> </w:t>
      </w:r>
      <w:r w:rsidR="00AC72D5">
        <w:t>website downloads</w:t>
      </w:r>
      <w:r>
        <w:t xml:space="preserve"> and media citations as proxy measures of impact follows a similar approach to that set by Hargr</w:t>
      </w:r>
      <w:r w:rsidR="00313A1B">
        <w:t>e</w:t>
      </w:r>
      <w:r>
        <w:t xml:space="preserve">aves (2012) in the impact assessment of research arising from the LSAY Research Innovation and Expansion Fund (RIEF). </w:t>
      </w:r>
    </w:p>
    <w:p w:rsidR="005F2888" w:rsidRDefault="00EF1B56" w:rsidP="005F2888">
      <w:pPr>
        <w:pStyle w:val="Text"/>
      </w:pPr>
      <w:r>
        <w:t xml:space="preserve">Figure </w:t>
      </w:r>
      <w:r w:rsidR="00E15860">
        <w:t>4</w:t>
      </w:r>
      <w:r w:rsidR="00AE63B3">
        <w:t>6</w:t>
      </w:r>
      <w:r>
        <w:t xml:space="preserve"> show</w:t>
      </w:r>
      <w:r w:rsidR="0007543E">
        <w:t>s</w:t>
      </w:r>
      <w:r>
        <w:t xml:space="preserve"> the most popular 2013</w:t>
      </w:r>
      <w:r w:rsidR="00AC72D5">
        <w:t xml:space="preserve"> LSAY</w:t>
      </w:r>
      <w:r>
        <w:t xml:space="preserve"> reports based on Google</w:t>
      </w:r>
      <w:r w:rsidR="00AC72D5">
        <w:t xml:space="preserve"> Analytics data on w</w:t>
      </w:r>
      <w:bookmarkStart w:id="100" w:name="_GoBack"/>
      <w:bookmarkEnd w:id="100"/>
      <w:r w:rsidR="00AC72D5">
        <w:t xml:space="preserve">ebsite hits. As can be seen, </w:t>
      </w:r>
      <w:r>
        <w:t>the school effects suite of research</w:t>
      </w:r>
      <w:r w:rsidR="00AC72D5">
        <w:t xml:space="preserve"> was the most frequently viewed 2013 research</w:t>
      </w:r>
      <w:r w:rsidR="000D5E37">
        <w:t>.</w:t>
      </w:r>
      <w:r>
        <w:t xml:space="preserve"> Refer to the chapter</w:t>
      </w:r>
      <w:r w:rsidR="000D5E37">
        <w:t xml:space="preserve"> on school effects</w:t>
      </w:r>
      <w:r>
        <w:t xml:space="preserve"> for more information on the findings from this research. </w:t>
      </w:r>
    </w:p>
    <w:p w:rsidR="00EB5E9F" w:rsidRDefault="00EB5E9F">
      <w:pPr>
        <w:spacing w:before="0" w:line="240" w:lineRule="auto"/>
        <w:rPr>
          <w:rFonts w:ascii="Tahoma" w:hAnsi="Tahoma"/>
          <w:b/>
          <w:noProof/>
          <w:sz w:val="17"/>
          <w:lang w:eastAsia="en-AU"/>
        </w:rPr>
      </w:pPr>
      <w:bookmarkStart w:id="101" w:name="_Toc399423436"/>
      <w:r>
        <w:rPr>
          <w:noProof/>
          <w:lang w:eastAsia="en-AU"/>
        </w:rPr>
        <w:br w:type="page"/>
      </w:r>
    </w:p>
    <w:p w:rsidR="005F2888" w:rsidRDefault="00354E28" w:rsidP="005F2888">
      <w:pPr>
        <w:pStyle w:val="Figuretitle"/>
      </w:pPr>
      <w:r>
        <w:lastRenderedPageBreak/>
        <w:t xml:space="preserve">Figure </w:t>
      </w:r>
      <w:r w:rsidR="000047C0">
        <w:fldChar w:fldCharType="begin"/>
      </w:r>
      <w:r>
        <w:instrText xml:space="preserve"> SEQ Figure \* ARABIC </w:instrText>
      </w:r>
      <w:r w:rsidR="000047C0">
        <w:fldChar w:fldCharType="separate"/>
      </w:r>
      <w:r w:rsidR="00956181">
        <w:rPr>
          <w:noProof/>
        </w:rPr>
        <w:t>46</w:t>
      </w:r>
      <w:r w:rsidR="000047C0">
        <w:fldChar w:fldCharType="end"/>
      </w:r>
      <w:r w:rsidR="0060033D">
        <w:tab/>
      </w:r>
      <w:r w:rsidR="00AA50A6">
        <w:t>U</w:t>
      </w:r>
      <w:r w:rsidR="005F2888">
        <w:t xml:space="preserve">nique </w:t>
      </w:r>
      <w:r w:rsidR="00AA50A6">
        <w:t>page views</w:t>
      </w:r>
      <w:r w:rsidR="005F2888">
        <w:t xml:space="preserve"> of </w:t>
      </w:r>
      <w:r w:rsidR="00AA50A6">
        <w:t xml:space="preserve">LSAY research </w:t>
      </w:r>
      <w:r w:rsidR="005F2888">
        <w:t>publication summary page</w:t>
      </w:r>
      <w:r w:rsidR="00AA50A6">
        <w:t>s</w:t>
      </w:r>
      <w:r w:rsidR="005F2888">
        <w:t>, 2013</w:t>
      </w:r>
      <w:bookmarkEnd w:id="101"/>
    </w:p>
    <w:p w:rsidR="005F2888" w:rsidRPr="00AB704B" w:rsidRDefault="00EB5E9F" w:rsidP="00AB704B">
      <w:pPr>
        <w:pStyle w:val="Text"/>
        <w:spacing w:line="240" w:lineRule="auto"/>
        <w:ind w:left="720" w:right="0" w:hanging="720"/>
        <w:rPr>
          <w:rFonts w:ascii="Arial" w:hAnsi="Arial" w:cs="Arial"/>
          <w:sz w:val="15"/>
          <w:szCs w:val="15"/>
        </w:rPr>
      </w:pPr>
      <w:r>
        <w:rPr>
          <w:noProof/>
          <w:lang w:eastAsia="en-AU"/>
        </w:rPr>
        <w:drawing>
          <wp:anchor distT="0" distB="0" distL="114300" distR="114300" simplePos="0" relativeHeight="251811840" behindDoc="0" locked="0" layoutInCell="1" allowOverlap="1" wp14:anchorId="77C2B8DD" wp14:editId="043AE8EE">
            <wp:simplePos x="0" y="0"/>
            <wp:positionH relativeFrom="column">
              <wp:posOffset>0</wp:posOffset>
            </wp:positionH>
            <wp:positionV relativeFrom="paragraph">
              <wp:posOffset>52705</wp:posOffset>
            </wp:positionV>
            <wp:extent cx="4572000" cy="2743200"/>
            <wp:effectExtent l="0" t="0" r="0" b="0"/>
            <wp:wrapTopAndBottom/>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5F2888" w:rsidRPr="00AB704B">
        <w:rPr>
          <w:rFonts w:ascii="Arial" w:hAnsi="Arial" w:cs="Arial"/>
          <w:sz w:val="15"/>
          <w:szCs w:val="15"/>
        </w:rPr>
        <w:t xml:space="preserve">Source: </w:t>
      </w:r>
      <w:r w:rsidR="00AB704B">
        <w:rPr>
          <w:rFonts w:ascii="Arial" w:hAnsi="Arial" w:cs="Arial"/>
          <w:sz w:val="15"/>
          <w:szCs w:val="15"/>
        </w:rPr>
        <w:tab/>
      </w:r>
      <w:r w:rsidR="005F2888" w:rsidRPr="00AB704B">
        <w:rPr>
          <w:rFonts w:ascii="Arial" w:hAnsi="Arial" w:cs="Arial"/>
          <w:sz w:val="15"/>
          <w:szCs w:val="15"/>
        </w:rPr>
        <w:t>Derived from the number of unique page views of the LSAY and NCVER websites between the date of release of each report and 31 January 2014, based on Google Analytics data.</w:t>
      </w:r>
    </w:p>
    <w:p w:rsidR="00AC72D5" w:rsidRDefault="00AB704B" w:rsidP="00623658">
      <w:pPr>
        <w:pStyle w:val="Textmorebefore"/>
      </w:pPr>
      <w:r>
        <w:t xml:space="preserve">The report </w:t>
      </w:r>
      <w:r w:rsidR="0007543E">
        <w:t>attracting</w:t>
      </w:r>
      <w:r w:rsidR="00AC72D5">
        <w:t xml:space="preserve"> the most media attention was </w:t>
      </w:r>
      <w:proofErr w:type="gramStart"/>
      <w:r w:rsidR="00110A6F">
        <w:rPr>
          <w:i/>
        </w:rPr>
        <w:t>Starting</w:t>
      </w:r>
      <w:proofErr w:type="gramEnd"/>
      <w:r w:rsidR="00110A6F">
        <w:rPr>
          <w:i/>
        </w:rPr>
        <w:t xml:space="preserve"> out in low-</w:t>
      </w:r>
      <w:r w:rsidR="00AC72D5" w:rsidRPr="00AC72D5">
        <w:rPr>
          <w:i/>
        </w:rPr>
        <w:t>skill jobs</w:t>
      </w:r>
      <w:r w:rsidR="00D35261">
        <w:t xml:space="preserve"> (</w:t>
      </w:r>
      <w:r w:rsidR="00AC72D5">
        <w:t xml:space="preserve">figure </w:t>
      </w:r>
      <w:r w:rsidR="00E15860">
        <w:t>4</w:t>
      </w:r>
      <w:r w:rsidR="00AE63B3">
        <w:t>7</w:t>
      </w:r>
      <w:r w:rsidR="00AC72D5">
        <w:t xml:space="preserve">).  Appendix B provides more detailed data on media impact and unique page views </w:t>
      </w:r>
      <w:r w:rsidR="00AC72D5" w:rsidRPr="00EC2B56">
        <w:t>for each</w:t>
      </w:r>
      <w:r w:rsidR="00AC72D5" w:rsidRPr="003064A9">
        <w:t xml:space="preserve"> report</w:t>
      </w:r>
      <w:r w:rsidR="00AC72D5">
        <w:t xml:space="preserve"> published in 2013 under the LSAY Research and Analysis program. </w:t>
      </w:r>
    </w:p>
    <w:p w:rsidR="005F2888" w:rsidRDefault="00354E28" w:rsidP="005F2888">
      <w:pPr>
        <w:pStyle w:val="Figuretitle"/>
      </w:pPr>
      <w:bookmarkStart w:id="102" w:name="_Toc399423437"/>
      <w:r>
        <w:t xml:space="preserve">Figure </w:t>
      </w:r>
      <w:r w:rsidR="000047C0">
        <w:fldChar w:fldCharType="begin"/>
      </w:r>
      <w:r>
        <w:instrText xml:space="preserve"> SEQ Figure \* ARABIC </w:instrText>
      </w:r>
      <w:r w:rsidR="000047C0">
        <w:fldChar w:fldCharType="separate"/>
      </w:r>
      <w:r w:rsidR="00956181">
        <w:rPr>
          <w:noProof/>
        </w:rPr>
        <w:t>47</w:t>
      </w:r>
      <w:r w:rsidR="000047C0">
        <w:fldChar w:fldCharType="end"/>
      </w:r>
      <w:r w:rsidR="0060033D">
        <w:tab/>
      </w:r>
      <w:r w:rsidR="00AA50A6">
        <w:t>M</w:t>
      </w:r>
      <w:r w:rsidR="005F2888">
        <w:t xml:space="preserve">edia citations, </w:t>
      </w:r>
      <w:r w:rsidR="00AA50A6">
        <w:t xml:space="preserve">LSAY research publications, </w:t>
      </w:r>
      <w:r w:rsidR="005F2888">
        <w:t>2013</w:t>
      </w:r>
      <w:bookmarkEnd w:id="102"/>
    </w:p>
    <w:p w:rsidR="00AB704B" w:rsidRDefault="00975345" w:rsidP="00623658">
      <w:pPr>
        <w:pStyle w:val="Source"/>
        <w:tabs>
          <w:tab w:val="left" w:pos="765"/>
        </w:tabs>
        <w:rPr>
          <w:rFonts w:cs="Arial"/>
          <w:szCs w:val="15"/>
        </w:rPr>
      </w:pPr>
      <w:r w:rsidRPr="00AB704B">
        <w:rPr>
          <w:rFonts w:cs="Arial"/>
          <w:noProof/>
          <w:szCs w:val="15"/>
          <w:lang w:eastAsia="en-AU"/>
        </w:rPr>
        <w:drawing>
          <wp:anchor distT="0" distB="0" distL="114300" distR="114300" simplePos="0" relativeHeight="251648512" behindDoc="0" locked="0" layoutInCell="1" allowOverlap="1" wp14:anchorId="6306A27D" wp14:editId="10947FD0">
            <wp:simplePos x="0" y="0"/>
            <wp:positionH relativeFrom="column">
              <wp:posOffset>-3810</wp:posOffset>
            </wp:positionH>
            <wp:positionV relativeFrom="paragraph">
              <wp:posOffset>46990</wp:posOffset>
            </wp:positionV>
            <wp:extent cx="4569868" cy="2732400"/>
            <wp:effectExtent l="0" t="0" r="254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69868" cy="2732400"/>
                    </a:xfrm>
                    <a:prstGeom prst="rect">
                      <a:avLst/>
                    </a:prstGeom>
                    <a:noFill/>
                    <a:ln>
                      <a:noFill/>
                    </a:ln>
                  </pic:spPr>
                </pic:pic>
              </a:graphicData>
            </a:graphic>
          </wp:anchor>
        </w:drawing>
      </w:r>
      <w:r w:rsidR="00AB704B">
        <w:rPr>
          <w:rFonts w:cs="Arial"/>
          <w:szCs w:val="15"/>
        </w:rPr>
        <w:t>Notes:</w:t>
      </w:r>
      <w:r w:rsidR="00AB704B">
        <w:rPr>
          <w:rFonts w:cs="Arial"/>
          <w:szCs w:val="15"/>
        </w:rPr>
        <w:tab/>
      </w:r>
      <w:r w:rsidR="00EF1B56" w:rsidRPr="00975345">
        <w:rPr>
          <w:rFonts w:cs="Arial"/>
          <w:szCs w:val="15"/>
        </w:rPr>
        <w:t>*</w:t>
      </w:r>
      <w:r w:rsidR="00623658">
        <w:rPr>
          <w:rFonts w:cs="Arial"/>
          <w:szCs w:val="15"/>
        </w:rPr>
        <w:tab/>
      </w:r>
      <w:r w:rsidR="00EF1B56" w:rsidRPr="00975345">
        <w:rPr>
          <w:rFonts w:cs="Arial"/>
          <w:szCs w:val="15"/>
        </w:rPr>
        <w:t>This includes media citations of the accompanying research overview.</w:t>
      </w:r>
    </w:p>
    <w:p w:rsidR="00EF1B56" w:rsidRPr="00AB704B" w:rsidRDefault="007D41D0" w:rsidP="00623658">
      <w:pPr>
        <w:pStyle w:val="Source"/>
        <w:ind w:left="765" w:hanging="198"/>
        <w:rPr>
          <w:rFonts w:cs="Arial"/>
          <w:szCs w:val="15"/>
        </w:rPr>
      </w:pPr>
      <w:r w:rsidRPr="00AB704B">
        <w:rPr>
          <w:rFonts w:cs="Arial"/>
          <w:szCs w:val="15"/>
        </w:rPr>
        <w:t>**</w:t>
      </w:r>
      <w:r w:rsidR="00623658">
        <w:rPr>
          <w:rFonts w:cs="Arial"/>
          <w:szCs w:val="15"/>
        </w:rPr>
        <w:tab/>
      </w:r>
      <w:r w:rsidRPr="00AB704B">
        <w:rPr>
          <w:rFonts w:cs="Arial"/>
          <w:szCs w:val="15"/>
        </w:rPr>
        <w:t xml:space="preserve">There were </w:t>
      </w:r>
      <w:proofErr w:type="gramStart"/>
      <w:r w:rsidR="00AB704B">
        <w:rPr>
          <w:rFonts w:cs="Arial"/>
          <w:szCs w:val="15"/>
        </w:rPr>
        <w:t xml:space="preserve">an </w:t>
      </w:r>
      <w:r w:rsidR="00AB704B" w:rsidRPr="00AB704B">
        <w:rPr>
          <w:rFonts w:cs="Arial"/>
          <w:szCs w:val="15"/>
        </w:rPr>
        <w:t>additional</w:t>
      </w:r>
      <w:proofErr w:type="gramEnd"/>
      <w:r w:rsidR="0038187F" w:rsidRPr="00AB704B">
        <w:rPr>
          <w:rFonts w:cs="Arial"/>
          <w:szCs w:val="15"/>
        </w:rPr>
        <w:t xml:space="preserve"> 14</w:t>
      </w:r>
      <w:r w:rsidRPr="00AB704B">
        <w:rPr>
          <w:rFonts w:cs="Arial"/>
          <w:szCs w:val="15"/>
        </w:rPr>
        <w:t xml:space="preserve"> media citations of the LSAY National Research Forum Are we there yet? </w:t>
      </w:r>
      <w:r w:rsidR="00EF1B56" w:rsidRPr="00AB704B">
        <w:rPr>
          <w:rFonts w:cs="Arial"/>
          <w:szCs w:val="15"/>
        </w:rPr>
        <w:t xml:space="preserve">Youth transitions in Australia. </w:t>
      </w:r>
    </w:p>
    <w:p w:rsidR="005F2888" w:rsidRDefault="005F2888" w:rsidP="005F2888">
      <w:pPr>
        <w:pStyle w:val="Source"/>
        <w:rPr>
          <w:rFonts w:cs="Arial"/>
          <w:szCs w:val="15"/>
        </w:rPr>
      </w:pPr>
      <w:r w:rsidRPr="00AB704B">
        <w:rPr>
          <w:rFonts w:cs="Arial"/>
          <w:szCs w:val="15"/>
        </w:rPr>
        <w:t>Source:</w:t>
      </w:r>
      <w:r w:rsidR="00623658">
        <w:rPr>
          <w:rFonts w:cs="Arial"/>
          <w:szCs w:val="15"/>
        </w:rPr>
        <w:tab/>
      </w:r>
      <w:r w:rsidRPr="00AB704B">
        <w:rPr>
          <w:rFonts w:cs="Arial"/>
          <w:szCs w:val="15"/>
        </w:rPr>
        <w:t xml:space="preserve">Derived from </w:t>
      </w:r>
      <w:r w:rsidR="00EF1B56" w:rsidRPr="00AB704B">
        <w:rPr>
          <w:rFonts w:cs="Arial"/>
          <w:szCs w:val="15"/>
        </w:rPr>
        <w:t xml:space="preserve">media </w:t>
      </w:r>
      <w:r w:rsidRPr="00AB704B">
        <w:rPr>
          <w:rFonts w:cs="Arial"/>
          <w:szCs w:val="15"/>
        </w:rPr>
        <w:t xml:space="preserve">records held by NCVER from 1 January 2013 and 31 January 2014. </w:t>
      </w:r>
    </w:p>
    <w:p w:rsidR="00370399" w:rsidRDefault="00370399" w:rsidP="00623658">
      <w:pPr>
        <w:pStyle w:val="Textmorebefore"/>
      </w:pPr>
      <w:r>
        <w:t xml:space="preserve">The number of academic citations can be used as a proxy measure of research impact. </w:t>
      </w:r>
      <w:r w:rsidRPr="00C150C7">
        <w:t>Hargreaves</w:t>
      </w:r>
      <w:r>
        <w:t xml:space="preserve"> notes that the ideal reference period for a citations analysis is three to five years following publication, which suggests that it is too early to measure the research impact of the 2013 reports based on academic citations. Table 18 instead provides the number of citations for all research reports published on the LSAY website since 2010. In total, there have been over 300 citations of </w:t>
      </w:r>
      <w:r>
        <w:lastRenderedPageBreak/>
        <w:t xml:space="preserve">these LSAY reports. The most frequently cited report was </w:t>
      </w:r>
      <w:r w:rsidRPr="006956B1">
        <w:rPr>
          <w:i/>
        </w:rPr>
        <w:t>Education and happiness in the school-to-work transition</w:t>
      </w:r>
      <w:r>
        <w:t xml:space="preserve"> by Dockery (2010). This high number of citations is also a consequence of the report having been available for approximately four years. </w:t>
      </w:r>
    </w:p>
    <w:p w:rsidR="005F2888" w:rsidRDefault="0005102E" w:rsidP="00623658">
      <w:pPr>
        <w:pStyle w:val="tabletitle"/>
      </w:pPr>
      <w:bookmarkStart w:id="103" w:name="_Toc399422581"/>
      <w:r>
        <w:t xml:space="preserve">Table </w:t>
      </w:r>
      <w:r w:rsidR="000047C0">
        <w:fldChar w:fldCharType="begin"/>
      </w:r>
      <w:r>
        <w:instrText xml:space="preserve"> SEQ Table \* ARABIC </w:instrText>
      </w:r>
      <w:r w:rsidR="000047C0">
        <w:fldChar w:fldCharType="separate"/>
      </w:r>
      <w:r w:rsidR="00956181">
        <w:rPr>
          <w:noProof/>
        </w:rPr>
        <w:t>18</w:t>
      </w:r>
      <w:r w:rsidR="000047C0">
        <w:fldChar w:fldCharType="end"/>
      </w:r>
      <w:r w:rsidR="005F2888">
        <w:tab/>
      </w:r>
      <w:r w:rsidR="00AA50A6">
        <w:t>C</w:t>
      </w:r>
      <w:r w:rsidR="005F2888">
        <w:t>itations by source type</w:t>
      </w:r>
      <w:bookmarkEnd w:id="103"/>
    </w:p>
    <w:tbl>
      <w:tblPr>
        <w:tblW w:w="8789" w:type="dxa"/>
        <w:tblInd w:w="57" w:type="dxa"/>
        <w:tblBorders>
          <w:insideH w:val="dashed" w:sz="4" w:space="0" w:color="auto"/>
          <w:insideV w:val="dashed" w:sz="4" w:space="0" w:color="auto"/>
        </w:tblBorders>
        <w:tblLayout w:type="fixed"/>
        <w:tblCellMar>
          <w:left w:w="57" w:type="dxa"/>
          <w:right w:w="57" w:type="dxa"/>
        </w:tblCellMar>
        <w:tblLook w:val="04A0" w:firstRow="1" w:lastRow="0" w:firstColumn="1" w:lastColumn="0" w:noHBand="0" w:noVBand="1"/>
      </w:tblPr>
      <w:tblGrid>
        <w:gridCol w:w="2993"/>
        <w:gridCol w:w="446"/>
        <w:gridCol w:w="447"/>
        <w:gridCol w:w="446"/>
        <w:gridCol w:w="445"/>
        <w:gridCol w:w="446"/>
        <w:gridCol w:w="446"/>
        <w:gridCol w:w="445"/>
        <w:gridCol w:w="446"/>
        <w:gridCol w:w="446"/>
        <w:gridCol w:w="445"/>
        <w:gridCol w:w="446"/>
        <w:gridCol w:w="446"/>
        <w:gridCol w:w="446"/>
      </w:tblGrid>
      <w:tr w:rsidR="005F2888" w:rsidRPr="002B71F3" w:rsidTr="00E32266">
        <w:trPr>
          <w:cantSplit/>
          <w:trHeight w:val="1560"/>
          <w:tblHeader/>
        </w:trPr>
        <w:tc>
          <w:tcPr>
            <w:tcW w:w="3403" w:type="dxa"/>
            <w:tcBorders>
              <w:top w:val="single" w:sz="4" w:space="0" w:color="auto"/>
              <w:left w:val="nil"/>
              <w:bottom w:val="single" w:sz="4" w:space="0" w:color="auto"/>
            </w:tcBorders>
            <w:shd w:val="clear" w:color="auto" w:fill="auto"/>
            <w:noWrap/>
          </w:tcPr>
          <w:p w:rsidR="005F2888" w:rsidRPr="002B71F3" w:rsidRDefault="005F2888" w:rsidP="005F2888">
            <w:pPr>
              <w:pStyle w:val="Tablehead1"/>
              <w:rPr>
                <w:rFonts w:eastAsiaTheme="minorEastAsia"/>
              </w:rPr>
            </w:pPr>
            <w:r w:rsidRPr="002B71F3">
              <w:rPr>
                <w:rFonts w:eastAsiaTheme="minorEastAsia"/>
              </w:rPr>
              <w:t>Document title</w:t>
            </w:r>
          </w:p>
        </w:tc>
        <w:tc>
          <w:tcPr>
            <w:tcW w:w="490"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Report</w:t>
            </w:r>
            <w:r w:rsidRPr="002B71F3">
              <w:rPr>
                <w:rFonts w:eastAsiaTheme="minorEastAsia"/>
                <w:b/>
                <w:vertAlign w:val="superscript"/>
              </w:rPr>
              <w:t>1</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Paper</w:t>
            </w:r>
            <w:r w:rsidRPr="002B71F3">
              <w:rPr>
                <w:rFonts w:eastAsiaTheme="minorEastAsia"/>
                <w:b/>
                <w:vertAlign w:val="superscript"/>
              </w:rPr>
              <w:t>2</w:t>
            </w:r>
          </w:p>
        </w:tc>
        <w:tc>
          <w:tcPr>
            <w:tcW w:w="491" w:type="dxa"/>
            <w:tcBorders>
              <w:top w:val="single" w:sz="4" w:space="0" w:color="auto"/>
              <w:bottom w:val="single" w:sz="4" w:space="0" w:color="auto"/>
            </w:tcBorders>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 xml:space="preserve">Journal article – </w:t>
            </w:r>
            <w:r w:rsidR="00B5781F" w:rsidRPr="002B71F3">
              <w:rPr>
                <w:rFonts w:eastAsiaTheme="minorEastAsia"/>
                <w:b/>
              </w:rPr>
              <w:br/>
            </w:r>
            <w:r w:rsidR="000D5E37">
              <w:rPr>
                <w:rFonts w:eastAsiaTheme="minorEastAsia"/>
                <w:b/>
              </w:rPr>
              <w:t>self-</w:t>
            </w:r>
            <w:r w:rsidRPr="002B71F3">
              <w:rPr>
                <w:rFonts w:eastAsiaTheme="minorEastAsia"/>
                <w:b/>
              </w:rPr>
              <w:t>cited</w:t>
            </w:r>
          </w:p>
        </w:tc>
        <w:tc>
          <w:tcPr>
            <w:tcW w:w="490"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 xml:space="preserve">Journal article – </w:t>
            </w:r>
            <w:r w:rsidR="00B5781F" w:rsidRPr="002B71F3">
              <w:rPr>
                <w:rFonts w:eastAsiaTheme="minorEastAsia"/>
                <w:b/>
              </w:rPr>
              <w:br/>
            </w:r>
            <w:r w:rsidR="000D5E37">
              <w:rPr>
                <w:rFonts w:eastAsiaTheme="minorEastAsia"/>
                <w:b/>
              </w:rPr>
              <w:t>not self-</w:t>
            </w:r>
            <w:r w:rsidRPr="002B71F3">
              <w:rPr>
                <w:rFonts w:eastAsiaTheme="minorEastAsia"/>
                <w:b/>
              </w:rPr>
              <w:t>cited</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Conference paper</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Book chapter</w:t>
            </w:r>
          </w:p>
        </w:tc>
        <w:tc>
          <w:tcPr>
            <w:tcW w:w="490"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Thesis</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Submission</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Presentation</w:t>
            </w:r>
          </w:p>
        </w:tc>
        <w:tc>
          <w:tcPr>
            <w:tcW w:w="490"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Guide</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jc w:val="center"/>
              <w:rPr>
                <w:rFonts w:eastAsiaTheme="minorEastAsia"/>
                <w:b/>
              </w:rPr>
            </w:pPr>
            <w:r w:rsidRPr="002B71F3">
              <w:rPr>
                <w:rFonts w:eastAsiaTheme="minorEastAsia"/>
                <w:b/>
              </w:rPr>
              <w:t>Social media</w:t>
            </w:r>
            <w:r w:rsidRPr="002B71F3">
              <w:rPr>
                <w:rFonts w:eastAsiaTheme="minorEastAsia"/>
                <w:b/>
                <w:vertAlign w:val="superscript"/>
              </w:rPr>
              <w:t>3</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84A64" w:rsidP="005F2888">
            <w:pPr>
              <w:pStyle w:val="Tabletext"/>
              <w:jc w:val="center"/>
              <w:rPr>
                <w:rFonts w:eastAsiaTheme="minorEastAsia"/>
                <w:b/>
              </w:rPr>
            </w:pPr>
            <w:r>
              <w:rPr>
                <w:rFonts w:eastAsiaTheme="minorEastAsia"/>
                <w:b/>
              </w:rPr>
              <w:t>Hansard</w:t>
            </w:r>
          </w:p>
        </w:tc>
        <w:tc>
          <w:tcPr>
            <w:tcW w:w="491" w:type="dxa"/>
            <w:tcBorders>
              <w:top w:val="single" w:sz="4" w:space="0" w:color="auto"/>
              <w:bottom w:val="single" w:sz="4" w:space="0" w:color="auto"/>
            </w:tcBorders>
            <w:shd w:val="clear" w:color="auto" w:fill="auto"/>
            <w:noWrap/>
            <w:textDirection w:val="btLr"/>
            <w:vAlign w:val="center"/>
          </w:tcPr>
          <w:p w:rsidR="005F2888" w:rsidRPr="002B71F3" w:rsidRDefault="005F2888" w:rsidP="005F2888">
            <w:pPr>
              <w:pStyle w:val="Tabletext"/>
              <w:ind w:left="113" w:right="113"/>
              <w:jc w:val="center"/>
              <w:rPr>
                <w:rFonts w:eastAsiaTheme="minorEastAsia"/>
                <w:b/>
              </w:rPr>
            </w:pPr>
            <w:r w:rsidRPr="002B71F3">
              <w:rPr>
                <w:rFonts w:eastAsiaTheme="minorEastAsia"/>
                <w:b/>
              </w:rPr>
              <w:t>Total</w:t>
            </w:r>
          </w:p>
        </w:tc>
      </w:tr>
      <w:tr w:rsidR="005F2888" w:rsidRPr="00FC71A0" w:rsidTr="00E32266">
        <w:trPr>
          <w:trHeight w:val="632"/>
        </w:trPr>
        <w:tc>
          <w:tcPr>
            <w:tcW w:w="3403" w:type="dxa"/>
            <w:tcBorders>
              <w:top w:val="single" w:sz="4" w:space="0" w:color="auto"/>
              <w:left w:val="nil"/>
            </w:tcBorders>
            <w:noWrap/>
            <w:vAlign w:val="center"/>
          </w:tcPr>
          <w:p w:rsidR="005F2888" w:rsidRPr="00FC71A0" w:rsidRDefault="005F2888" w:rsidP="00AA50A6">
            <w:pPr>
              <w:pStyle w:val="Tabletext"/>
              <w:rPr>
                <w:rFonts w:eastAsiaTheme="minorEastAsia"/>
              </w:rPr>
            </w:pPr>
            <w:r w:rsidRPr="00FC71A0">
              <w:rPr>
                <w:rFonts w:eastAsiaTheme="minorEastAsia"/>
              </w:rPr>
              <w:t>Starting out in low-skill jobs</w:t>
            </w:r>
          </w:p>
        </w:tc>
        <w:tc>
          <w:tcPr>
            <w:tcW w:w="490"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0"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0"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0"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FC71A0" w:rsidRDefault="005F2888" w:rsidP="0049760D">
            <w:pPr>
              <w:pStyle w:val="Tabletext"/>
              <w:ind w:right="51"/>
              <w:jc w:val="right"/>
              <w:rPr>
                <w:rFonts w:eastAsiaTheme="minorEastAsia"/>
              </w:rPr>
            </w:pPr>
          </w:p>
        </w:tc>
        <w:tc>
          <w:tcPr>
            <w:tcW w:w="491" w:type="dxa"/>
            <w:tcBorders>
              <w:top w:val="single" w:sz="4" w:space="0" w:color="auto"/>
            </w:tcBorders>
            <w:noWrap/>
            <w:vAlign w:val="center"/>
          </w:tcPr>
          <w:p w:rsidR="005F2888" w:rsidRPr="002B71F3" w:rsidRDefault="008551AA" w:rsidP="0049760D">
            <w:pPr>
              <w:pStyle w:val="Tabletext"/>
              <w:ind w:right="51"/>
              <w:jc w:val="right"/>
              <w:rPr>
                <w:rFonts w:eastAsiaTheme="minorEastAsia"/>
                <w:b/>
              </w:rPr>
            </w:pPr>
            <w:r>
              <w:rPr>
                <w:rFonts w:eastAsiaTheme="minorEastAsia"/>
                <w:b/>
              </w:rPr>
              <w:t>1</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The impact of school academic quality on low socioeconomic status students</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8551AA" w:rsidP="0049760D">
            <w:pPr>
              <w:pStyle w:val="Tabletext"/>
              <w:ind w:right="51"/>
              <w:jc w:val="right"/>
              <w:rPr>
                <w:rFonts w:eastAsiaTheme="minorEastAsia"/>
                <w:b/>
              </w:rPr>
            </w:pPr>
            <w:r>
              <w:rPr>
                <w:rFonts w:eastAsiaTheme="minorEastAsia"/>
                <w:b/>
              </w:rPr>
              <w:t>0</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Data linkage and statistical matching: options for the Longitudinal Surveys of Australian Youth</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0</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Student income support and education and training participation in Australia</w:t>
            </w:r>
          </w:p>
        </w:tc>
        <w:tc>
          <w:tcPr>
            <w:tcW w:w="490" w:type="dxa"/>
            <w:noWrap/>
            <w:vAlign w:val="center"/>
          </w:tcPr>
          <w:p w:rsidR="005F2888" w:rsidRPr="00FC71A0" w:rsidRDefault="008551AA" w:rsidP="0049760D">
            <w:pPr>
              <w:pStyle w:val="Tabletext"/>
              <w:ind w:right="51"/>
              <w:jc w:val="right"/>
              <w:rPr>
                <w:rFonts w:eastAsiaTheme="minorEastAsia"/>
              </w:rPr>
            </w:pPr>
            <w:r>
              <w:rPr>
                <w:rFonts w:eastAsiaTheme="minorEastAsia"/>
              </w:rPr>
              <w:t>3</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8551AA" w:rsidP="0049760D">
            <w:pPr>
              <w:pStyle w:val="Tabletext"/>
              <w:ind w:right="51"/>
              <w:jc w:val="right"/>
              <w:rPr>
                <w:rFonts w:eastAsiaTheme="minorEastAsia"/>
                <w:b/>
              </w:rPr>
            </w:pPr>
            <w:r>
              <w:rPr>
                <w:rFonts w:eastAsiaTheme="minorEastAsia"/>
                <w:b/>
              </w:rPr>
              <w:t>4</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Student income support and education and training participation in Australia: research overview</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0</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Are we there yet? Overview of the Longitudinal Surveys of Australian Youth</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1</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The impact of schools on young people</w:t>
            </w:r>
            <w:r w:rsidR="00AD06C9">
              <w:rPr>
                <w:rFonts w:eastAsiaTheme="minorEastAsia"/>
              </w:rPr>
              <w:t>’</w:t>
            </w:r>
            <w:r w:rsidRPr="00FC71A0">
              <w:rPr>
                <w:rFonts w:eastAsiaTheme="minorEastAsia"/>
              </w:rPr>
              <w:t>s transition to university</w:t>
            </w:r>
          </w:p>
        </w:tc>
        <w:tc>
          <w:tcPr>
            <w:tcW w:w="490"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3</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2</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5</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Assessing the impact of research: a case study of the LSAY Research Innovation and Expansion Fund</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8551AA" w:rsidP="0049760D">
            <w:pPr>
              <w:pStyle w:val="Tabletext"/>
              <w:ind w:right="51"/>
              <w:jc w:val="right"/>
              <w:rPr>
                <w:rFonts w:eastAsiaTheme="minorEastAsia"/>
                <w:b/>
              </w:rPr>
            </w:pPr>
            <w:r>
              <w:rPr>
                <w:rFonts w:eastAsiaTheme="minorEastAsia"/>
                <w:b/>
              </w:rPr>
              <w:t>0</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An investigation of wellbeing questions in the Longitudinal Surveys of Australian Youth</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1</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How did young people fare in the 1990s economic downturn?</w:t>
            </w:r>
          </w:p>
        </w:tc>
        <w:tc>
          <w:tcPr>
            <w:tcW w:w="490" w:type="dxa"/>
            <w:noWrap/>
            <w:vAlign w:val="center"/>
          </w:tcPr>
          <w:p w:rsidR="005F2888" w:rsidRPr="00FC71A0" w:rsidRDefault="00AD58D6" w:rsidP="0049760D">
            <w:pPr>
              <w:pStyle w:val="Tabletext"/>
              <w:ind w:right="51"/>
              <w:jc w:val="right"/>
              <w:rPr>
                <w:rFonts w:eastAsiaTheme="minorEastAsia"/>
              </w:rPr>
            </w:pPr>
            <w:r>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AD58D6" w:rsidP="0049760D">
            <w:pPr>
              <w:pStyle w:val="Tabletext"/>
              <w:ind w:right="51"/>
              <w:jc w:val="right"/>
              <w:rPr>
                <w:rFonts w:eastAsiaTheme="minorEastAsia"/>
                <w:b/>
              </w:rPr>
            </w:pPr>
            <w:r>
              <w:rPr>
                <w:rFonts w:eastAsiaTheme="minorEastAsia"/>
                <w:b/>
              </w:rPr>
              <w:t>3</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School completion: what we learn from different measures of family background</w:t>
            </w:r>
          </w:p>
        </w:tc>
        <w:tc>
          <w:tcPr>
            <w:tcW w:w="490" w:type="dxa"/>
            <w:noWrap/>
            <w:vAlign w:val="center"/>
          </w:tcPr>
          <w:p w:rsidR="005F2888" w:rsidRPr="00FC71A0" w:rsidRDefault="008551AA" w:rsidP="0049760D">
            <w:pPr>
              <w:pStyle w:val="Tabletext"/>
              <w:ind w:right="51"/>
              <w:jc w:val="right"/>
              <w:rPr>
                <w:rFonts w:eastAsiaTheme="minorEastAsia"/>
              </w:rPr>
            </w:pPr>
            <w:r>
              <w:rPr>
                <w:rFonts w:eastAsiaTheme="minorEastAsia"/>
              </w:rPr>
              <w:t>3</w:t>
            </w: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4</w:t>
            </w:r>
          </w:p>
        </w:tc>
        <w:tc>
          <w:tcPr>
            <w:tcW w:w="491" w:type="dxa"/>
            <w:noWrap/>
            <w:vAlign w:val="center"/>
          </w:tcPr>
          <w:p w:rsidR="005F2888" w:rsidRPr="00FC71A0" w:rsidRDefault="005F2888" w:rsidP="0049760D">
            <w:pPr>
              <w:pStyle w:val="Tabletext"/>
              <w:ind w:right="51"/>
              <w:jc w:val="right"/>
              <w:rPr>
                <w:rFonts w:eastAsiaTheme="minorEastAsia"/>
              </w:rPr>
            </w:pPr>
            <w:r>
              <w:rPr>
                <w:rFonts w:eastAsiaTheme="minorEastAsia"/>
              </w:rPr>
              <w:t>1</w:t>
            </w:r>
          </w:p>
        </w:tc>
        <w:tc>
          <w:tcPr>
            <w:tcW w:w="490" w:type="dxa"/>
            <w:noWrap/>
            <w:vAlign w:val="center"/>
          </w:tcPr>
          <w:p w:rsidR="005F2888" w:rsidRPr="00FC71A0" w:rsidRDefault="005F2888" w:rsidP="0049760D">
            <w:pPr>
              <w:pStyle w:val="Tabletext"/>
              <w:ind w:right="51"/>
              <w:jc w:val="right"/>
              <w:rPr>
                <w:rFonts w:eastAsiaTheme="minorEastAsia"/>
              </w:rPr>
            </w:pPr>
            <w:r>
              <w:rPr>
                <w:rFonts w:eastAsiaTheme="minorEastAsia"/>
              </w:rPr>
              <w:t>3</w:t>
            </w: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3</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1</w:t>
            </w:r>
            <w:r w:rsidR="008551AA">
              <w:rPr>
                <w:rFonts w:eastAsiaTheme="minorEastAsia"/>
                <w:b/>
              </w:rPr>
              <w:t>4</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Who takes a gap year and why?</w:t>
            </w:r>
          </w:p>
        </w:tc>
        <w:tc>
          <w:tcPr>
            <w:tcW w:w="490" w:type="dxa"/>
            <w:noWrap/>
            <w:vAlign w:val="center"/>
          </w:tcPr>
          <w:p w:rsidR="005F2888" w:rsidRPr="00FC71A0" w:rsidRDefault="008551AA" w:rsidP="0049760D">
            <w:pPr>
              <w:pStyle w:val="Tabletext"/>
              <w:ind w:right="51"/>
              <w:jc w:val="right"/>
              <w:rPr>
                <w:rFonts w:eastAsiaTheme="minorEastAsia"/>
              </w:rPr>
            </w:pPr>
            <w:r>
              <w:rPr>
                <w:rFonts w:eastAsiaTheme="minorEastAsia"/>
              </w:rPr>
              <w:t>4</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8551AA" w:rsidP="0049760D">
            <w:pPr>
              <w:pStyle w:val="Tabletext"/>
              <w:ind w:right="51"/>
              <w:jc w:val="right"/>
              <w:rPr>
                <w:rFonts w:eastAsiaTheme="minorEastAsia"/>
                <w:b/>
              </w:rPr>
            </w:pPr>
            <w:r>
              <w:rPr>
                <w:rFonts w:eastAsiaTheme="minorEastAsia"/>
                <w:b/>
              </w:rPr>
              <w:t>6</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Bridging the gap: who takes a gap year and why?</w:t>
            </w:r>
          </w:p>
        </w:tc>
        <w:tc>
          <w:tcPr>
            <w:tcW w:w="490" w:type="dxa"/>
            <w:noWrap/>
            <w:vAlign w:val="center"/>
          </w:tcPr>
          <w:p w:rsidR="005F2888" w:rsidRPr="00FC71A0" w:rsidRDefault="008551AA" w:rsidP="0049760D">
            <w:pPr>
              <w:pStyle w:val="Tabletext"/>
              <w:ind w:right="51"/>
              <w:jc w:val="right"/>
              <w:rPr>
                <w:rFonts w:eastAsiaTheme="minorEastAsia"/>
              </w:rPr>
            </w:pPr>
            <w:r>
              <w:rPr>
                <w:rFonts w:eastAsiaTheme="minorEastAsia"/>
              </w:rPr>
              <w:t>4</w:t>
            </w: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r>
              <w:rPr>
                <w:rFonts w:eastAsiaTheme="minorEastAsia"/>
              </w:rPr>
              <w:t>1</w:t>
            </w:r>
          </w:p>
        </w:tc>
        <w:tc>
          <w:tcPr>
            <w:tcW w:w="490" w:type="dxa"/>
            <w:noWrap/>
            <w:vAlign w:val="center"/>
          </w:tcPr>
          <w:p w:rsidR="005F2888" w:rsidRPr="00FC71A0" w:rsidRDefault="005F2888" w:rsidP="0049760D">
            <w:pPr>
              <w:pStyle w:val="Tabletext"/>
              <w:ind w:right="51"/>
              <w:jc w:val="right"/>
              <w:rPr>
                <w:rFonts w:eastAsiaTheme="minorEastAsia"/>
              </w:rPr>
            </w:pPr>
            <w:r>
              <w:rPr>
                <w:rFonts w:eastAsiaTheme="minorEastAsia"/>
              </w:rPr>
              <w:t>2</w:t>
            </w: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1</w:t>
            </w:r>
            <w:r w:rsidR="008551AA">
              <w:rPr>
                <w:rFonts w:eastAsiaTheme="minorEastAsia"/>
                <w:b/>
              </w:rPr>
              <w:t>0</w:t>
            </w:r>
          </w:p>
        </w:tc>
      </w:tr>
      <w:tr w:rsidR="005F2888" w:rsidRPr="00FC71A0" w:rsidTr="00E32266">
        <w:trPr>
          <w:trHeight w:val="632"/>
        </w:trPr>
        <w:tc>
          <w:tcPr>
            <w:tcW w:w="3403" w:type="dxa"/>
            <w:tcBorders>
              <w:left w:val="nil"/>
            </w:tcBorders>
            <w:noWrap/>
            <w:vAlign w:val="center"/>
          </w:tcPr>
          <w:p w:rsidR="005F2888" w:rsidRPr="00FC71A0" w:rsidRDefault="005F2888" w:rsidP="00AA50A6">
            <w:pPr>
              <w:pStyle w:val="Tabletext"/>
              <w:rPr>
                <w:rFonts w:eastAsiaTheme="minorEastAsia"/>
              </w:rPr>
            </w:pPr>
            <w:r w:rsidRPr="00FC71A0">
              <w:rPr>
                <w:rFonts w:eastAsiaTheme="minorEastAsia"/>
              </w:rPr>
              <w:t>Doing well: helping young people achieve their potential</w:t>
            </w: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r w:rsidRPr="00FC71A0">
              <w:rPr>
                <w:rFonts w:eastAsiaTheme="minorEastAsia"/>
              </w:rPr>
              <w:t>1</w:t>
            </w: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0"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FC71A0" w:rsidRDefault="005F2888" w:rsidP="0049760D">
            <w:pPr>
              <w:pStyle w:val="Tabletext"/>
              <w:ind w:right="51"/>
              <w:jc w:val="right"/>
              <w:rPr>
                <w:rFonts w:eastAsiaTheme="minorEastAsia"/>
              </w:rPr>
            </w:pPr>
          </w:p>
        </w:tc>
        <w:tc>
          <w:tcPr>
            <w:tcW w:w="491" w:type="dxa"/>
            <w:noWrap/>
            <w:vAlign w:val="center"/>
          </w:tcPr>
          <w:p w:rsidR="005F2888" w:rsidRPr="002B71F3" w:rsidRDefault="005F2888" w:rsidP="0049760D">
            <w:pPr>
              <w:pStyle w:val="Tabletext"/>
              <w:ind w:right="51"/>
              <w:jc w:val="right"/>
              <w:rPr>
                <w:rFonts w:eastAsiaTheme="minorEastAsia"/>
                <w:b/>
              </w:rPr>
            </w:pPr>
            <w:r w:rsidRPr="002B71F3">
              <w:rPr>
                <w:rFonts w:eastAsiaTheme="minorEastAsia"/>
                <w:b/>
              </w:rPr>
              <w:t>2</w:t>
            </w:r>
          </w:p>
        </w:tc>
      </w:tr>
      <w:tr w:rsidR="00CD60F0" w:rsidRPr="00FC71A0" w:rsidTr="00573993">
        <w:trPr>
          <w:trHeight w:val="632"/>
        </w:trPr>
        <w:tc>
          <w:tcPr>
            <w:tcW w:w="3403" w:type="dxa"/>
            <w:tcBorders>
              <w:left w:val="nil"/>
              <w:bottom w:val="dashed" w:sz="4" w:space="0" w:color="auto"/>
            </w:tcBorders>
            <w:noWrap/>
            <w:vAlign w:val="center"/>
          </w:tcPr>
          <w:p w:rsidR="00CD60F0" w:rsidRPr="00FC71A0" w:rsidRDefault="00CD60F0" w:rsidP="00AA50A6">
            <w:pPr>
              <w:pStyle w:val="Tabletext"/>
              <w:rPr>
                <w:rFonts w:eastAsiaTheme="minorEastAsia"/>
              </w:rPr>
            </w:pPr>
            <w:r w:rsidRPr="00FC71A0">
              <w:rPr>
                <w:rFonts w:eastAsiaTheme="minorEastAsia"/>
              </w:rPr>
              <w:t>Weighting the LSAY Programme of International Student Assessment cohorts</w:t>
            </w:r>
          </w:p>
        </w:tc>
        <w:tc>
          <w:tcPr>
            <w:tcW w:w="490" w:type="dxa"/>
            <w:noWrap/>
            <w:vAlign w:val="center"/>
          </w:tcPr>
          <w:p w:rsidR="00CD60F0" w:rsidRPr="00FC71A0" w:rsidRDefault="008551AA" w:rsidP="0049760D">
            <w:pPr>
              <w:pStyle w:val="Tabletext"/>
              <w:ind w:right="51"/>
              <w:jc w:val="right"/>
              <w:rPr>
                <w:rFonts w:eastAsiaTheme="minorEastAsia"/>
              </w:rPr>
            </w:pPr>
            <w:r>
              <w:rPr>
                <w:rFonts w:eastAsiaTheme="minorEastAsia"/>
              </w:rPr>
              <w:t>4</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8551AA" w:rsidP="0049760D">
            <w:pPr>
              <w:pStyle w:val="Tabletext"/>
              <w:ind w:right="51"/>
              <w:jc w:val="right"/>
              <w:rPr>
                <w:rFonts w:eastAsiaTheme="minorEastAsia"/>
                <w:b/>
              </w:rPr>
            </w:pPr>
            <w:r>
              <w:rPr>
                <w:rFonts w:eastAsiaTheme="minorEastAsia"/>
                <w:b/>
              </w:rPr>
              <w:t>5</w:t>
            </w:r>
          </w:p>
        </w:tc>
      </w:tr>
      <w:tr w:rsidR="00CD60F0" w:rsidRPr="00FC71A0" w:rsidTr="00573993">
        <w:trPr>
          <w:trHeight w:val="632"/>
        </w:trPr>
        <w:tc>
          <w:tcPr>
            <w:tcW w:w="3403" w:type="dxa"/>
            <w:tcBorders>
              <w:top w:val="dashed" w:sz="4" w:space="0" w:color="auto"/>
              <w:left w:val="nil"/>
              <w:bottom w:val="dashed" w:sz="4" w:space="0" w:color="auto"/>
            </w:tcBorders>
            <w:noWrap/>
            <w:vAlign w:val="center"/>
          </w:tcPr>
          <w:p w:rsidR="00CD60F0" w:rsidRPr="00FC71A0" w:rsidRDefault="00CD60F0" w:rsidP="00AA50A6">
            <w:pPr>
              <w:pStyle w:val="Tabletext"/>
              <w:rPr>
                <w:rFonts w:eastAsiaTheme="minorEastAsia"/>
              </w:rPr>
            </w:pPr>
            <w:r w:rsidRPr="00FC71A0">
              <w:rPr>
                <w:rFonts w:eastAsiaTheme="minorEastAsia"/>
              </w:rPr>
              <w:t>Trends in young people</w:t>
            </w:r>
            <w:r w:rsidR="00AD06C9">
              <w:rPr>
                <w:rFonts w:eastAsiaTheme="minorEastAsia"/>
              </w:rPr>
              <w:t>’</w:t>
            </w:r>
            <w:r w:rsidRPr="00FC71A0">
              <w:rPr>
                <w:rFonts w:eastAsiaTheme="minorEastAsia"/>
              </w:rPr>
              <w:t>s wellbeing and the effects of the school-to-work transition</w:t>
            </w:r>
          </w:p>
        </w:tc>
        <w:tc>
          <w:tcPr>
            <w:tcW w:w="490"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3</w:t>
            </w:r>
          </w:p>
        </w:tc>
      </w:tr>
      <w:tr w:rsidR="00CD60F0" w:rsidRPr="00FC71A0" w:rsidTr="00573993">
        <w:trPr>
          <w:trHeight w:val="632"/>
        </w:trPr>
        <w:tc>
          <w:tcPr>
            <w:tcW w:w="3403" w:type="dxa"/>
            <w:tcBorders>
              <w:top w:val="dashed" w:sz="4" w:space="0" w:color="auto"/>
              <w:left w:val="nil"/>
              <w:bottom w:val="nil"/>
              <w:right w:val="dashed" w:sz="4" w:space="0" w:color="auto"/>
            </w:tcBorders>
            <w:noWrap/>
            <w:vAlign w:val="center"/>
          </w:tcPr>
          <w:p w:rsidR="00CD60F0" w:rsidRPr="00FC71A0" w:rsidRDefault="00CD60F0" w:rsidP="00AA50A6">
            <w:pPr>
              <w:pStyle w:val="Tabletext"/>
              <w:rPr>
                <w:rFonts w:eastAsiaTheme="minorEastAsia"/>
              </w:rPr>
            </w:pPr>
            <w:r w:rsidRPr="00FC71A0">
              <w:rPr>
                <w:rFonts w:eastAsiaTheme="minorEastAsia"/>
              </w:rPr>
              <w:t>Are we there yet? Making the successful transition to adulthood</w:t>
            </w:r>
          </w:p>
        </w:tc>
        <w:tc>
          <w:tcPr>
            <w:tcW w:w="490" w:type="dxa"/>
            <w:tcBorders>
              <w:top w:val="dashed" w:sz="4" w:space="0" w:color="auto"/>
              <w:left w:val="dashed" w:sz="4" w:space="0" w:color="auto"/>
            </w:tcBorders>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2</w:t>
            </w:r>
          </w:p>
        </w:tc>
      </w:tr>
      <w:tr w:rsidR="00CD60F0" w:rsidRPr="00FC71A0" w:rsidTr="000A2219">
        <w:trPr>
          <w:trHeight w:val="632"/>
        </w:trPr>
        <w:tc>
          <w:tcPr>
            <w:tcW w:w="3403" w:type="dxa"/>
            <w:tcBorders>
              <w:top w:val="nil"/>
              <w:left w:val="nil"/>
              <w:bottom w:val="dashed" w:sz="4" w:space="0" w:color="auto"/>
              <w:right w:val="dashed" w:sz="4" w:space="0" w:color="auto"/>
            </w:tcBorders>
            <w:noWrap/>
            <w:vAlign w:val="center"/>
          </w:tcPr>
          <w:p w:rsidR="00CD60F0" w:rsidRPr="00FC71A0" w:rsidRDefault="00CD60F0" w:rsidP="00AA50A6">
            <w:pPr>
              <w:pStyle w:val="Tabletext"/>
              <w:rPr>
                <w:rFonts w:eastAsiaTheme="minorEastAsia"/>
              </w:rPr>
            </w:pPr>
            <w:r w:rsidRPr="00FC71A0">
              <w:rPr>
                <w:rFonts w:eastAsiaTheme="minorEastAsia"/>
              </w:rPr>
              <w:lastRenderedPageBreak/>
              <w:t>Social capital and young people</w:t>
            </w:r>
          </w:p>
        </w:tc>
        <w:tc>
          <w:tcPr>
            <w:tcW w:w="490" w:type="dxa"/>
            <w:tcBorders>
              <w:left w:val="dashed" w:sz="4" w:space="0" w:color="auto"/>
            </w:tcBorders>
            <w:noWrap/>
            <w:vAlign w:val="center"/>
          </w:tcPr>
          <w:p w:rsidR="00CD60F0" w:rsidRPr="00FC71A0" w:rsidRDefault="008551AA" w:rsidP="0049760D">
            <w:pPr>
              <w:pStyle w:val="Tabletext"/>
              <w:ind w:right="51"/>
              <w:jc w:val="right"/>
              <w:rPr>
                <w:rFonts w:eastAsiaTheme="minorEastAsia"/>
              </w:rPr>
            </w:pPr>
            <w:r>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4</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8551AA" w:rsidP="0049760D">
            <w:pPr>
              <w:pStyle w:val="Tabletext"/>
              <w:ind w:right="51"/>
              <w:jc w:val="right"/>
              <w:rPr>
                <w:rFonts w:eastAsiaTheme="minorEastAsia"/>
                <w:b/>
              </w:rPr>
            </w:pPr>
            <w:r>
              <w:rPr>
                <w:rFonts w:eastAsiaTheme="minorEastAsia"/>
                <w:b/>
              </w:rPr>
              <w:t>9</w:t>
            </w:r>
          </w:p>
        </w:tc>
      </w:tr>
      <w:tr w:rsidR="00CD60F0" w:rsidRPr="00FC71A0" w:rsidTr="00EB514F">
        <w:trPr>
          <w:trHeight w:val="632"/>
        </w:trPr>
        <w:tc>
          <w:tcPr>
            <w:tcW w:w="3403" w:type="dxa"/>
            <w:tcBorders>
              <w:top w:val="dashed" w:sz="4" w:space="0" w:color="auto"/>
              <w:left w:val="nil"/>
              <w:bottom w:val="dashed" w:sz="4" w:space="0" w:color="auto"/>
            </w:tcBorders>
            <w:noWrap/>
            <w:vAlign w:val="center"/>
          </w:tcPr>
          <w:p w:rsidR="00CD60F0" w:rsidRPr="00FC71A0" w:rsidRDefault="00CD60F0" w:rsidP="00AA50A6">
            <w:pPr>
              <w:pStyle w:val="Tabletext"/>
              <w:rPr>
                <w:rFonts w:eastAsiaTheme="minorEastAsia"/>
              </w:rPr>
            </w:pPr>
            <w:r w:rsidRPr="00FC71A0">
              <w:rPr>
                <w:rFonts w:eastAsiaTheme="minorEastAsia"/>
              </w:rPr>
              <w:t>Successful youth transitions</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10</w:t>
            </w:r>
          </w:p>
        </w:tc>
      </w:tr>
      <w:tr w:rsidR="00CD60F0" w:rsidRPr="00FC71A0" w:rsidTr="00EB514F">
        <w:trPr>
          <w:trHeight w:val="632"/>
        </w:trPr>
        <w:tc>
          <w:tcPr>
            <w:tcW w:w="3403" w:type="dxa"/>
            <w:tcBorders>
              <w:top w:val="dashed" w:sz="4" w:space="0" w:color="auto"/>
              <w:left w:val="nil"/>
            </w:tcBorders>
            <w:noWrap/>
            <w:vAlign w:val="center"/>
          </w:tcPr>
          <w:p w:rsidR="00CD60F0" w:rsidRPr="00FC71A0" w:rsidRDefault="00CD60F0" w:rsidP="00AA50A6">
            <w:pPr>
              <w:pStyle w:val="Tabletext"/>
              <w:rPr>
                <w:rFonts w:eastAsiaTheme="minorEastAsia"/>
              </w:rPr>
            </w:pPr>
            <w:r w:rsidRPr="00FC71A0">
              <w:rPr>
                <w:rFonts w:eastAsiaTheme="minorEastAsia"/>
              </w:rPr>
              <w:t>The vocational equivalent to Year 12</w:t>
            </w:r>
          </w:p>
        </w:tc>
        <w:tc>
          <w:tcPr>
            <w:tcW w:w="490" w:type="dxa"/>
            <w:noWrap/>
            <w:vAlign w:val="center"/>
          </w:tcPr>
          <w:p w:rsidR="00CD60F0" w:rsidRPr="00FC71A0" w:rsidRDefault="008551AA" w:rsidP="0049760D">
            <w:pPr>
              <w:pStyle w:val="Tabletext"/>
              <w:ind w:right="51"/>
              <w:jc w:val="right"/>
              <w:rPr>
                <w:rFonts w:eastAsiaTheme="minorEastAsia"/>
              </w:rPr>
            </w:pPr>
            <w:r>
              <w:rPr>
                <w:rFonts w:eastAsiaTheme="minorEastAsia"/>
              </w:rPr>
              <w:t>4</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w:t>
            </w:r>
            <w:r w:rsidR="008551AA">
              <w:rPr>
                <w:rFonts w:eastAsiaTheme="minorEastAsia"/>
                <w:b/>
              </w:rPr>
              <w:t>3</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Does combining school and work affect school and post-school outcomes?</w:t>
            </w:r>
          </w:p>
        </w:tc>
        <w:tc>
          <w:tcPr>
            <w:tcW w:w="490" w:type="dxa"/>
            <w:noWrap/>
            <w:vAlign w:val="center"/>
          </w:tcPr>
          <w:p w:rsidR="00CD60F0" w:rsidRPr="00FC71A0" w:rsidRDefault="008551AA" w:rsidP="0049760D">
            <w:pPr>
              <w:pStyle w:val="Tabletext"/>
              <w:ind w:right="51"/>
              <w:jc w:val="right"/>
              <w:rPr>
                <w:rFonts w:eastAsiaTheme="minorEastAsia"/>
              </w:rPr>
            </w:pPr>
            <w:r>
              <w:rPr>
                <w:rFonts w:eastAsiaTheme="minorEastAsia"/>
              </w:rPr>
              <w:t>8</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E86860" w:rsidP="0049760D">
            <w:pPr>
              <w:pStyle w:val="Tabletext"/>
              <w:ind w:right="51"/>
              <w:jc w:val="right"/>
              <w:rPr>
                <w:rFonts w:eastAsiaTheme="minorEastAsia"/>
              </w:rPr>
            </w:pPr>
            <w:r>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w:t>
            </w:r>
            <w:r w:rsidR="008551AA">
              <w:rPr>
                <w:rFonts w:eastAsiaTheme="minorEastAsia"/>
                <w:b/>
              </w:rPr>
              <w:t>5</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Which paths work for which young people?</w:t>
            </w:r>
          </w:p>
        </w:tc>
        <w:tc>
          <w:tcPr>
            <w:tcW w:w="490" w:type="dxa"/>
            <w:noWrap/>
            <w:vAlign w:val="center"/>
          </w:tcPr>
          <w:p w:rsidR="00CD60F0" w:rsidRPr="00FC71A0" w:rsidRDefault="00E86860" w:rsidP="0049760D">
            <w:pPr>
              <w:pStyle w:val="Tabletext"/>
              <w:ind w:right="51"/>
              <w:jc w:val="right"/>
              <w:rPr>
                <w:rFonts w:eastAsiaTheme="minorEastAsia"/>
              </w:rPr>
            </w:pPr>
            <w:r>
              <w:rPr>
                <w:rFonts w:eastAsiaTheme="minorEastAsia"/>
              </w:rPr>
              <w:t>8</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E86860" w:rsidP="0049760D">
            <w:pPr>
              <w:pStyle w:val="Tabletext"/>
              <w:ind w:right="51"/>
              <w:jc w:val="right"/>
              <w:rPr>
                <w:rFonts w:eastAsiaTheme="minorEastAsia"/>
              </w:rPr>
            </w:pPr>
            <w:r>
              <w:rPr>
                <w:rFonts w:eastAsiaTheme="minorEastAsia"/>
              </w:rPr>
              <w:t>6</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4</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E86860" w:rsidP="0049760D">
            <w:pPr>
              <w:pStyle w:val="Tabletext"/>
              <w:ind w:right="51"/>
              <w:jc w:val="right"/>
              <w:rPr>
                <w:rFonts w:eastAsiaTheme="minorEastAsia"/>
                <w:b/>
              </w:rPr>
            </w:pPr>
            <w:r>
              <w:rPr>
                <w:rFonts w:eastAsiaTheme="minorEastAsia"/>
                <w:b/>
              </w:rPr>
              <w:t>19</w:t>
            </w:r>
          </w:p>
        </w:tc>
      </w:tr>
      <w:tr w:rsidR="000A25BB" w:rsidRPr="000A25BB" w:rsidTr="00E32266">
        <w:trPr>
          <w:trHeight w:val="632"/>
        </w:trPr>
        <w:tc>
          <w:tcPr>
            <w:tcW w:w="3403" w:type="dxa"/>
            <w:tcBorders>
              <w:left w:val="nil"/>
            </w:tcBorders>
            <w:noWrap/>
            <w:vAlign w:val="center"/>
          </w:tcPr>
          <w:p w:rsidR="00CD60F0" w:rsidRPr="000A25BB" w:rsidRDefault="00CD60F0" w:rsidP="00AA50A6">
            <w:pPr>
              <w:pStyle w:val="Tabletext"/>
              <w:rPr>
                <w:rFonts w:eastAsiaTheme="minorEastAsia"/>
              </w:rPr>
            </w:pPr>
            <w:r w:rsidRPr="000A25BB">
              <w:rPr>
                <w:rFonts w:eastAsiaTheme="minorEastAsia"/>
              </w:rPr>
              <w:t>From education to employment: how long does it take?</w:t>
            </w:r>
          </w:p>
        </w:tc>
        <w:tc>
          <w:tcPr>
            <w:tcW w:w="490" w:type="dxa"/>
            <w:noWrap/>
            <w:vAlign w:val="center"/>
          </w:tcPr>
          <w:p w:rsidR="00CD60F0" w:rsidRPr="000A25BB" w:rsidRDefault="000A25BB" w:rsidP="0049760D">
            <w:pPr>
              <w:pStyle w:val="Tabletext"/>
              <w:ind w:right="51"/>
              <w:jc w:val="right"/>
              <w:rPr>
                <w:rFonts w:eastAsiaTheme="minorEastAsia"/>
              </w:rPr>
            </w:pPr>
            <w:r w:rsidRPr="000A25BB">
              <w:rPr>
                <w:rFonts w:eastAsiaTheme="minorEastAsia"/>
              </w:rPr>
              <w:t>3</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2</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0A25BB" w:rsidP="0049760D">
            <w:pPr>
              <w:pStyle w:val="Tabletext"/>
              <w:ind w:right="51"/>
              <w:jc w:val="right"/>
              <w:rPr>
                <w:rFonts w:eastAsiaTheme="minorEastAsia"/>
              </w:rPr>
            </w:pPr>
            <w:r w:rsidRPr="000A25BB">
              <w:rPr>
                <w:rFonts w:eastAsiaTheme="minorEastAsia"/>
              </w:rPr>
              <w:t>2</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b/>
              </w:rPr>
            </w:pPr>
            <w:r w:rsidRPr="000A25BB">
              <w:rPr>
                <w:rFonts w:eastAsiaTheme="minorEastAsia"/>
                <w:b/>
              </w:rPr>
              <w:t>1</w:t>
            </w:r>
            <w:r w:rsidR="000A25BB" w:rsidRPr="000A25BB">
              <w:rPr>
                <w:rFonts w:eastAsiaTheme="minorEastAsia"/>
                <w:b/>
              </w:rPr>
              <w:t>1</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Year 12 completion and youth transitions</w:t>
            </w:r>
          </w:p>
        </w:tc>
        <w:tc>
          <w:tcPr>
            <w:tcW w:w="490" w:type="dxa"/>
            <w:noWrap/>
            <w:vAlign w:val="center"/>
          </w:tcPr>
          <w:p w:rsidR="00CD60F0" w:rsidRPr="00FC71A0" w:rsidRDefault="008551AA" w:rsidP="0049760D">
            <w:pPr>
              <w:pStyle w:val="Tabletext"/>
              <w:ind w:right="51"/>
              <w:jc w:val="right"/>
              <w:rPr>
                <w:rFonts w:eastAsiaTheme="minorEastAsia"/>
              </w:rPr>
            </w:pPr>
            <w:r>
              <w:rPr>
                <w:rFonts w:eastAsiaTheme="minorEastAsia"/>
              </w:rPr>
              <w:t>6</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w:t>
            </w:r>
            <w:r w:rsidR="008551AA">
              <w:rPr>
                <w:rFonts w:eastAsiaTheme="minorEastAsia"/>
                <w:b/>
              </w:rPr>
              <w:t>4</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Year 12 completion and youth transitions: research overview</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Young people in an economic downturn</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7</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11</w:t>
            </w:r>
          </w:p>
        </w:tc>
      </w:tr>
      <w:tr w:rsidR="00CD60F0" w:rsidRPr="00FC71A0" w:rsidTr="00E32266">
        <w:trPr>
          <w:trHeight w:val="632"/>
        </w:trPr>
        <w:tc>
          <w:tcPr>
            <w:tcW w:w="3403" w:type="dxa"/>
            <w:tcBorders>
              <w:left w:val="nil"/>
            </w:tcBorders>
            <w:noWrap/>
            <w:vAlign w:val="center"/>
          </w:tcPr>
          <w:p w:rsidR="00CD60F0" w:rsidRPr="000A25BB" w:rsidRDefault="00CD60F0" w:rsidP="00AA50A6">
            <w:pPr>
              <w:pStyle w:val="Tabletext"/>
              <w:rPr>
                <w:rFonts w:eastAsiaTheme="minorEastAsia"/>
              </w:rPr>
            </w:pPr>
            <w:r w:rsidRPr="000A25BB">
              <w:rPr>
                <w:rFonts w:eastAsiaTheme="minorEastAsia"/>
              </w:rPr>
              <w:t>At risk youth: a transitory state?</w:t>
            </w:r>
          </w:p>
        </w:tc>
        <w:tc>
          <w:tcPr>
            <w:tcW w:w="490" w:type="dxa"/>
            <w:noWrap/>
            <w:vAlign w:val="center"/>
          </w:tcPr>
          <w:p w:rsidR="00CD60F0" w:rsidRPr="000A25BB" w:rsidRDefault="000A25BB" w:rsidP="0049760D">
            <w:pPr>
              <w:pStyle w:val="Tabletext"/>
              <w:ind w:right="51"/>
              <w:jc w:val="right"/>
              <w:rPr>
                <w:rFonts w:eastAsiaTheme="minorEastAsia"/>
              </w:rPr>
            </w:pPr>
            <w:r w:rsidRPr="000A25BB">
              <w:rPr>
                <w:rFonts w:eastAsiaTheme="minorEastAsia"/>
              </w:rPr>
              <w:t>8</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3</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0"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0A25BB">
              <w:rPr>
                <w:rFonts w:eastAsiaTheme="minorEastAsia"/>
                <w:b/>
              </w:rPr>
              <w:t>1</w:t>
            </w:r>
            <w:r w:rsidR="000A25BB" w:rsidRPr="000A25BB">
              <w:rPr>
                <w:rFonts w:eastAsiaTheme="minorEastAsia"/>
                <w:b/>
              </w:rPr>
              <w:t>5</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Outcomes of stakeholder consultations to identify the L</w:t>
            </w:r>
            <w:r w:rsidR="005A3246">
              <w:rPr>
                <w:rFonts w:eastAsiaTheme="minorEastAsia"/>
              </w:rPr>
              <w:t>SAY analytical program for 2011–</w:t>
            </w:r>
            <w:r w:rsidRPr="00FC71A0">
              <w:rPr>
                <w:rFonts w:eastAsiaTheme="minorEastAsia"/>
              </w:rPr>
              <w:t>13</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A27B88" w:rsidP="0049760D">
            <w:pPr>
              <w:pStyle w:val="Tabletext"/>
              <w:ind w:right="51"/>
              <w:jc w:val="right"/>
              <w:rPr>
                <w:rFonts w:eastAsiaTheme="minorEastAsia"/>
                <w:b/>
              </w:rPr>
            </w:pPr>
            <w:r>
              <w:rPr>
                <w:rFonts w:eastAsiaTheme="minorEastAsia"/>
                <w:b/>
              </w:rPr>
              <w:t>0</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Lost talent? The occupational ambitions and attainments of young Australians</w:t>
            </w:r>
          </w:p>
        </w:tc>
        <w:tc>
          <w:tcPr>
            <w:tcW w:w="490" w:type="dxa"/>
            <w:noWrap/>
            <w:vAlign w:val="center"/>
          </w:tcPr>
          <w:p w:rsidR="00CD60F0" w:rsidRPr="00FC71A0" w:rsidRDefault="00A27B88" w:rsidP="0049760D">
            <w:pPr>
              <w:pStyle w:val="Tabletext"/>
              <w:ind w:right="51"/>
              <w:jc w:val="right"/>
              <w:rPr>
                <w:rFonts w:eastAsiaTheme="minorEastAsia"/>
              </w:rPr>
            </w:pPr>
            <w:r>
              <w:rPr>
                <w:rFonts w:eastAsiaTheme="minorEastAsia"/>
              </w:rPr>
              <w:t>7</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5</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4</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2</w:t>
            </w:r>
            <w:r w:rsidR="00A27B88">
              <w:rPr>
                <w:rFonts w:eastAsiaTheme="minorEastAsia"/>
                <w:b/>
              </w:rPr>
              <w:t>0</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Returns from education: an occupational status approach</w:t>
            </w:r>
          </w:p>
        </w:tc>
        <w:tc>
          <w:tcPr>
            <w:tcW w:w="490" w:type="dxa"/>
            <w:noWrap/>
            <w:vAlign w:val="center"/>
          </w:tcPr>
          <w:p w:rsidR="00CD60F0" w:rsidRPr="00FC71A0" w:rsidRDefault="00A27B88" w:rsidP="0049760D">
            <w:pPr>
              <w:pStyle w:val="Tabletext"/>
              <w:ind w:right="51"/>
              <w:jc w:val="right"/>
              <w:rPr>
                <w:rFonts w:eastAsiaTheme="minorEastAsia"/>
              </w:rPr>
            </w:pPr>
            <w:r>
              <w:rPr>
                <w:rFonts w:eastAsiaTheme="minorEastAsia"/>
              </w:rPr>
              <w:t>4</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A27B88" w:rsidP="0049760D">
            <w:pPr>
              <w:pStyle w:val="Tabletext"/>
              <w:ind w:right="51"/>
              <w:jc w:val="right"/>
              <w:rPr>
                <w:rFonts w:eastAsiaTheme="minorEastAsia"/>
                <w:b/>
              </w:rPr>
            </w:pPr>
            <w:r>
              <w:rPr>
                <w:rFonts w:eastAsiaTheme="minorEastAsia"/>
                <w:b/>
              </w:rPr>
              <w:t>8</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Early post-school outcomes of Indigenous youth: the role of literacy and numeracy</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5</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5</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13</w:t>
            </w:r>
          </w:p>
        </w:tc>
      </w:tr>
      <w:tr w:rsidR="00CD60F0" w:rsidRPr="00FC71A0" w:rsidTr="00E32266">
        <w:trPr>
          <w:trHeight w:val="632"/>
        </w:trPr>
        <w:tc>
          <w:tcPr>
            <w:tcW w:w="3403" w:type="dxa"/>
            <w:tcBorders>
              <w:left w:val="nil"/>
            </w:tcBorders>
            <w:noWrap/>
            <w:vAlign w:val="center"/>
          </w:tcPr>
          <w:p w:rsidR="00CD60F0" w:rsidRPr="000A25BB" w:rsidRDefault="00CD60F0" w:rsidP="00AA50A6">
            <w:pPr>
              <w:pStyle w:val="Tabletext"/>
              <w:rPr>
                <w:rFonts w:eastAsiaTheme="minorEastAsia"/>
              </w:rPr>
            </w:pPr>
            <w:r w:rsidRPr="000A25BB">
              <w:rPr>
                <w:rFonts w:eastAsiaTheme="minorEastAsia"/>
              </w:rPr>
              <w:t>The impact of VET in Schools on the intentions and achievements of young people</w:t>
            </w:r>
          </w:p>
        </w:tc>
        <w:tc>
          <w:tcPr>
            <w:tcW w:w="490" w:type="dxa"/>
            <w:noWrap/>
            <w:vAlign w:val="center"/>
          </w:tcPr>
          <w:p w:rsidR="00CD60F0" w:rsidRPr="000A25BB" w:rsidRDefault="000A25BB" w:rsidP="0049760D">
            <w:pPr>
              <w:pStyle w:val="Tabletext"/>
              <w:ind w:right="51"/>
              <w:jc w:val="right"/>
              <w:rPr>
                <w:rFonts w:eastAsiaTheme="minorEastAsia"/>
              </w:rPr>
            </w:pPr>
            <w:r w:rsidRPr="000A25BB">
              <w:rPr>
                <w:rFonts w:eastAsiaTheme="minorEastAsia"/>
              </w:rPr>
              <w:t>6</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2</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2</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2</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0A25BB">
              <w:rPr>
                <w:rFonts w:eastAsiaTheme="minorEastAsia"/>
                <w:b/>
              </w:rPr>
              <w:t>1</w:t>
            </w:r>
            <w:r w:rsidR="000A25BB" w:rsidRPr="000A25BB">
              <w:rPr>
                <w:rFonts w:eastAsiaTheme="minorEastAsia"/>
                <w:b/>
              </w:rPr>
              <w:t>3</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A stocktake of the Longitudinal Surveys of Australian Youth</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5</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Attitudes, intentions and participation in education: Year 12 and beyond</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11</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t>Apprenticeships and traineeships: participation, progress and completion</w:t>
            </w: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3</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5</w:t>
            </w:r>
          </w:p>
        </w:tc>
      </w:tr>
      <w:tr w:rsidR="00CD60F0" w:rsidRPr="00FC71A0" w:rsidTr="00E32266">
        <w:trPr>
          <w:trHeight w:val="632"/>
        </w:trPr>
        <w:tc>
          <w:tcPr>
            <w:tcW w:w="3403" w:type="dxa"/>
            <w:tcBorders>
              <w:left w:val="nil"/>
            </w:tcBorders>
            <w:noWrap/>
            <w:vAlign w:val="center"/>
          </w:tcPr>
          <w:p w:rsidR="00CD60F0" w:rsidRPr="000A25BB" w:rsidRDefault="00CD60F0" w:rsidP="00AA50A6">
            <w:pPr>
              <w:pStyle w:val="Tabletext"/>
              <w:rPr>
                <w:rFonts w:eastAsiaTheme="minorEastAsia"/>
              </w:rPr>
            </w:pPr>
            <w:r w:rsidRPr="000A25BB">
              <w:rPr>
                <w:rFonts w:eastAsiaTheme="minorEastAsia"/>
              </w:rPr>
              <w:t>Post-school education and labour force participation in Canada and Australia</w:t>
            </w:r>
          </w:p>
        </w:tc>
        <w:tc>
          <w:tcPr>
            <w:tcW w:w="490" w:type="dxa"/>
            <w:noWrap/>
            <w:vAlign w:val="center"/>
          </w:tcPr>
          <w:p w:rsidR="00CD60F0" w:rsidRPr="000A25BB" w:rsidRDefault="00A27B88" w:rsidP="0049760D">
            <w:pPr>
              <w:pStyle w:val="Tabletext"/>
              <w:ind w:right="51"/>
              <w:jc w:val="right"/>
              <w:rPr>
                <w:rFonts w:eastAsiaTheme="minorEastAsia"/>
              </w:rPr>
            </w:pPr>
            <w:r w:rsidRPr="000A25BB">
              <w:rPr>
                <w:rFonts w:eastAsiaTheme="minorEastAsia"/>
              </w:rPr>
              <w:t>4</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0"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r w:rsidRPr="000A25BB">
              <w:rPr>
                <w:rFonts w:eastAsiaTheme="minorEastAsia"/>
              </w:rPr>
              <w:t>1</w:t>
            </w: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0"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0A25BB" w:rsidRDefault="00CD60F0" w:rsidP="0049760D">
            <w:pPr>
              <w:pStyle w:val="Tabletext"/>
              <w:ind w:right="51"/>
              <w:jc w:val="right"/>
              <w:rPr>
                <w:rFonts w:eastAsiaTheme="minorEastAsia"/>
              </w:rPr>
            </w:pPr>
          </w:p>
        </w:tc>
        <w:tc>
          <w:tcPr>
            <w:tcW w:w="491" w:type="dxa"/>
            <w:noWrap/>
            <w:vAlign w:val="center"/>
          </w:tcPr>
          <w:p w:rsidR="00CD60F0" w:rsidRPr="002B71F3" w:rsidRDefault="000A25BB" w:rsidP="0049760D">
            <w:pPr>
              <w:pStyle w:val="Tabletext"/>
              <w:ind w:right="51"/>
              <w:jc w:val="right"/>
              <w:rPr>
                <w:rFonts w:eastAsiaTheme="minorEastAsia"/>
                <w:b/>
              </w:rPr>
            </w:pPr>
            <w:r w:rsidRPr="000A25BB">
              <w:rPr>
                <w:rFonts w:eastAsiaTheme="minorEastAsia"/>
                <w:b/>
              </w:rPr>
              <w:t>8</w:t>
            </w:r>
          </w:p>
        </w:tc>
      </w:tr>
      <w:tr w:rsidR="00CD60F0" w:rsidRPr="00FC71A0" w:rsidTr="00E32266">
        <w:trPr>
          <w:trHeight w:val="632"/>
        </w:trPr>
        <w:tc>
          <w:tcPr>
            <w:tcW w:w="3403" w:type="dxa"/>
            <w:tcBorders>
              <w:left w:val="nil"/>
            </w:tcBorders>
            <w:noWrap/>
            <w:vAlign w:val="center"/>
          </w:tcPr>
          <w:p w:rsidR="00CD60F0" w:rsidRPr="00FC71A0" w:rsidRDefault="00CD60F0" w:rsidP="00AA50A6">
            <w:pPr>
              <w:pStyle w:val="Tabletext"/>
              <w:rPr>
                <w:rFonts w:eastAsiaTheme="minorEastAsia"/>
              </w:rPr>
            </w:pPr>
            <w:r w:rsidRPr="00FC71A0">
              <w:rPr>
                <w:rFonts w:eastAsiaTheme="minorEastAsia"/>
              </w:rPr>
              <w:lastRenderedPageBreak/>
              <w:t xml:space="preserve">Against the odds: influences on the post-school success of </w:t>
            </w:r>
            <w:r w:rsidR="00AD06C9">
              <w:rPr>
                <w:rFonts w:eastAsiaTheme="minorEastAsia"/>
              </w:rPr>
              <w:t>‘</w:t>
            </w:r>
            <w:r w:rsidRPr="00FC71A0">
              <w:rPr>
                <w:rFonts w:eastAsiaTheme="minorEastAsia"/>
              </w:rPr>
              <w:t>low performers</w:t>
            </w:r>
            <w:r w:rsidR="00AD06C9">
              <w:rPr>
                <w:rFonts w:eastAsiaTheme="minorEastAsia"/>
              </w:rPr>
              <w:t>’</w:t>
            </w:r>
          </w:p>
        </w:tc>
        <w:tc>
          <w:tcPr>
            <w:tcW w:w="490" w:type="dxa"/>
            <w:noWrap/>
            <w:vAlign w:val="center"/>
          </w:tcPr>
          <w:p w:rsidR="00CD60F0" w:rsidRPr="00FC71A0" w:rsidRDefault="00A27B88" w:rsidP="0049760D">
            <w:pPr>
              <w:pStyle w:val="Tabletext"/>
              <w:ind w:right="51"/>
              <w:jc w:val="right"/>
              <w:rPr>
                <w:rFonts w:eastAsiaTheme="minorEastAsia"/>
              </w:rPr>
            </w:pPr>
            <w:r>
              <w:rPr>
                <w:rFonts w:eastAsiaTheme="minorEastAsia"/>
              </w:rPr>
              <w:t>5</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7</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2</w:t>
            </w:r>
          </w:p>
        </w:tc>
        <w:tc>
          <w:tcPr>
            <w:tcW w:w="491" w:type="dxa"/>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4</w:t>
            </w: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0"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FC71A0" w:rsidRDefault="00CD60F0" w:rsidP="0049760D">
            <w:pPr>
              <w:pStyle w:val="Tabletext"/>
              <w:ind w:right="51"/>
              <w:jc w:val="right"/>
              <w:rPr>
                <w:rFonts w:eastAsiaTheme="minorEastAsia"/>
              </w:rPr>
            </w:pPr>
          </w:p>
        </w:tc>
        <w:tc>
          <w:tcPr>
            <w:tcW w:w="491" w:type="dxa"/>
            <w:noWrap/>
            <w:vAlign w:val="center"/>
          </w:tcPr>
          <w:p w:rsidR="00CD60F0" w:rsidRPr="002B71F3" w:rsidRDefault="00CD60F0" w:rsidP="0049760D">
            <w:pPr>
              <w:pStyle w:val="Tabletext"/>
              <w:ind w:right="51"/>
              <w:jc w:val="right"/>
              <w:rPr>
                <w:rFonts w:eastAsiaTheme="minorEastAsia"/>
                <w:b/>
              </w:rPr>
            </w:pPr>
            <w:r w:rsidRPr="002B71F3">
              <w:rPr>
                <w:rFonts w:eastAsiaTheme="minorEastAsia"/>
                <w:b/>
              </w:rPr>
              <w:t>2</w:t>
            </w:r>
            <w:r w:rsidR="00A27B88">
              <w:rPr>
                <w:rFonts w:eastAsiaTheme="minorEastAsia"/>
                <w:b/>
              </w:rPr>
              <w:t>0</w:t>
            </w:r>
          </w:p>
        </w:tc>
      </w:tr>
      <w:tr w:rsidR="00CD60F0" w:rsidRPr="00FC71A0" w:rsidTr="00E32266">
        <w:trPr>
          <w:trHeight w:val="632"/>
        </w:trPr>
        <w:tc>
          <w:tcPr>
            <w:tcW w:w="3403" w:type="dxa"/>
            <w:tcBorders>
              <w:left w:val="nil"/>
              <w:bottom w:val="dashed" w:sz="4" w:space="0" w:color="auto"/>
            </w:tcBorders>
            <w:noWrap/>
            <w:vAlign w:val="center"/>
          </w:tcPr>
          <w:p w:rsidR="00CD60F0" w:rsidRPr="00FC71A0" w:rsidRDefault="00CD60F0" w:rsidP="00AA50A6">
            <w:pPr>
              <w:pStyle w:val="Tabletext"/>
              <w:rPr>
                <w:rFonts w:eastAsiaTheme="minorEastAsia"/>
              </w:rPr>
            </w:pPr>
            <w:r w:rsidRPr="00FC71A0">
              <w:rPr>
                <w:rFonts w:eastAsiaTheme="minorEastAsia"/>
              </w:rPr>
              <w:t>Education and happiness in the school-to-work transition</w:t>
            </w:r>
          </w:p>
        </w:tc>
        <w:tc>
          <w:tcPr>
            <w:tcW w:w="490"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r w:rsidR="00E86860">
              <w:rPr>
                <w:rFonts w:eastAsiaTheme="minorEastAsia"/>
              </w:rPr>
              <w:t>5</w:t>
            </w:r>
          </w:p>
        </w:tc>
        <w:tc>
          <w:tcPr>
            <w:tcW w:w="491" w:type="dxa"/>
            <w:tcBorders>
              <w:bottom w:val="dashed" w:sz="4" w:space="0" w:color="auto"/>
            </w:tcBorders>
            <w:noWrap/>
            <w:vAlign w:val="center"/>
          </w:tcPr>
          <w:p w:rsidR="00CD60F0" w:rsidRPr="00FC71A0" w:rsidRDefault="00E86860" w:rsidP="0049760D">
            <w:pPr>
              <w:pStyle w:val="Tabletext"/>
              <w:ind w:right="51"/>
              <w:jc w:val="right"/>
              <w:rPr>
                <w:rFonts w:eastAsiaTheme="minorEastAsia"/>
              </w:rPr>
            </w:pPr>
            <w:r>
              <w:rPr>
                <w:rFonts w:eastAsiaTheme="minorEastAsia"/>
              </w:rPr>
              <w:t>1</w:t>
            </w:r>
          </w:p>
        </w:tc>
        <w:tc>
          <w:tcPr>
            <w:tcW w:w="491"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p>
        </w:tc>
        <w:tc>
          <w:tcPr>
            <w:tcW w:w="490"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1"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5</w:t>
            </w:r>
          </w:p>
        </w:tc>
        <w:tc>
          <w:tcPr>
            <w:tcW w:w="491"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r w:rsidRPr="00FC71A0">
              <w:rPr>
                <w:rFonts w:eastAsiaTheme="minorEastAsia"/>
              </w:rPr>
              <w:t>1</w:t>
            </w:r>
          </w:p>
        </w:tc>
        <w:tc>
          <w:tcPr>
            <w:tcW w:w="490" w:type="dxa"/>
            <w:tcBorders>
              <w:bottom w:val="dashed" w:sz="4" w:space="0" w:color="auto"/>
            </w:tcBorders>
            <w:noWrap/>
            <w:vAlign w:val="center"/>
          </w:tcPr>
          <w:p w:rsidR="00CD60F0" w:rsidRPr="00FC71A0" w:rsidRDefault="00E86860" w:rsidP="0049760D">
            <w:pPr>
              <w:pStyle w:val="Tabletext"/>
              <w:ind w:right="51"/>
              <w:jc w:val="right"/>
              <w:rPr>
                <w:rFonts w:eastAsiaTheme="minorEastAsia"/>
              </w:rPr>
            </w:pPr>
            <w:r>
              <w:rPr>
                <w:rFonts w:eastAsiaTheme="minorEastAsia"/>
              </w:rPr>
              <w:t>2</w:t>
            </w:r>
          </w:p>
        </w:tc>
        <w:tc>
          <w:tcPr>
            <w:tcW w:w="491"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p>
        </w:tc>
        <w:tc>
          <w:tcPr>
            <w:tcW w:w="491"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p>
        </w:tc>
        <w:tc>
          <w:tcPr>
            <w:tcW w:w="490"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p>
        </w:tc>
        <w:tc>
          <w:tcPr>
            <w:tcW w:w="491" w:type="dxa"/>
            <w:tcBorders>
              <w:bottom w:val="dashed" w:sz="4" w:space="0" w:color="auto"/>
            </w:tcBorders>
            <w:noWrap/>
            <w:vAlign w:val="center"/>
          </w:tcPr>
          <w:p w:rsidR="00CD60F0" w:rsidRPr="00FC71A0" w:rsidRDefault="00971CEB" w:rsidP="0049760D">
            <w:pPr>
              <w:pStyle w:val="Tabletext"/>
              <w:ind w:right="51"/>
              <w:jc w:val="right"/>
              <w:rPr>
                <w:rFonts w:eastAsiaTheme="minorEastAsia"/>
              </w:rPr>
            </w:pPr>
            <w:r>
              <w:rPr>
                <w:rFonts w:eastAsiaTheme="minorEastAsia"/>
              </w:rPr>
              <w:t>4</w:t>
            </w:r>
          </w:p>
        </w:tc>
        <w:tc>
          <w:tcPr>
            <w:tcW w:w="491" w:type="dxa"/>
            <w:tcBorders>
              <w:bottom w:val="dashed" w:sz="4" w:space="0" w:color="auto"/>
            </w:tcBorders>
            <w:noWrap/>
            <w:vAlign w:val="center"/>
          </w:tcPr>
          <w:p w:rsidR="00CD60F0" w:rsidRPr="00FC71A0" w:rsidRDefault="00CD60F0" w:rsidP="0049760D">
            <w:pPr>
              <w:pStyle w:val="Tabletext"/>
              <w:ind w:right="51"/>
              <w:jc w:val="right"/>
              <w:rPr>
                <w:rFonts w:eastAsiaTheme="minorEastAsia"/>
              </w:rPr>
            </w:pPr>
          </w:p>
        </w:tc>
        <w:tc>
          <w:tcPr>
            <w:tcW w:w="491" w:type="dxa"/>
            <w:tcBorders>
              <w:bottom w:val="dashed" w:sz="4" w:space="0" w:color="auto"/>
            </w:tcBorders>
            <w:noWrap/>
            <w:vAlign w:val="center"/>
          </w:tcPr>
          <w:p w:rsidR="00CD60F0" w:rsidRPr="002B71F3" w:rsidRDefault="00971CEB" w:rsidP="0049760D">
            <w:pPr>
              <w:pStyle w:val="Tabletext"/>
              <w:ind w:right="51"/>
              <w:jc w:val="right"/>
              <w:rPr>
                <w:rFonts w:eastAsiaTheme="minorEastAsia"/>
                <w:b/>
              </w:rPr>
            </w:pPr>
            <w:r>
              <w:rPr>
                <w:rFonts w:eastAsiaTheme="minorEastAsia"/>
                <w:b/>
              </w:rPr>
              <w:t>29</w:t>
            </w:r>
          </w:p>
        </w:tc>
      </w:tr>
      <w:tr w:rsidR="00CD60F0" w:rsidRPr="00F71F36" w:rsidTr="0049760D">
        <w:trPr>
          <w:trHeight w:val="632"/>
        </w:trPr>
        <w:tc>
          <w:tcPr>
            <w:tcW w:w="3403" w:type="dxa"/>
            <w:tcBorders>
              <w:top w:val="dashed" w:sz="4" w:space="0" w:color="auto"/>
              <w:left w:val="nil"/>
              <w:bottom w:val="single" w:sz="4" w:space="0" w:color="auto"/>
            </w:tcBorders>
            <w:shd w:val="clear" w:color="auto" w:fill="auto"/>
            <w:noWrap/>
            <w:vAlign w:val="center"/>
          </w:tcPr>
          <w:p w:rsidR="00CD60F0" w:rsidRPr="00F71F36" w:rsidRDefault="00CD60F0" w:rsidP="00AA50A6">
            <w:pPr>
              <w:pStyle w:val="Tabletext"/>
              <w:rPr>
                <w:rFonts w:eastAsiaTheme="minorEastAsia"/>
                <w:b/>
              </w:rPr>
            </w:pPr>
            <w:r w:rsidRPr="00F71F36">
              <w:rPr>
                <w:rFonts w:eastAsiaTheme="minorEastAsia"/>
                <w:b/>
              </w:rPr>
              <w:t>Total</w:t>
            </w:r>
          </w:p>
        </w:tc>
        <w:tc>
          <w:tcPr>
            <w:tcW w:w="490" w:type="dxa"/>
            <w:tcBorders>
              <w:top w:val="dashed" w:sz="4" w:space="0" w:color="auto"/>
              <w:bottom w:val="single" w:sz="4" w:space="0" w:color="auto"/>
            </w:tcBorders>
            <w:shd w:val="clear" w:color="auto" w:fill="auto"/>
            <w:noWrap/>
          </w:tcPr>
          <w:p w:rsidR="00CD60F0" w:rsidRDefault="00E86860" w:rsidP="0049760D">
            <w:pPr>
              <w:ind w:right="51"/>
              <w:jc w:val="right"/>
              <w:rPr>
                <w:rFonts w:ascii="Arial" w:hAnsi="Arial" w:cs="Arial"/>
                <w:b/>
                <w:bCs/>
                <w:color w:val="000000"/>
                <w:sz w:val="16"/>
                <w:szCs w:val="16"/>
              </w:rPr>
            </w:pPr>
            <w:r>
              <w:rPr>
                <w:rFonts w:ascii="Arial" w:hAnsi="Arial" w:cs="Arial"/>
                <w:b/>
                <w:bCs/>
                <w:color w:val="000000"/>
                <w:sz w:val="16"/>
                <w:szCs w:val="16"/>
              </w:rPr>
              <w:t>127</w:t>
            </w:r>
          </w:p>
        </w:tc>
        <w:tc>
          <w:tcPr>
            <w:tcW w:w="491" w:type="dxa"/>
            <w:tcBorders>
              <w:top w:val="dashed" w:sz="4" w:space="0" w:color="auto"/>
              <w:bottom w:val="single" w:sz="4" w:space="0" w:color="auto"/>
            </w:tcBorders>
            <w:shd w:val="clear" w:color="auto" w:fill="auto"/>
            <w:noWrap/>
          </w:tcPr>
          <w:p w:rsidR="00CD60F0" w:rsidRDefault="00E8686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42</w:t>
            </w:r>
          </w:p>
        </w:tc>
        <w:tc>
          <w:tcPr>
            <w:tcW w:w="491" w:type="dxa"/>
            <w:tcBorders>
              <w:top w:val="dashed" w:sz="4" w:space="0" w:color="auto"/>
              <w:bottom w:val="single" w:sz="4" w:space="0" w:color="auto"/>
            </w:tcBorders>
            <w:noWrap/>
          </w:tcPr>
          <w:p w:rsidR="00CD60F0" w:rsidRDefault="00CD60F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7</w:t>
            </w:r>
          </w:p>
        </w:tc>
        <w:tc>
          <w:tcPr>
            <w:tcW w:w="490" w:type="dxa"/>
            <w:tcBorders>
              <w:top w:val="dashed" w:sz="4" w:space="0" w:color="auto"/>
              <w:bottom w:val="single" w:sz="4" w:space="0" w:color="auto"/>
            </w:tcBorders>
            <w:shd w:val="clear" w:color="auto" w:fill="auto"/>
            <w:noWrap/>
          </w:tcPr>
          <w:p w:rsidR="00CD60F0" w:rsidRDefault="00E8686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47</w:t>
            </w:r>
          </w:p>
        </w:tc>
        <w:tc>
          <w:tcPr>
            <w:tcW w:w="491" w:type="dxa"/>
            <w:tcBorders>
              <w:top w:val="dashed" w:sz="4" w:space="0" w:color="auto"/>
              <w:bottom w:val="single" w:sz="4" w:space="0" w:color="auto"/>
            </w:tcBorders>
            <w:shd w:val="clear" w:color="auto" w:fill="auto"/>
            <w:noWrap/>
          </w:tcPr>
          <w:p w:rsidR="00CD60F0" w:rsidRDefault="00CD60F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48</w:t>
            </w:r>
          </w:p>
        </w:tc>
        <w:tc>
          <w:tcPr>
            <w:tcW w:w="491" w:type="dxa"/>
            <w:tcBorders>
              <w:top w:val="dashed" w:sz="4" w:space="0" w:color="auto"/>
              <w:bottom w:val="single" w:sz="4" w:space="0" w:color="auto"/>
            </w:tcBorders>
            <w:shd w:val="clear" w:color="auto" w:fill="auto"/>
            <w:noWrap/>
          </w:tcPr>
          <w:p w:rsidR="00CD60F0" w:rsidRDefault="00E8686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11</w:t>
            </w:r>
          </w:p>
        </w:tc>
        <w:tc>
          <w:tcPr>
            <w:tcW w:w="490" w:type="dxa"/>
            <w:tcBorders>
              <w:top w:val="dashed" w:sz="4" w:space="0" w:color="auto"/>
              <w:bottom w:val="single" w:sz="4" w:space="0" w:color="auto"/>
            </w:tcBorders>
            <w:shd w:val="clear" w:color="auto" w:fill="auto"/>
            <w:noWrap/>
          </w:tcPr>
          <w:p w:rsidR="00CD60F0" w:rsidRDefault="00E8686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6</w:t>
            </w:r>
          </w:p>
        </w:tc>
        <w:tc>
          <w:tcPr>
            <w:tcW w:w="491" w:type="dxa"/>
            <w:tcBorders>
              <w:top w:val="dashed" w:sz="4" w:space="0" w:color="auto"/>
              <w:bottom w:val="single" w:sz="4" w:space="0" w:color="auto"/>
            </w:tcBorders>
            <w:shd w:val="clear" w:color="auto" w:fill="auto"/>
            <w:noWrap/>
          </w:tcPr>
          <w:p w:rsidR="00CD60F0" w:rsidRDefault="00CD60F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8</w:t>
            </w:r>
          </w:p>
        </w:tc>
        <w:tc>
          <w:tcPr>
            <w:tcW w:w="491" w:type="dxa"/>
            <w:tcBorders>
              <w:top w:val="dashed" w:sz="4" w:space="0" w:color="auto"/>
              <w:bottom w:val="single" w:sz="4" w:space="0" w:color="auto"/>
            </w:tcBorders>
            <w:shd w:val="clear" w:color="auto" w:fill="auto"/>
            <w:noWrap/>
          </w:tcPr>
          <w:p w:rsidR="00CD60F0" w:rsidRDefault="00E8686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2</w:t>
            </w:r>
          </w:p>
        </w:tc>
        <w:tc>
          <w:tcPr>
            <w:tcW w:w="490" w:type="dxa"/>
            <w:tcBorders>
              <w:top w:val="dashed" w:sz="4" w:space="0" w:color="auto"/>
              <w:bottom w:val="single" w:sz="4" w:space="0" w:color="auto"/>
            </w:tcBorders>
            <w:shd w:val="clear" w:color="auto" w:fill="auto"/>
            <w:noWrap/>
          </w:tcPr>
          <w:p w:rsidR="00CD60F0" w:rsidRDefault="00CD60F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1</w:t>
            </w:r>
          </w:p>
        </w:tc>
        <w:tc>
          <w:tcPr>
            <w:tcW w:w="491" w:type="dxa"/>
            <w:tcBorders>
              <w:top w:val="dashed" w:sz="4" w:space="0" w:color="auto"/>
              <w:bottom w:val="single" w:sz="4" w:space="0" w:color="auto"/>
            </w:tcBorders>
            <w:shd w:val="clear" w:color="auto" w:fill="auto"/>
            <w:noWrap/>
          </w:tcPr>
          <w:p w:rsidR="00CD60F0" w:rsidRDefault="00971CEB"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7</w:t>
            </w:r>
          </w:p>
        </w:tc>
        <w:tc>
          <w:tcPr>
            <w:tcW w:w="491" w:type="dxa"/>
            <w:tcBorders>
              <w:top w:val="dashed" w:sz="4" w:space="0" w:color="auto"/>
              <w:bottom w:val="single" w:sz="4" w:space="0" w:color="auto"/>
            </w:tcBorders>
            <w:shd w:val="clear" w:color="auto" w:fill="auto"/>
            <w:noWrap/>
          </w:tcPr>
          <w:p w:rsidR="00CD60F0" w:rsidRDefault="00CD60F0" w:rsidP="0049760D">
            <w:pPr>
              <w:ind w:right="51"/>
              <w:jc w:val="right"/>
              <w:rPr>
                <w:rFonts w:ascii="Arial" w:hAnsi="Arial" w:cs="Arial"/>
                <w:b/>
                <w:bCs/>
                <w:color w:val="000000"/>
                <w:sz w:val="16"/>
                <w:szCs w:val="16"/>
              </w:rPr>
            </w:pPr>
            <w:r>
              <w:rPr>
                <w:rFonts w:ascii="Arial" w:eastAsiaTheme="minorEastAsia" w:hAnsi="Arial" w:cs="Arial"/>
                <w:b/>
                <w:bCs/>
                <w:color w:val="000000"/>
                <w:sz w:val="16"/>
                <w:szCs w:val="16"/>
              </w:rPr>
              <w:t>1</w:t>
            </w:r>
          </w:p>
        </w:tc>
        <w:tc>
          <w:tcPr>
            <w:tcW w:w="491" w:type="dxa"/>
            <w:tcBorders>
              <w:top w:val="dashed" w:sz="4" w:space="0" w:color="auto"/>
              <w:bottom w:val="single" w:sz="4" w:space="0" w:color="auto"/>
            </w:tcBorders>
            <w:shd w:val="clear" w:color="auto" w:fill="auto"/>
            <w:noWrap/>
          </w:tcPr>
          <w:p w:rsidR="00CD60F0" w:rsidRPr="002B71F3" w:rsidRDefault="00CD60F0" w:rsidP="0049760D">
            <w:pPr>
              <w:ind w:right="51"/>
              <w:jc w:val="right"/>
              <w:rPr>
                <w:rFonts w:ascii="Arial" w:hAnsi="Arial" w:cs="Arial"/>
                <w:b/>
                <w:bCs/>
                <w:color w:val="000000"/>
                <w:sz w:val="16"/>
                <w:szCs w:val="16"/>
              </w:rPr>
            </w:pPr>
            <w:r w:rsidRPr="00E86860">
              <w:rPr>
                <w:rFonts w:ascii="Arial" w:eastAsiaTheme="minorEastAsia" w:hAnsi="Arial" w:cs="Arial"/>
                <w:b/>
                <w:bCs/>
                <w:color w:val="000000"/>
                <w:sz w:val="16"/>
                <w:szCs w:val="16"/>
              </w:rPr>
              <w:t>3</w:t>
            </w:r>
            <w:r w:rsidR="00E86860" w:rsidRPr="00E86860">
              <w:rPr>
                <w:rFonts w:ascii="Arial" w:eastAsiaTheme="minorEastAsia" w:hAnsi="Arial" w:cs="Arial"/>
                <w:b/>
                <w:bCs/>
                <w:color w:val="000000"/>
                <w:sz w:val="16"/>
                <w:szCs w:val="16"/>
              </w:rPr>
              <w:t>0</w:t>
            </w:r>
            <w:r w:rsidR="00971CEB">
              <w:rPr>
                <w:rFonts w:ascii="Arial" w:eastAsiaTheme="minorEastAsia" w:hAnsi="Arial" w:cs="Arial"/>
                <w:b/>
                <w:bCs/>
                <w:color w:val="000000"/>
                <w:sz w:val="16"/>
                <w:szCs w:val="16"/>
              </w:rPr>
              <w:t>7</w:t>
            </w:r>
          </w:p>
        </w:tc>
      </w:tr>
    </w:tbl>
    <w:p w:rsidR="005F2888" w:rsidRDefault="005F2888" w:rsidP="00B5781F">
      <w:pPr>
        <w:pStyle w:val="Source"/>
        <w:tabs>
          <w:tab w:val="left" w:pos="567"/>
          <w:tab w:val="left" w:pos="720"/>
          <w:tab w:val="left" w:pos="1440"/>
          <w:tab w:val="left" w:pos="2160"/>
          <w:tab w:val="left" w:pos="2880"/>
          <w:tab w:val="left" w:pos="4935"/>
        </w:tabs>
        <w:ind w:left="765" w:hanging="765"/>
        <w:rPr>
          <w:rFonts w:cs="Calibri"/>
        </w:rPr>
      </w:pPr>
      <w:r>
        <w:t xml:space="preserve">Notes: </w:t>
      </w:r>
      <w:r>
        <w:tab/>
        <w:t>1</w:t>
      </w:r>
      <w:r w:rsidR="00B5781F">
        <w:tab/>
      </w:r>
      <w:r w:rsidR="00AD06C9">
        <w:t>‘</w:t>
      </w:r>
      <w:r>
        <w:rPr>
          <w:rFonts w:cs="Calibri"/>
        </w:rPr>
        <w:t>Report</w:t>
      </w:r>
      <w:r w:rsidR="00AD06C9">
        <w:rPr>
          <w:rFonts w:cs="Calibri"/>
        </w:rPr>
        <w:t>’</w:t>
      </w:r>
      <w:r>
        <w:rPr>
          <w:rFonts w:cs="Calibri"/>
        </w:rPr>
        <w:t xml:space="preserve"> includes literature reviews</w:t>
      </w:r>
      <w:r w:rsidR="00110A6F">
        <w:rPr>
          <w:rFonts w:cs="Calibri"/>
        </w:rPr>
        <w:t>.</w:t>
      </w:r>
      <w:r w:rsidR="00CD60F0">
        <w:rPr>
          <w:rFonts w:cs="Calibri"/>
        </w:rPr>
        <w:tab/>
      </w:r>
    </w:p>
    <w:p w:rsidR="005F2888" w:rsidRDefault="005F2888" w:rsidP="00B5781F">
      <w:pPr>
        <w:pStyle w:val="Source"/>
        <w:tabs>
          <w:tab w:val="left" w:pos="567"/>
        </w:tabs>
        <w:ind w:left="765" w:hanging="765"/>
        <w:rPr>
          <w:rFonts w:cs="Calibri"/>
        </w:rPr>
      </w:pPr>
      <w:r>
        <w:rPr>
          <w:rFonts w:cs="Calibri"/>
        </w:rPr>
        <w:tab/>
        <w:t>2</w:t>
      </w:r>
      <w:r w:rsidR="00B5781F">
        <w:rPr>
          <w:rFonts w:cs="Calibri"/>
        </w:rPr>
        <w:tab/>
      </w:r>
      <w:r w:rsidR="00AD06C9">
        <w:rPr>
          <w:rFonts w:cs="Calibri"/>
        </w:rPr>
        <w:t>‘</w:t>
      </w:r>
      <w:r w:rsidRPr="00F71F36">
        <w:rPr>
          <w:rFonts w:cs="Calibri"/>
        </w:rPr>
        <w:t xml:space="preserve">Paper </w:t>
      </w:r>
      <w:proofErr w:type="gramStart"/>
      <w:r w:rsidR="00AD06C9">
        <w:rPr>
          <w:rFonts w:cs="Calibri"/>
        </w:rPr>
        <w:t>‘</w:t>
      </w:r>
      <w:r>
        <w:rPr>
          <w:rFonts w:cs="Calibri"/>
        </w:rPr>
        <w:t xml:space="preserve"> </w:t>
      </w:r>
      <w:r w:rsidRPr="00F71F36">
        <w:rPr>
          <w:rFonts w:cs="Calibri"/>
        </w:rPr>
        <w:t>includes</w:t>
      </w:r>
      <w:proofErr w:type="gramEnd"/>
      <w:r w:rsidRPr="00F71F36">
        <w:rPr>
          <w:rFonts w:cs="Calibri"/>
        </w:rPr>
        <w:t xml:space="preserve"> working paper, discussion paper, and project proposal</w:t>
      </w:r>
      <w:r w:rsidR="00110A6F">
        <w:rPr>
          <w:rFonts w:cs="Calibri"/>
        </w:rPr>
        <w:t>.</w:t>
      </w:r>
    </w:p>
    <w:p w:rsidR="005F2888" w:rsidRDefault="005F2888" w:rsidP="00B5781F">
      <w:pPr>
        <w:pStyle w:val="Source"/>
        <w:tabs>
          <w:tab w:val="left" w:pos="567"/>
        </w:tabs>
        <w:ind w:left="765" w:hanging="765"/>
      </w:pPr>
      <w:r>
        <w:rPr>
          <w:rFonts w:cs="Calibri"/>
        </w:rPr>
        <w:tab/>
        <w:t>3</w:t>
      </w:r>
      <w:r w:rsidR="00B5781F">
        <w:rPr>
          <w:rFonts w:cs="Calibri"/>
        </w:rPr>
        <w:tab/>
      </w:r>
      <w:r w:rsidR="00AD06C9">
        <w:rPr>
          <w:rFonts w:cs="Calibri"/>
        </w:rPr>
        <w:t>‘</w:t>
      </w:r>
      <w:r>
        <w:rPr>
          <w:rFonts w:cs="Calibri"/>
        </w:rPr>
        <w:t>Social m</w:t>
      </w:r>
      <w:r w:rsidRPr="00F71F36">
        <w:rPr>
          <w:rFonts w:cs="Calibri"/>
        </w:rPr>
        <w:t>edia</w:t>
      </w:r>
      <w:r w:rsidR="00AD06C9">
        <w:rPr>
          <w:rFonts w:cs="Calibri"/>
        </w:rPr>
        <w:t>’</w:t>
      </w:r>
      <w:r w:rsidRPr="00F71F36">
        <w:rPr>
          <w:rFonts w:cs="Calibri"/>
        </w:rPr>
        <w:t xml:space="preserve"> includes </w:t>
      </w:r>
      <w:r w:rsidR="00211293">
        <w:rPr>
          <w:rFonts w:cs="Calibri"/>
        </w:rPr>
        <w:t xml:space="preserve">media release, </w:t>
      </w:r>
      <w:r w:rsidRPr="00F71F36">
        <w:rPr>
          <w:rFonts w:cs="Calibri"/>
        </w:rPr>
        <w:t>webinar and blog post</w:t>
      </w:r>
      <w:r>
        <w:rPr>
          <w:rFonts w:cs="Calibri"/>
        </w:rPr>
        <w:t>. News articles were captured in the search but were not included in the table as news articles were analysed in the preceding figure on media citations.</w:t>
      </w:r>
    </w:p>
    <w:p w:rsidR="005F2888" w:rsidRDefault="005F2888" w:rsidP="005F2888">
      <w:pPr>
        <w:pStyle w:val="Source"/>
      </w:pPr>
      <w:r>
        <w:t>Source:</w:t>
      </w:r>
      <w:r w:rsidR="00B5781F">
        <w:tab/>
      </w:r>
      <w:r w:rsidR="00370399" w:rsidRPr="00F71F36">
        <w:t xml:space="preserve">The number of citations was based on a </w:t>
      </w:r>
      <w:proofErr w:type="spellStart"/>
      <w:r w:rsidR="00370399" w:rsidRPr="00F71F36">
        <w:t>bibliometric</w:t>
      </w:r>
      <w:proofErr w:type="spellEnd"/>
      <w:r w:rsidR="00370399" w:rsidRPr="00F71F36">
        <w:t xml:space="preserve"> analysis undertaken by specialist information services staff using Google, Google Scholar, Publish or Perish, </w:t>
      </w:r>
      <w:proofErr w:type="spellStart"/>
      <w:r w:rsidR="00370399" w:rsidRPr="00F71F36">
        <w:t>VOCEDplus</w:t>
      </w:r>
      <w:proofErr w:type="spellEnd"/>
      <w:r w:rsidR="00370399" w:rsidRPr="00F71F36">
        <w:t>, and parliamentary databases.</w:t>
      </w:r>
      <w:r w:rsidR="00370399">
        <w:t xml:space="preserve"> </w:t>
      </w:r>
      <w:r w:rsidR="00370399" w:rsidRPr="00F71F36">
        <w:t xml:space="preserve">This citation analysis was provided on </w:t>
      </w:r>
      <w:r w:rsidR="00370399">
        <w:t xml:space="preserve">28 March </w:t>
      </w:r>
      <w:r w:rsidR="00370399" w:rsidRPr="00F71F36">
        <w:t>2014</w:t>
      </w:r>
      <w:r>
        <w:tab/>
      </w:r>
    </w:p>
    <w:p w:rsidR="005F2888" w:rsidRDefault="005F2888" w:rsidP="00B5781F">
      <w:pPr>
        <w:pStyle w:val="Textmorebefore"/>
      </w:pPr>
      <w:r>
        <w:t xml:space="preserve">Detailed listings of the citations are provided in appendix </w:t>
      </w:r>
      <w:r w:rsidR="00EF27A2">
        <w:t>C</w:t>
      </w:r>
      <w:r>
        <w:t>. There is some evidence of p</w:t>
      </w:r>
      <w:r w:rsidR="00370399">
        <w:t>olicy impact in these citations;</w:t>
      </w:r>
      <w:r>
        <w:t xml:space="preserve"> however, Hargreaves (2012) notes that without the addition of qualitative methods some impacts will never be captured via citations analys</w:t>
      </w:r>
      <w:r w:rsidR="00AC72D5">
        <w:t>e</w:t>
      </w:r>
      <w:r>
        <w:t>s. They require researchers tracking the impacts of their own research, which is beyond the scope of this brief analysis.</w:t>
      </w:r>
    </w:p>
    <w:p w:rsidR="005F2888" w:rsidRDefault="005F2888" w:rsidP="005F2888">
      <w:pPr>
        <w:pStyle w:val="Text"/>
        <w:rPr>
          <w:rFonts w:ascii="Tahoma" w:hAnsi="Tahoma" w:cs="Tahoma"/>
          <w:sz w:val="28"/>
        </w:rPr>
      </w:pPr>
      <w:r>
        <w:br w:type="page"/>
      </w:r>
    </w:p>
    <w:p w:rsidR="005F2888" w:rsidRDefault="005F2888" w:rsidP="005F2888">
      <w:pPr>
        <w:pStyle w:val="Heading1"/>
      </w:pPr>
      <w:bookmarkStart w:id="104" w:name="_Toc399495527"/>
      <w:r>
        <w:lastRenderedPageBreak/>
        <w:t>The use of LSAY in the wider research community</w:t>
      </w:r>
      <w:r w:rsidR="00E12854">
        <w:t xml:space="preserve"> in 2013</w:t>
      </w:r>
      <w:bookmarkEnd w:id="104"/>
    </w:p>
    <w:p w:rsidR="005F2888" w:rsidRDefault="005F2888" w:rsidP="005F2888">
      <w:pPr>
        <w:pStyle w:val="Text"/>
      </w:pPr>
      <w:r>
        <w:t>This section provides a summary of the research that was publishe</w:t>
      </w:r>
      <w:r w:rsidR="00110A6F">
        <w:t>d in 2013 beyond the government-</w:t>
      </w:r>
      <w:r>
        <w:t xml:space="preserve">funded LSAY Research and Analysis </w:t>
      </w:r>
      <w:r w:rsidR="00AC72D5">
        <w:t>p</w:t>
      </w:r>
      <w:r>
        <w:t xml:space="preserve">rogram. The summary includes research published by NCVER on the NCVER website as well as </w:t>
      </w:r>
      <w:r w:rsidR="00322FA4">
        <w:t>that</w:t>
      </w:r>
      <w:r>
        <w:t xml:space="preserve"> published by other organisations.</w:t>
      </w:r>
    </w:p>
    <w:p w:rsidR="005F2888" w:rsidRDefault="005F2888" w:rsidP="005F2888">
      <w:pPr>
        <w:pStyle w:val="Heading2"/>
      </w:pPr>
      <w:bookmarkStart w:id="105" w:name="_Toc399495528"/>
      <w:r w:rsidRPr="00A96D25">
        <w:t>Other NCVER research</w:t>
      </w:r>
      <w:bookmarkEnd w:id="105"/>
    </w:p>
    <w:p w:rsidR="00370399" w:rsidRDefault="00370399" w:rsidP="005F2888">
      <w:pPr>
        <w:pStyle w:val="Text"/>
      </w:pPr>
      <w:r>
        <w:t xml:space="preserve">In addition to undertaking research through the LSAY Research and Analysis program, </w:t>
      </w:r>
      <w:r w:rsidRPr="005934A0">
        <w:t>NCVER conducts and commissions</w:t>
      </w:r>
      <w:r>
        <w:t xml:space="preserve"> </w:t>
      </w:r>
      <w:r w:rsidRPr="005934A0">
        <w:t xml:space="preserve">research </w:t>
      </w:r>
      <w:r>
        <w:t xml:space="preserve">on the VET sector through an in-house research program and the </w:t>
      </w:r>
      <w:r w:rsidRPr="005934A0">
        <w:t>National Vocational Education and Training Research (N</w:t>
      </w:r>
      <w:r w:rsidR="00110A6F">
        <w:t>VETR) p</w:t>
      </w:r>
      <w:r w:rsidRPr="005934A0">
        <w:t>rogram</w:t>
      </w:r>
      <w:r>
        <w:t>. In 2013, four research reports based on LSAY data were published by NCVER through in-house or NVETR funding. A further four reports based on LSAY data were published early in 2014 or are forthcoming and expected to be published by NCVER in 2014. This research ranges from an examination of the factors affecting VET course completions amongst those with a disability, to gender effects in science engagement at school and post-school.</w:t>
      </w:r>
    </w:p>
    <w:p w:rsidR="005F2888" w:rsidRDefault="005F2888" w:rsidP="005F2888">
      <w:pPr>
        <w:pStyle w:val="Heading3"/>
      </w:pPr>
      <w:r>
        <w:t xml:space="preserve">Findings from other NCVER research published in 2013 </w:t>
      </w:r>
    </w:p>
    <w:p w:rsidR="005F2888" w:rsidRPr="00741BC7" w:rsidRDefault="005F2888" w:rsidP="003160E2">
      <w:pPr>
        <w:pStyle w:val="Heading4"/>
        <w:spacing w:before="220"/>
      </w:pPr>
      <w:r w:rsidRPr="00741BC7">
        <w:t>Barriers and facilitators affecting course completions by apprentices and trainees with</w:t>
      </w:r>
      <w:r w:rsidR="00E66B6B">
        <w:t> </w:t>
      </w:r>
      <w:r w:rsidRPr="00741BC7">
        <w:t>disabilities</w:t>
      </w:r>
    </w:p>
    <w:p w:rsidR="005F2888" w:rsidRPr="000009AD" w:rsidRDefault="005F2888" w:rsidP="00300D87">
      <w:pPr>
        <w:pStyle w:val="Text"/>
        <w:spacing w:before="80"/>
        <w:ind w:right="0"/>
        <w:rPr>
          <w:iCs/>
        </w:rPr>
      </w:pPr>
      <w:r w:rsidRPr="000009AD">
        <w:rPr>
          <w:iCs/>
        </w:rPr>
        <w:t xml:space="preserve">Errol Cocks and </w:t>
      </w:r>
      <w:proofErr w:type="spellStart"/>
      <w:r w:rsidRPr="000009AD">
        <w:rPr>
          <w:iCs/>
        </w:rPr>
        <w:t>Stian</w:t>
      </w:r>
      <w:proofErr w:type="spellEnd"/>
      <w:r w:rsidRPr="000009AD">
        <w:rPr>
          <w:iCs/>
        </w:rPr>
        <w:t xml:space="preserve"> H </w:t>
      </w:r>
      <w:proofErr w:type="spellStart"/>
      <w:r w:rsidRPr="000009AD">
        <w:rPr>
          <w:iCs/>
        </w:rPr>
        <w:t>Thoresen</w:t>
      </w:r>
      <w:proofErr w:type="spellEnd"/>
      <w:r w:rsidRPr="000009AD">
        <w:rPr>
          <w:iCs/>
        </w:rPr>
        <w:t>, Centre for Research into Disability and Society, Curtin Health Innovation Research Institute, and School of Occupational Therapy and Social Work, Curtin University</w:t>
      </w:r>
    </w:p>
    <w:p w:rsidR="00AC37B8" w:rsidRPr="00741BC7" w:rsidRDefault="00AC37B8" w:rsidP="00AC37B8">
      <w:pPr>
        <w:pStyle w:val="Text"/>
      </w:pPr>
      <w:r w:rsidRPr="00741BC7">
        <w:t>Recent policies to address equity issues have encouraged people with disabilities to participate in vocatio</w:t>
      </w:r>
      <w:r>
        <w:t>nal education and training</w:t>
      </w:r>
      <w:r w:rsidRPr="00741BC7">
        <w:t>. While participation is worthwhile, it is completion that typically brings the greatest benefits.</w:t>
      </w:r>
    </w:p>
    <w:p w:rsidR="00AC37B8" w:rsidRPr="00741BC7" w:rsidRDefault="00AC37B8" w:rsidP="00AC37B8">
      <w:pPr>
        <w:pStyle w:val="Text"/>
      </w:pPr>
      <w:r w:rsidRPr="00741BC7">
        <w:t>This is the first report from a program of research investigating the financial and social outcomes for people with disabilities who have completed an apprenticeship or traineeship. Th</w:t>
      </w:r>
      <w:r>
        <w:t>e</w:t>
      </w:r>
      <w:r w:rsidRPr="00741BC7">
        <w:t xml:space="preserve"> research is based on a three-year longitudinal survey of graduates with disabilities. In this first report, the emphasis is on the students</w:t>
      </w:r>
      <w:r w:rsidR="00AD06C9">
        <w:t>’</w:t>
      </w:r>
      <w:r w:rsidRPr="00741BC7">
        <w:t xml:space="preserve"> perspectives on the barriers to and the facilitators of course completion. Not surprisingly, graduates with a disability were more likely to report barriers to completion of their apprenticeship or traineeship compared with those without. </w:t>
      </w:r>
    </w:p>
    <w:p w:rsidR="005F2888" w:rsidRPr="00741BC7" w:rsidRDefault="005F2888" w:rsidP="005F2888">
      <w:pPr>
        <w:pStyle w:val="Heading5"/>
      </w:pPr>
      <w:r w:rsidRPr="00741BC7">
        <w:t>Key messages</w:t>
      </w:r>
    </w:p>
    <w:p w:rsidR="005F2888" w:rsidRPr="00741BC7" w:rsidRDefault="005F2888" w:rsidP="00E66B6B">
      <w:pPr>
        <w:pStyle w:val="Dotpoint1"/>
        <w:ind w:right="-143"/>
      </w:pPr>
      <w:r w:rsidRPr="00741BC7">
        <w:t>The most commonly reported barriers, across both the graduates with disabilities and those without,</w:t>
      </w:r>
      <w:r w:rsidR="00E66B6B">
        <w:t> </w:t>
      </w:r>
      <w:r w:rsidRPr="00741BC7">
        <w:t>were related to lack of resources. Common challenges cited were poor training wages; the cost of equipment or tools required for training; and lack of time, often due to family commitments. For some in the disability group, these barriers were compounded by their health conditions.</w:t>
      </w:r>
    </w:p>
    <w:p w:rsidR="005F2888" w:rsidRPr="00741BC7" w:rsidRDefault="005F2888" w:rsidP="005F2888">
      <w:pPr>
        <w:pStyle w:val="Dotpoint1"/>
      </w:pPr>
      <w:r w:rsidRPr="00741BC7">
        <w:t>Support was the most important factor facilitating course completion among the research participants with disabilities. This support was often provided by individuals from disability employment service providers, group training organisations, technical and further education</w:t>
      </w:r>
      <w:r w:rsidR="003847C9">
        <w:t xml:space="preserve"> (TAFE</w:t>
      </w:r>
      <w:r w:rsidRPr="00741BC7">
        <w:t>) institutes, and the employer. Informal support</w:t>
      </w:r>
      <w:r w:rsidR="003847C9">
        <w:t xml:space="preserve"> —</w:t>
      </w:r>
      <w:r w:rsidRPr="00741BC7">
        <w:t xml:space="preserve"> from friends, family and co-workers </w:t>
      </w:r>
      <w:r w:rsidR="003847C9">
        <w:t>—</w:t>
      </w:r>
      <w:r w:rsidRPr="00741BC7">
        <w:t xml:space="preserve"> was also important, particularly when formal supports were inadequate. </w:t>
      </w:r>
    </w:p>
    <w:p w:rsidR="00AC37B8" w:rsidRDefault="00AC37B8" w:rsidP="00AC37B8">
      <w:pPr>
        <w:pStyle w:val="Dotpoint1"/>
        <w:numPr>
          <w:ilvl w:val="0"/>
          <w:numId w:val="0"/>
        </w:numPr>
      </w:pPr>
      <w:r w:rsidRPr="00741BC7">
        <w:lastRenderedPageBreak/>
        <w:t>Only a small proportion of the res</w:t>
      </w:r>
      <w:r>
        <w:t>ea</w:t>
      </w:r>
      <w:r w:rsidRPr="00741BC7">
        <w:t>rch participants report that they have been support</w:t>
      </w:r>
      <w:r>
        <w:t>ed</w:t>
      </w:r>
      <w:r w:rsidRPr="00741BC7">
        <w:t xml:space="preserve"> jointly by both </w:t>
      </w:r>
      <w:r>
        <w:t xml:space="preserve">a </w:t>
      </w:r>
      <w:r w:rsidRPr="00741BC7">
        <w:t xml:space="preserve">disability employment service provider and a training organisation. Given the previous research showing the benefits of joint support, the authors advocate the formation of such partnerships. </w:t>
      </w:r>
    </w:p>
    <w:p w:rsidR="005F2888" w:rsidRPr="00741BC7" w:rsidRDefault="005F2888" w:rsidP="005F2888">
      <w:pPr>
        <w:pStyle w:val="Text"/>
      </w:pPr>
      <w:r>
        <w:t>This report is available at &lt;</w:t>
      </w:r>
      <w:hyperlink r:id="rId93" w:history="1">
        <w:r w:rsidRPr="001B4C0F">
          <w:rPr>
            <w:rStyle w:val="Hyperlink"/>
          </w:rPr>
          <w:t>http://www.ncver.edu.au/publications/2597.html</w:t>
        </w:r>
      </w:hyperlink>
      <w:r>
        <w:rPr>
          <w:rStyle w:val="Hyperlink"/>
        </w:rPr>
        <w:t>&gt;.</w:t>
      </w:r>
    </w:p>
    <w:p w:rsidR="005F2888" w:rsidRPr="00433FDF" w:rsidRDefault="005F2888" w:rsidP="005F2888">
      <w:pPr>
        <w:pStyle w:val="Heading4"/>
      </w:pPr>
      <w:r w:rsidRPr="00433FDF">
        <w:t xml:space="preserve">21st National Vocational Education and Training Research Conference </w:t>
      </w:r>
      <w:r w:rsidR="00AD06C9">
        <w:t>‘</w:t>
      </w:r>
      <w:r w:rsidRPr="00433FDF">
        <w:t>No Frills</w:t>
      </w:r>
      <w:r w:rsidR="00AD06C9">
        <w:t>’</w:t>
      </w:r>
      <w:r w:rsidRPr="00433FDF">
        <w:t xml:space="preserve">: </w:t>
      </w:r>
      <w:proofErr w:type="gramStart"/>
      <w:r w:rsidRPr="00433FDF">
        <w:t xml:space="preserve">refereed </w:t>
      </w:r>
      <w:r w:rsidR="00E66B6B">
        <w:t> </w:t>
      </w:r>
      <w:r w:rsidRPr="00433FDF">
        <w:t>papers</w:t>
      </w:r>
      <w:proofErr w:type="gramEnd"/>
      <w:r w:rsidRPr="00433FDF">
        <w:t xml:space="preserve"> </w:t>
      </w:r>
    </w:p>
    <w:p w:rsidR="005F2888" w:rsidRPr="000009AD" w:rsidRDefault="005F2888" w:rsidP="00300D87">
      <w:pPr>
        <w:pStyle w:val="Text"/>
        <w:spacing w:before="80"/>
        <w:ind w:right="0"/>
        <w:rPr>
          <w:iCs/>
        </w:rPr>
      </w:pPr>
      <w:r w:rsidRPr="000009AD">
        <w:rPr>
          <w:iCs/>
        </w:rPr>
        <w:t>Edited by Tabatha Griffin, NCVER</w:t>
      </w:r>
    </w:p>
    <w:p w:rsidR="00AC37B8" w:rsidRDefault="00AC37B8" w:rsidP="00AC37B8">
      <w:pPr>
        <w:pStyle w:val="Text"/>
      </w:pPr>
      <w:r>
        <w:t xml:space="preserve">The </w:t>
      </w:r>
      <w:r w:rsidRPr="00433FDF">
        <w:t>2</w:t>
      </w:r>
      <w:r>
        <w:t>1</w:t>
      </w:r>
      <w:r w:rsidRPr="00433FDF">
        <w:t>st National Vocational Education and Training Research Conference</w:t>
      </w:r>
      <w:r>
        <w:t>, colloquially known as</w:t>
      </w:r>
      <w:r w:rsidRPr="00433FDF">
        <w:t xml:space="preserve"> </w:t>
      </w:r>
      <w:r w:rsidR="00AD06C9">
        <w:t>‘</w:t>
      </w:r>
      <w:r w:rsidRPr="00433FDF">
        <w:t>No Frills</w:t>
      </w:r>
      <w:r w:rsidR="00AD06C9">
        <w:t>’</w:t>
      </w:r>
      <w:r>
        <w:t xml:space="preserve">, was held in July 2012. To celebrate this special anniversary, speakers were offered the opportunity to have their papers peer-reviewed, and these 14 refereed papers have been compiled </w:t>
      </w:r>
      <w:r w:rsidR="00322FA4">
        <w:t>in</w:t>
      </w:r>
      <w:r>
        <w:t xml:space="preserve"> a single volume.</w:t>
      </w:r>
    </w:p>
    <w:p w:rsidR="005F2888" w:rsidRDefault="005F2888" w:rsidP="005F2888">
      <w:pPr>
        <w:pStyle w:val="Text"/>
      </w:pPr>
      <w:r>
        <w:t>The papers span a broad range of topics, including: Indigenous students and their intentions; educational pathways; skills recognition; leadership in VET providers; workplace mentoring; and the experiences of apprentices.</w:t>
      </w:r>
    </w:p>
    <w:p w:rsidR="005F2888" w:rsidRDefault="005F2888" w:rsidP="005F2888">
      <w:pPr>
        <w:pStyle w:val="Text"/>
      </w:pPr>
      <w:r>
        <w:t>This report is available at &lt;</w:t>
      </w:r>
      <w:hyperlink r:id="rId94" w:history="1">
        <w:r w:rsidRPr="00274E29">
          <w:rPr>
            <w:rStyle w:val="Hyperlink"/>
          </w:rPr>
          <w:t>http://www.ncver.edu.au/publications/2595.html</w:t>
        </w:r>
      </w:hyperlink>
      <w:r>
        <w:rPr>
          <w:color w:val="244061"/>
        </w:rPr>
        <w:t>&gt;.</w:t>
      </w:r>
    </w:p>
    <w:p w:rsidR="005F2888" w:rsidRDefault="005F2888" w:rsidP="005F2888">
      <w:pPr>
        <w:pStyle w:val="Heading4"/>
      </w:pPr>
      <w:r>
        <w:t>Socioeconomic disadvantage and participation in tertiary education: preliminary thoughts</w:t>
      </w:r>
    </w:p>
    <w:p w:rsidR="005F2888" w:rsidRPr="000009AD" w:rsidRDefault="005F2888" w:rsidP="003160E2">
      <w:pPr>
        <w:pStyle w:val="StyleTextItalic"/>
        <w:rPr>
          <w:i w:val="0"/>
        </w:rPr>
      </w:pPr>
      <w:r w:rsidRPr="000009AD">
        <w:rPr>
          <w:i w:val="0"/>
        </w:rPr>
        <w:t xml:space="preserve">Tom </w:t>
      </w:r>
      <w:proofErr w:type="spellStart"/>
      <w:r w:rsidRPr="000009AD">
        <w:rPr>
          <w:i w:val="0"/>
        </w:rPr>
        <w:t>Karmel</w:t>
      </w:r>
      <w:proofErr w:type="spellEnd"/>
      <w:r w:rsidRPr="000009AD">
        <w:rPr>
          <w:i w:val="0"/>
        </w:rPr>
        <w:t xml:space="preserve"> and Patrick Lim, NCVER</w:t>
      </w:r>
    </w:p>
    <w:p w:rsidR="00AC37B8" w:rsidRDefault="00AC37B8" w:rsidP="00AC37B8">
      <w:pPr>
        <w:pStyle w:val="Text"/>
      </w:pPr>
      <w:r>
        <w:t>This paper was written in early 2010 to encourage policy-makers to think about how to measure socioeconomic status. It also provides some data on socioeconomic status and tertiary education participation. Finally, it speculates about the likely impact of an expansion in higher education on those from a low socioeconomic background.</w:t>
      </w:r>
    </w:p>
    <w:p w:rsidR="005F2888" w:rsidRDefault="005F2888" w:rsidP="003E7327">
      <w:pPr>
        <w:pStyle w:val="Heading5"/>
      </w:pPr>
      <w:r>
        <w:t>Key messages</w:t>
      </w:r>
    </w:p>
    <w:p w:rsidR="005F2888" w:rsidRDefault="005F2888" w:rsidP="005F2888">
      <w:pPr>
        <w:pStyle w:val="Dotpoint1"/>
      </w:pPr>
      <w:r>
        <w:t xml:space="preserve">Measurement of </w:t>
      </w:r>
      <w:r w:rsidR="00DA4F14">
        <w:t>SES</w:t>
      </w:r>
      <w:r>
        <w:t xml:space="preserve"> is a complex issue. While the concept relates to the characteristics of individuals and their families, for practical reasons measures based on the </w:t>
      </w:r>
      <w:r w:rsidR="00414200">
        <w:t xml:space="preserve">ABS </w:t>
      </w:r>
      <w:r>
        <w:t>Soci</w:t>
      </w:r>
      <w:r w:rsidR="003E7327">
        <w:t>o-Economic Indexes for Area</w:t>
      </w:r>
      <w:r w:rsidR="009E1D9D">
        <w:t>s</w:t>
      </w:r>
      <w:r w:rsidR="003E7327">
        <w:t xml:space="preserve"> (</w:t>
      </w:r>
      <w:r>
        <w:t xml:space="preserve">SEIFA) are usually adopted. </w:t>
      </w:r>
    </w:p>
    <w:p w:rsidR="005F2888" w:rsidRDefault="005F2888" w:rsidP="005F2888">
      <w:pPr>
        <w:pStyle w:val="Dotpoint1"/>
      </w:pPr>
      <w:r>
        <w:t xml:space="preserve">SEIFA measures are very poor in classifying individuals by </w:t>
      </w:r>
      <w:r w:rsidR="00AC37B8">
        <w:t>socioeconomic status</w:t>
      </w:r>
      <w:r>
        <w:t xml:space="preserve">. Nevertheless, the SEIFA measures perform quite well in measuring the aggregate relationship between </w:t>
      </w:r>
      <w:r w:rsidR="00DA4F14">
        <w:t>SES</w:t>
      </w:r>
      <w:r>
        <w:t xml:space="preserve"> and educational participation.  </w:t>
      </w:r>
    </w:p>
    <w:p w:rsidR="005F2888" w:rsidRDefault="005F2888" w:rsidP="005F2888">
      <w:pPr>
        <w:pStyle w:val="Dotpoint1"/>
      </w:pPr>
      <w:r>
        <w:t>An implication of SEIFA</w:t>
      </w:r>
      <w:r w:rsidR="00AD06C9">
        <w:t>’</w:t>
      </w:r>
      <w:r>
        <w:t>s poor classification ability is that any policy that targets funding on the basis of SEIFA will result in the funds being badly misdirected.</w:t>
      </w:r>
    </w:p>
    <w:p w:rsidR="005F2888" w:rsidRDefault="00137C6A" w:rsidP="005F2888">
      <w:pPr>
        <w:pStyle w:val="Dotpoint1"/>
      </w:pPr>
      <w:r>
        <w:t>Some simple tabular analyse</w:t>
      </w:r>
      <w:r w:rsidR="005F2888">
        <w:t>s indicate that VET does a good job for low-</w:t>
      </w:r>
      <w:r w:rsidR="00DA4F14">
        <w:t>SES</w:t>
      </w:r>
      <w:r w:rsidR="005F2888">
        <w:t xml:space="preserve"> individuals, and is not overly biased toward lower-level qualifications in this group. </w:t>
      </w:r>
    </w:p>
    <w:p w:rsidR="005F2888" w:rsidRDefault="005F2888" w:rsidP="005F2888">
      <w:pPr>
        <w:pStyle w:val="Dotpoint1"/>
      </w:pPr>
      <w:r>
        <w:t xml:space="preserve">The group most likely to be affected by an expansion in the higher education sector will be those not currently undertaking post-school study rather than those currently undertaking </w:t>
      </w:r>
      <w:r w:rsidR="00137C6A">
        <w:t>vocational education and training</w:t>
      </w:r>
      <w:r>
        <w:t>.</w:t>
      </w:r>
    </w:p>
    <w:p w:rsidR="005F2888" w:rsidRDefault="005F2888" w:rsidP="005F2888">
      <w:pPr>
        <w:pStyle w:val="Text"/>
      </w:pPr>
      <w:r>
        <w:t>This paper also notes that SEIFA would be a very poor measure to implement any expansion in higher education aimed at low-</w:t>
      </w:r>
      <w:r w:rsidR="00DA4F14">
        <w:t>SES</w:t>
      </w:r>
      <w:r>
        <w:t xml:space="preserve"> individuals. </w:t>
      </w:r>
    </w:p>
    <w:p w:rsidR="005F2888" w:rsidRDefault="005F2888" w:rsidP="005F2888">
      <w:pPr>
        <w:pStyle w:val="Text"/>
      </w:pPr>
      <w:r>
        <w:t>This paper is available at &lt;</w:t>
      </w:r>
      <w:hyperlink r:id="rId95" w:history="1">
        <w:r w:rsidRPr="001B4C0F">
          <w:rPr>
            <w:rStyle w:val="Hyperlink"/>
          </w:rPr>
          <w:t>http://www.ncver.edu.au/publications/2612.html</w:t>
        </w:r>
      </w:hyperlink>
      <w:r>
        <w:rPr>
          <w:rStyle w:val="Hyperlink"/>
        </w:rPr>
        <w:t>&gt;.</w:t>
      </w:r>
    </w:p>
    <w:p w:rsidR="003160E2" w:rsidRDefault="003160E2">
      <w:pPr>
        <w:spacing w:before="0" w:line="240" w:lineRule="auto"/>
        <w:rPr>
          <w:rFonts w:ascii="Tahoma" w:hAnsi="Tahoma"/>
          <w:i/>
          <w:sz w:val="22"/>
        </w:rPr>
      </w:pPr>
      <w:r>
        <w:br w:type="page"/>
      </w:r>
    </w:p>
    <w:p w:rsidR="005F2888" w:rsidRPr="00C81AB9" w:rsidRDefault="005F2888" w:rsidP="005F2888">
      <w:pPr>
        <w:pStyle w:val="Heading4"/>
      </w:pPr>
      <w:r w:rsidRPr="00C81AB9">
        <w:lastRenderedPageBreak/>
        <w:t xml:space="preserve">Single-sex schools and science engagement </w:t>
      </w:r>
    </w:p>
    <w:p w:rsidR="005F2888" w:rsidRPr="000009AD" w:rsidRDefault="005F2888" w:rsidP="00300D87">
      <w:pPr>
        <w:pStyle w:val="Text"/>
        <w:spacing w:before="80"/>
        <w:ind w:right="0"/>
        <w:rPr>
          <w:iCs/>
        </w:rPr>
      </w:pPr>
      <w:r w:rsidRPr="000009AD">
        <w:rPr>
          <w:iCs/>
        </w:rPr>
        <w:t xml:space="preserve">Joanna </w:t>
      </w:r>
      <w:proofErr w:type="spellStart"/>
      <w:r w:rsidRPr="000009AD">
        <w:rPr>
          <w:iCs/>
        </w:rPr>
        <w:t>Sikora</w:t>
      </w:r>
      <w:proofErr w:type="spellEnd"/>
      <w:r w:rsidRPr="000009AD">
        <w:rPr>
          <w:iCs/>
        </w:rPr>
        <w:t>, Australian National University</w:t>
      </w:r>
    </w:p>
    <w:p w:rsidR="00137C6A" w:rsidRDefault="00137C6A" w:rsidP="00137C6A">
      <w:pPr>
        <w:pStyle w:val="Text"/>
      </w:pPr>
      <w:r>
        <w:t>This paper considers whether single-sex schooling affects gendered patterns in the uptake of science courses in Year 11 and the development of science-related career paths. In particular, the author is interested in exploring gender differences relating to the take-up of the life and physical sciences. To investigate these issues, the author analyses data from the 2009 cohort of LSAY.</w:t>
      </w:r>
    </w:p>
    <w:p w:rsidR="005F2888" w:rsidRDefault="005F2888" w:rsidP="005F2888">
      <w:pPr>
        <w:pStyle w:val="Heading5"/>
      </w:pPr>
      <w:r>
        <w:t>Key messages</w:t>
      </w:r>
    </w:p>
    <w:p w:rsidR="00137C6A" w:rsidRDefault="00137C6A" w:rsidP="00137C6A">
      <w:pPr>
        <w:pStyle w:val="Dotpoint1"/>
      </w:pPr>
      <w:r w:rsidRPr="00F72DCF">
        <w:t xml:space="preserve">Across all schools, male and female students systematically select different science subjects and prefer careers in different fields of science, as did their counterparts ten years ago. </w:t>
      </w:r>
    </w:p>
    <w:p w:rsidR="00137C6A" w:rsidRDefault="00137C6A" w:rsidP="00137C6A">
      <w:pPr>
        <w:pStyle w:val="Dotpoint1"/>
      </w:pPr>
      <w:r w:rsidRPr="00F72DCF">
        <w:t>With respect to science subjects, students</w:t>
      </w:r>
      <w:r w:rsidR="00AD06C9">
        <w:t>’</w:t>
      </w:r>
      <w:r w:rsidRPr="00F72DCF">
        <w:t xml:space="preserve"> gender, scien</w:t>
      </w:r>
      <w:r>
        <w:t>ce performance and science self-</w:t>
      </w:r>
      <w:r w:rsidRPr="00F72DCF">
        <w:t>confidence levels have a consistent positive influence on both life and physical science engagement. The latter two</w:t>
      </w:r>
      <w:r>
        <w:t xml:space="preserve"> are more prominent in the take-</w:t>
      </w:r>
      <w:r w:rsidRPr="00F72DCF">
        <w:t xml:space="preserve">up of physical science subjects.  </w:t>
      </w:r>
    </w:p>
    <w:p w:rsidR="00137C6A" w:rsidRDefault="00137C6A" w:rsidP="00137C6A">
      <w:pPr>
        <w:pStyle w:val="Dotpoint1"/>
      </w:pPr>
      <w:r w:rsidRPr="00F72DCF">
        <w:t>Single-sex schooling does not affect the likelihood of boys taking up physical or life science subjects while at school. However, boys from boys-only schools are more likely to plan a life science career, such as physiotherapy and medicine, than their male counterparts in coeducational schools.</w:t>
      </w:r>
    </w:p>
    <w:p w:rsidR="00137C6A" w:rsidRDefault="00137C6A" w:rsidP="00137C6A">
      <w:pPr>
        <w:pStyle w:val="Dotpoint1"/>
      </w:pPr>
      <w:r w:rsidRPr="00F72DCF">
        <w:t>Girls in girls-only schools are more likely to take up physical science subjects than their female counterparts in coeducational schools. However, single-sex schooling does not affect the likelihood of girls planning a physical science career.</w:t>
      </w:r>
    </w:p>
    <w:p w:rsidR="005F2888" w:rsidRDefault="005F2888" w:rsidP="00137C6A">
      <w:pPr>
        <w:pStyle w:val="Text"/>
      </w:pPr>
      <w:r>
        <w:t>After controlling for a number of student and school characteristics, the author concludes that, although some benefits of sex-segregated schooling exist, the overall effects are small. Moreover, it is unlikely that these effects have a lasting impact on young people</w:t>
      </w:r>
      <w:r w:rsidR="00AD06C9">
        <w:t>’</w:t>
      </w:r>
      <w:r>
        <w:t xml:space="preserve">s educational and career pathways later in life, which questions whether programs designed to extend single-sex schooling into the government sector should be introduced. </w:t>
      </w:r>
    </w:p>
    <w:p w:rsidR="005F2888" w:rsidRDefault="005F2888" w:rsidP="005F2888">
      <w:pPr>
        <w:rPr>
          <w:rStyle w:val="Hyperlink"/>
        </w:rPr>
      </w:pPr>
      <w:r>
        <w:t xml:space="preserve">This </w:t>
      </w:r>
      <w:r w:rsidR="00AC72D5">
        <w:t>report</w:t>
      </w:r>
      <w:r>
        <w:t xml:space="preserve"> is available at &lt;</w:t>
      </w:r>
      <w:hyperlink r:id="rId96" w:history="1">
        <w:r w:rsidRPr="001B4C0F">
          <w:rPr>
            <w:rStyle w:val="Hyperlink"/>
          </w:rPr>
          <w:t>http://www.ncver.edu.au/publications/2668.html</w:t>
        </w:r>
      </w:hyperlink>
      <w:r>
        <w:rPr>
          <w:rStyle w:val="Hyperlink"/>
        </w:rPr>
        <w:t>&gt;.</w:t>
      </w:r>
    </w:p>
    <w:p w:rsidR="005F2888" w:rsidRDefault="005F2888" w:rsidP="005F2888">
      <w:pPr>
        <w:pStyle w:val="Heading3"/>
      </w:pPr>
      <w:r>
        <w:t>Other NCVER research forthcoming or published in 2014</w:t>
      </w:r>
    </w:p>
    <w:p w:rsidR="005F2888" w:rsidRDefault="005F2888" w:rsidP="005F2888">
      <w:pPr>
        <w:pStyle w:val="Heading4"/>
      </w:pPr>
      <w:bookmarkStart w:id="106" w:name="_Toc385332003"/>
      <w:r w:rsidRPr="00AC05A1">
        <w:t>Are neighbourhood characteristics important in predicting the post-school destinations of young Australians?</w:t>
      </w:r>
    </w:p>
    <w:p w:rsidR="005F2888" w:rsidRPr="000009AD" w:rsidRDefault="005F2888" w:rsidP="00300D87">
      <w:pPr>
        <w:pStyle w:val="Text"/>
        <w:spacing w:before="80"/>
        <w:ind w:right="0"/>
        <w:rPr>
          <w:iCs/>
        </w:rPr>
      </w:pPr>
      <w:r w:rsidRPr="000009AD">
        <w:rPr>
          <w:iCs/>
        </w:rPr>
        <w:t>David W Johnston, Monash University; Wang-Sheng Lee, Deakin University;</w:t>
      </w:r>
      <w:r w:rsidR="00300D87" w:rsidRPr="000009AD">
        <w:rPr>
          <w:iCs/>
        </w:rPr>
        <w:br/>
      </w:r>
      <w:r w:rsidRPr="000009AD">
        <w:rPr>
          <w:iCs/>
        </w:rPr>
        <w:t xml:space="preserve">Chandra Shah, Michael A Shields and Jean </w:t>
      </w:r>
      <w:proofErr w:type="spellStart"/>
      <w:r w:rsidRPr="000009AD">
        <w:rPr>
          <w:iCs/>
        </w:rPr>
        <w:t>Spinks</w:t>
      </w:r>
      <w:proofErr w:type="spellEnd"/>
      <w:r w:rsidRPr="000009AD">
        <w:rPr>
          <w:iCs/>
        </w:rPr>
        <w:t>, Monash University</w:t>
      </w:r>
    </w:p>
    <w:p w:rsidR="005F2888" w:rsidRPr="003855F0" w:rsidRDefault="005F2888" w:rsidP="005F2888">
      <w:pPr>
        <w:pStyle w:val="Heading5"/>
      </w:pPr>
      <w:r w:rsidRPr="003855F0">
        <w:t>Abstract</w:t>
      </w:r>
    </w:p>
    <w:p w:rsidR="00137C6A" w:rsidRPr="00AC05A1" w:rsidRDefault="00137C6A" w:rsidP="003160E2">
      <w:pPr>
        <w:pStyle w:val="Textlessbefore"/>
      </w:pPr>
      <w:r w:rsidRPr="00AC05A1">
        <w:t>While much research has been conducted on the influence of individual and family characteristics on social exclusion, very little has examined the role of community and neighbourhood factors. Using data from LSAY</w:t>
      </w:r>
      <w:r>
        <w:t>, t</w:t>
      </w:r>
      <w:r w:rsidRPr="00AC05A1">
        <w:t>he effects of neighbourhood characteristics on young people</w:t>
      </w:r>
      <w:r w:rsidR="00AD06C9">
        <w:t>’</w:t>
      </w:r>
      <w:r w:rsidRPr="00AC05A1">
        <w:t xml:space="preserve">s educational outcomes at </w:t>
      </w:r>
      <w:r>
        <w:t xml:space="preserve">the </w:t>
      </w:r>
      <w:r w:rsidRPr="00AC05A1">
        <w:t>age</w:t>
      </w:r>
      <w:r>
        <w:t>s of</w:t>
      </w:r>
      <w:r w:rsidRPr="00AC05A1">
        <w:t xml:space="preserve"> 1</w:t>
      </w:r>
      <w:r>
        <w:t>5, 17 and 19 years in Australia are investigated</w:t>
      </w:r>
      <w:r w:rsidRPr="00AC05A1">
        <w:t xml:space="preserve">. The results indicate that </w:t>
      </w:r>
      <w:r>
        <w:t xml:space="preserve">the </w:t>
      </w:r>
      <w:r w:rsidRPr="00AC05A1">
        <w:t xml:space="preserve">outcomes are likely to be much the same for two students with similar individual and parental characteristics attending the same school but living in neighbourhoods with different levels of socioeconomic status. Mentoring efforts that help shape </w:t>
      </w:r>
      <w:r>
        <w:t xml:space="preserve">the </w:t>
      </w:r>
      <w:r w:rsidRPr="00AC05A1">
        <w:t>aspirations of young people at an early age could have a high pay</w:t>
      </w:r>
      <w:r>
        <w:t>-</w:t>
      </w:r>
      <w:r w:rsidRPr="00AC05A1">
        <w:t>off in terms of post-school outcomes.</w:t>
      </w:r>
    </w:p>
    <w:p w:rsidR="004F0D3B" w:rsidRDefault="004F0D3B" w:rsidP="004F0D3B">
      <w:pPr>
        <w:pStyle w:val="Heading5"/>
      </w:pPr>
      <w:r>
        <w:lastRenderedPageBreak/>
        <w:t>Key messages</w:t>
      </w:r>
    </w:p>
    <w:p w:rsidR="004F0D3B" w:rsidRPr="004F0D3B" w:rsidRDefault="004F0D3B" w:rsidP="004F0D3B">
      <w:pPr>
        <w:pStyle w:val="Dotpoint1"/>
      </w:pPr>
      <w:r w:rsidRPr="004F0D3B">
        <w:t>The socioeconomic status of a neighbourhood is an important characteristic in explaining variations in student outcomes, but residential turnover, the composition of households and the multicultural nature of the neighbourhood also play a role.</w:t>
      </w:r>
    </w:p>
    <w:p w:rsidR="004F0D3B" w:rsidRPr="004F0D3B" w:rsidRDefault="004F0D3B" w:rsidP="004F0D3B">
      <w:pPr>
        <w:pStyle w:val="Dotpoint1"/>
      </w:pPr>
      <w:r w:rsidRPr="004F0D3B">
        <w:t>The characteristics of schools make an important difference, but in reality data for many of these (for example, school leadership and teacher quality) are either not readily available or the characteristics are not easily measurable. The effects of a neighbourhood are sometimes difficult to separate from the impacts of schooling because of the correlation between the two.</w:t>
      </w:r>
    </w:p>
    <w:p w:rsidR="00AC72D5" w:rsidRDefault="00AC72D5" w:rsidP="00AC72D5">
      <w:pPr>
        <w:rPr>
          <w:rStyle w:val="Hyperlink"/>
        </w:rPr>
      </w:pPr>
      <w:r>
        <w:t>This report is available at &lt;</w:t>
      </w:r>
      <w:hyperlink r:id="rId97" w:history="1">
        <w:r>
          <w:rPr>
            <w:rStyle w:val="Hyperlink"/>
          </w:rPr>
          <w:t>http://www.ncver.edu.au/publications/2676.html</w:t>
        </w:r>
      </w:hyperlink>
      <w:r>
        <w:rPr>
          <w:rStyle w:val="Hyperlink"/>
        </w:rPr>
        <w:t>&gt;.</w:t>
      </w:r>
    </w:p>
    <w:p w:rsidR="005F2888" w:rsidRDefault="005F2888" w:rsidP="00322FA4">
      <w:pPr>
        <w:pStyle w:val="Heading4"/>
        <w:ind w:right="-284"/>
      </w:pPr>
      <w:r w:rsidRPr="00AC05A1">
        <w:t xml:space="preserve">Intergenerational mobility: new evidence from </w:t>
      </w:r>
      <w:r w:rsidR="00322FA4">
        <w:t xml:space="preserve">the </w:t>
      </w:r>
      <w:r w:rsidRPr="00AC05A1">
        <w:t>Longitudinal Surveys of Australian Youth</w:t>
      </w:r>
      <w:bookmarkEnd w:id="106"/>
    </w:p>
    <w:p w:rsidR="005F2888" w:rsidRPr="000009AD" w:rsidRDefault="005F2888" w:rsidP="003160E2">
      <w:pPr>
        <w:pStyle w:val="StyleTextItalic"/>
        <w:rPr>
          <w:i w:val="0"/>
        </w:rPr>
      </w:pPr>
      <w:r w:rsidRPr="000009AD">
        <w:rPr>
          <w:i w:val="0"/>
        </w:rPr>
        <w:t>Gerry Redmond</w:t>
      </w:r>
      <w:r w:rsidR="0061277E" w:rsidRPr="000009AD">
        <w:rPr>
          <w:i w:val="0"/>
        </w:rPr>
        <w:t>, Flinders University, and</w:t>
      </w:r>
      <w:r w:rsidRPr="000009AD">
        <w:rPr>
          <w:i w:val="0"/>
        </w:rPr>
        <w:t xml:space="preserve"> Melissa Wong</w:t>
      </w:r>
      <w:r w:rsidR="0061277E" w:rsidRPr="000009AD">
        <w:rPr>
          <w:i w:val="0"/>
        </w:rPr>
        <w:t>,</w:t>
      </w:r>
      <w:r w:rsidRPr="000009AD">
        <w:rPr>
          <w:i w:val="0"/>
        </w:rPr>
        <w:t xml:space="preserve"> Bruce Bradbury and </w:t>
      </w:r>
      <w:proofErr w:type="spellStart"/>
      <w:r w:rsidRPr="000009AD">
        <w:rPr>
          <w:i w:val="0"/>
        </w:rPr>
        <w:t>Ilan</w:t>
      </w:r>
      <w:proofErr w:type="spellEnd"/>
      <w:r w:rsidRPr="000009AD">
        <w:rPr>
          <w:i w:val="0"/>
        </w:rPr>
        <w:t xml:space="preserve"> Katz, University of New South Wales</w:t>
      </w:r>
    </w:p>
    <w:p w:rsidR="005F2888" w:rsidRPr="003855F0" w:rsidRDefault="005F2888" w:rsidP="005F2888">
      <w:pPr>
        <w:pStyle w:val="Heading5"/>
      </w:pPr>
      <w:r w:rsidRPr="003855F0">
        <w:t>Abstract</w:t>
      </w:r>
    </w:p>
    <w:p w:rsidR="00137C6A" w:rsidRPr="00A163E7" w:rsidRDefault="00137C6A" w:rsidP="003160E2">
      <w:pPr>
        <w:pStyle w:val="Textlessbefore"/>
        <w:rPr>
          <w:i/>
        </w:rPr>
      </w:pPr>
      <w:r w:rsidRPr="00AC05A1">
        <w:t xml:space="preserve">This report examines the extent of changes in intergenerational mobility in Australia since the 1970s using data from the Youth in Transition study and </w:t>
      </w:r>
      <w:r>
        <w:t xml:space="preserve">LSAY. </w:t>
      </w:r>
      <w:r w:rsidR="00322FA4" w:rsidRPr="00AC05A1">
        <w:t>In the context of their par</w:t>
      </w:r>
      <w:r w:rsidR="00322FA4">
        <w:t>ents’ socioeconomic status</w:t>
      </w:r>
      <w:r w:rsidR="00322FA4" w:rsidRPr="00AC05A1">
        <w:t xml:space="preserve"> </w:t>
      </w:r>
      <w:r w:rsidR="00322FA4">
        <w:t>s</w:t>
      </w:r>
      <w:r>
        <w:t>tudents</w:t>
      </w:r>
      <w:r w:rsidR="00AD06C9">
        <w:t>’</w:t>
      </w:r>
      <w:r w:rsidRPr="00AC05A1">
        <w:t xml:space="preserve"> educational achievement in litera</w:t>
      </w:r>
      <w:r>
        <w:t>cy and numeracy tests at age 14−</w:t>
      </w:r>
      <w:r w:rsidRPr="00AC05A1">
        <w:t>15 years and th</w:t>
      </w:r>
      <w:r>
        <w:t>eir tertiary entrance rank at age 18−</w:t>
      </w:r>
      <w:r w:rsidRPr="00AC05A1">
        <w:t xml:space="preserve">19 years are also examined. The analysis takes into account, in broad terms, </w:t>
      </w:r>
      <w:r>
        <w:t xml:space="preserve">of </w:t>
      </w:r>
      <w:r w:rsidRPr="00AC05A1">
        <w:t>developments in educational, social and economic policies over that time and previous studies. The analysis suggests that</w:t>
      </w:r>
      <w:r>
        <w:t>,</w:t>
      </w:r>
      <w:r w:rsidRPr="00AC05A1">
        <w:t xml:space="preserve"> in general</w:t>
      </w:r>
      <w:r>
        <w:t>,</w:t>
      </w:r>
      <w:r w:rsidRPr="00AC05A1">
        <w:t xml:space="preserve"> intergenerational mobility has not changed. While overall educational achievements have improved, the connection between parents</w:t>
      </w:r>
      <w:r w:rsidR="00AD06C9">
        <w:t>’</w:t>
      </w:r>
      <w:r w:rsidRPr="00AC05A1">
        <w:t xml:space="preserve"> relative socioeconomic status and their children</w:t>
      </w:r>
      <w:r w:rsidR="00AD06C9">
        <w:t>’</w:t>
      </w:r>
      <w:r w:rsidRPr="00AC05A1">
        <w:t>s relative academic performance has not weakened since the 1970s, although the strength of the relationship between school socioeconomic status and student outcomes appears to have increased significantly since 1975.</w:t>
      </w:r>
    </w:p>
    <w:p w:rsidR="004F0D3B" w:rsidRDefault="004F0D3B" w:rsidP="004F0D3B">
      <w:pPr>
        <w:pStyle w:val="Heading5"/>
      </w:pPr>
      <w:r>
        <w:t>Key messages</w:t>
      </w:r>
    </w:p>
    <w:p w:rsidR="004F0D3B" w:rsidRPr="004F0D3B" w:rsidRDefault="004F0D3B" w:rsidP="004F0D3B">
      <w:pPr>
        <w:pStyle w:val="Dotpoint1"/>
      </w:pPr>
      <w:r w:rsidRPr="004F0D3B">
        <w:t>In terms of absolute educational outcomes alone, the research suggests there have been some improvements to intergenerational mobility; for example, by 2009 the vast majority of students from all socioeconomic backgrounds are completing Year 12 compared with those in the 1970s.</w:t>
      </w:r>
    </w:p>
    <w:p w:rsidR="004F0D3B" w:rsidRPr="004F0D3B" w:rsidRDefault="004F0D3B" w:rsidP="004F0D3B">
      <w:pPr>
        <w:pStyle w:val="Dotpoint1"/>
      </w:pPr>
      <w:r w:rsidRPr="004F0D3B">
        <w:t>In relative terms, there is little evidence of an increase in intergenerational mobility. Children of high socioeconomic status parents are as likely to have higher tertiary entrance rank scores and better test results in the 2000s as in the 1970s. In other words there is little evidence of a change in intergenerational mobility in Australia since the 1970s.</w:t>
      </w:r>
    </w:p>
    <w:p w:rsidR="004F0D3B" w:rsidRPr="004F0D3B" w:rsidRDefault="004F0D3B" w:rsidP="004F0D3B">
      <w:pPr>
        <w:pStyle w:val="Dotpoint1"/>
      </w:pPr>
      <w:r w:rsidRPr="004F0D3B">
        <w:t>School socioeconomic status has grown in importance and over time is gradually replacing the effects of parental socioeconomic status and school sector (government, independent, Catholic).</w:t>
      </w:r>
    </w:p>
    <w:p w:rsidR="00AC72D5" w:rsidRDefault="00AC72D5" w:rsidP="00AC72D5">
      <w:pPr>
        <w:rPr>
          <w:rStyle w:val="Hyperlink"/>
        </w:rPr>
      </w:pPr>
      <w:r>
        <w:t>This report is available at &lt;</w:t>
      </w:r>
      <w:hyperlink r:id="rId98" w:history="1">
        <w:r>
          <w:rPr>
            <w:rStyle w:val="Hyperlink"/>
          </w:rPr>
          <w:t>http://www.ncver.edu.au/publications/2712.html</w:t>
        </w:r>
      </w:hyperlink>
      <w:r>
        <w:rPr>
          <w:rStyle w:val="Hyperlink"/>
        </w:rPr>
        <w:t>&gt;.</w:t>
      </w:r>
    </w:p>
    <w:p w:rsidR="005F2888" w:rsidRDefault="005F2888" w:rsidP="005F2888">
      <w:pPr>
        <w:pStyle w:val="Heading4"/>
      </w:pPr>
      <w:r w:rsidRPr="002D368A">
        <w:t>Gendered pathways into post-secondary study of science</w:t>
      </w:r>
      <w:r>
        <w:t xml:space="preserve"> </w:t>
      </w:r>
    </w:p>
    <w:p w:rsidR="005F2888" w:rsidRPr="000009AD" w:rsidRDefault="005F2888" w:rsidP="003160E2">
      <w:pPr>
        <w:pStyle w:val="StyleTextItalic"/>
        <w:rPr>
          <w:i w:val="0"/>
        </w:rPr>
      </w:pPr>
      <w:r w:rsidRPr="000009AD">
        <w:rPr>
          <w:i w:val="0"/>
        </w:rPr>
        <w:t xml:space="preserve">Joanna </w:t>
      </w:r>
      <w:proofErr w:type="spellStart"/>
      <w:r w:rsidRPr="000009AD">
        <w:rPr>
          <w:i w:val="0"/>
        </w:rPr>
        <w:t>Sikora</w:t>
      </w:r>
      <w:proofErr w:type="spellEnd"/>
      <w:r w:rsidRPr="000009AD">
        <w:rPr>
          <w:i w:val="0"/>
        </w:rPr>
        <w:t>, Australian National University</w:t>
      </w:r>
    </w:p>
    <w:p w:rsidR="005F2888" w:rsidRPr="003855F0" w:rsidRDefault="005F2888" w:rsidP="005F2888">
      <w:pPr>
        <w:pStyle w:val="Heading5"/>
      </w:pPr>
      <w:r w:rsidRPr="003855F0">
        <w:t>Abstract</w:t>
      </w:r>
    </w:p>
    <w:p w:rsidR="005F2888" w:rsidRDefault="005F2888" w:rsidP="003160E2">
      <w:pPr>
        <w:pStyle w:val="Textlessbefore"/>
        <w:ind w:right="141"/>
      </w:pPr>
      <w:r w:rsidRPr="00DE6076">
        <w:t xml:space="preserve">Using </w:t>
      </w:r>
      <w:r w:rsidR="003847C9">
        <w:t xml:space="preserve">LSAY </w:t>
      </w:r>
      <w:r w:rsidRPr="00DE6076">
        <w:t xml:space="preserve">data, this paper investigates gender segregation in science engagement by looking at gendered pathways into post-secondary science study and the career preferences of Australian youth. In particular, the author explores gender differences relating to the take-up of the life and physical sciences. </w:t>
      </w:r>
    </w:p>
    <w:p w:rsidR="004F0D3B" w:rsidRDefault="004F0D3B" w:rsidP="004F0D3B">
      <w:pPr>
        <w:pStyle w:val="Heading5"/>
      </w:pPr>
      <w:r>
        <w:lastRenderedPageBreak/>
        <w:t>Key messages</w:t>
      </w:r>
    </w:p>
    <w:p w:rsidR="004F0D3B" w:rsidRDefault="004F0D3B" w:rsidP="004F0D3B">
      <w:pPr>
        <w:pStyle w:val="Dotpoint1"/>
      </w:pPr>
      <w:r>
        <w:t>On the whole, females are less likely to study a science qualification after leaving school than males.</w:t>
      </w:r>
    </w:p>
    <w:p w:rsidR="004F0D3B" w:rsidRDefault="004F0D3B" w:rsidP="004F0D3B">
      <w:pPr>
        <w:pStyle w:val="Dotpoint1"/>
      </w:pPr>
      <w:r>
        <w:t>When looking at the physical sciences, the gap between male and female participation widens at the tertiary level compared with secondary school, with males five times more likely than females to study a physical science qualification.</w:t>
      </w:r>
    </w:p>
    <w:p w:rsidR="004F0D3B" w:rsidRDefault="004F0D3B" w:rsidP="004F0D3B">
      <w:pPr>
        <w:pStyle w:val="Dotpoint1"/>
      </w:pPr>
      <w:r>
        <w:t>Regarding the life sciences, females are more likely than males to study a life science qualification at the tertiary level, but this gap is similar to that seen at secondary school.</w:t>
      </w:r>
    </w:p>
    <w:p w:rsidR="004F0D3B" w:rsidRDefault="004F0D3B" w:rsidP="004F0D3B">
      <w:pPr>
        <w:pStyle w:val="Dotpoint1"/>
      </w:pPr>
      <w:r>
        <w:t>These differences remain after controlling for a number of factors, such as academic performance in science, having a parent employed in science, and the economic and cultural status of the family, suggesting that gender segregation in science is driven more broadly by a culture that links particular occupations to a specific gender.</w:t>
      </w:r>
    </w:p>
    <w:p w:rsidR="004F0D3B" w:rsidRDefault="004F0D3B" w:rsidP="004F0D3B">
      <w:pPr>
        <w:pStyle w:val="Dotpoint1"/>
        <w:numPr>
          <w:ilvl w:val="0"/>
          <w:numId w:val="0"/>
        </w:numPr>
        <w:ind w:left="360" w:hanging="360"/>
        <w:rPr>
          <w:rStyle w:val="Hyperlink"/>
        </w:rPr>
      </w:pPr>
      <w:r>
        <w:t>This report is available at &lt;</w:t>
      </w:r>
      <w:hyperlink r:id="rId99" w:history="1">
        <w:r w:rsidRPr="00596BCA">
          <w:rPr>
            <w:rStyle w:val="Hyperlink"/>
          </w:rPr>
          <w:t>http://www.ncver.edu.au/publications/2714.html</w:t>
        </w:r>
      </w:hyperlink>
      <w:r>
        <w:rPr>
          <w:rStyle w:val="Hyperlink"/>
        </w:rPr>
        <w:t>&gt;.</w:t>
      </w:r>
    </w:p>
    <w:p w:rsidR="004F0D3B" w:rsidRDefault="002D0A98" w:rsidP="004F0D3B">
      <w:pPr>
        <w:pStyle w:val="Heading4"/>
      </w:pPr>
      <w:r>
        <w:t>Does scored VET in S</w:t>
      </w:r>
      <w:r w:rsidR="004F0D3B">
        <w:t>chools help or hinder access to higher education in Victoria?</w:t>
      </w:r>
    </w:p>
    <w:p w:rsidR="004F0D3B" w:rsidRPr="002D368A" w:rsidRDefault="002D0A98" w:rsidP="003160E2">
      <w:pPr>
        <w:pStyle w:val="StyleTextItalic"/>
      </w:pPr>
      <w:r w:rsidRPr="000009AD">
        <w:rPr>
          <w:i w:val="0"/>
        </w:rPr>
        <w:t xml:space="preserve">Cain </w:t>
      </w:r>
      <w:proofErr w:type="spellStart"/>
      <w:r w:rsidRPr="000009AD">
        <w:rPr>
          <w:i w:val="0"/>
        </w:rPr>
        <w:t>Polidano</w:t>
      </w:r>
      <w:proofErr w:type="spellEnd"/>
      <w:r w:rsidRPr="000009AD">
        <w:rPr>
          <w:i w:val="0"/>
        </w:rPr>
        <w:t xml:space="preserve">, </w:t>
      </w:r>
      <w:proofErr w:type="spellStart"/>
      <w:r w:rsidRPr="000009AD">
        <w:rPr>
          <w:i w:val="0"/>
        </w:rPr>
        <w:t>Domenico</w:t>
      </w:r>
      <w:proofErr w:type="spellEnd"/>
      <w:r w:rsidRPr="000009AD">
        <w:rPr>
          <w:i w:val="0"/>
        </w:rPr>
        <w:t xml:space="preserve"> </w:t>
      </w:r>
      <w:proofErr w:type="spellStart"/>
      <w:r w:rsidRPr="000009AD">
        <w:rPr>
          <w:i w:val="0"/>
        </w:rPr>
        <w:t>Tabasso</w:t>
      </w:r>
      <w:proofErr w:type="spellEnd"/>
      <w:r w:rsidRPr="000009AD">
        <w:rPr>
          <w:i w:val="0"/>
        </w:rPr>
        <w:t xml:space="preserve"> and </w:t>
      </w:r>
      <w:proofErr w:type="spellStart"/>
      <w:r w:rsidRPr="000009AD">
        <w:rPr>
          <w:i w:val="0"/>
        </w:rPr>
        <w:t>Rong</w:t>
      </w:r>
      <w:proofErr w:type="spellEnd"/>
      <w:r w:rsidRPr="000009AD">
        <w:rPr>
          <w:i w:val="0"/>
        </w:rPr>
        <w:t xml:space="preserve"> Zhang,</w:t>
      </w:r>
      <w:r w:rsidR="004F0D3B" w:rsidRPr="000009AD">
        <w:rPr>
          <w:i w:val="0"/>
        </w:rPr>
        <w:t xml:space="preserve"> Melbourne Institute of Applied Economic and Social Research</w:t>
      </w:r>
      <w:r w:rsidR="00CF6C1F" w:rsidRPr="000009AD">
        <w:rPr>
          <w:i w:val="0"/>
        </w:rPr>
        <w:t>, University of Melbourn</w:t>
      </w:r>
      <w:r w:rsidR="00CF6C1F" w:rsidRPr="00665A6B">
        <w:t>e</w:t>
      </w:r>
      <w:r w:rsidR="00E8196C">
        <w:t xml:space="preserve"> </w:t>
      </w:r>
    </w:p>
    <w:p w:rsidR="004F0D3B" w:rsidRPr="003855F0" w:rsidRDefault="004F0D3B" w:rsidP="004F0D3B">
      <w:pPr>
        <w:pStyle w:val="Heading5"/>
      </w:pPr>
      <w:r w:rsidRPr="003855F0">
        <w:t>Abstract</w:t>
      </w:r>
    </w:p>
    <w:p w:rsidR="002D0A98" w:rsidRPr="002D368A" w:rsidRDefault="002D0A98" w:rsidP="003160E2">
      <w:pPr>
        <w:pStyle w:val="Textlessbefore"/>
      </w:pPr>
      <w:r w:rsidRPr="002D368A">
        <w:t>Despite comprising o</w:t>
      </w:r>
      <w:r>
        <w:t>nly a small fraction of all VET in S</w:t>
      </w:r>
      <w:r w:rsidRPr="002D368A">
        <w:t>chools enrolments, programs that count towards both national VET qualifications and university potentially fill an important role in the uppe</w:t>
      </w:r>
      <w:r>
        <w:t xml:space="preserve">r-secondary school curriculum. </w:t>
      </w:r>
      <w:r w:rsidRPr="002D368A">
        <w:t xml:space="preserve">They serve </w:t>
      </w:r>
      <w:r>
        <w:t xml:space="preserve">the </w:t>
      </w:r>
      <w:r w:rsidRPr="002D368A">
        <w:t xml:space="preserve">dual purposes of providing vocational options for those who do not intend to go to university and providing fall-back options for those in the middle of the academic distribution who </w:t>
      </w:r>
      <w:r>
        <w:t xml:space="preserve">do </w:t>
      </w:r>
      <w:r w:rsidRPr="002D368A">
        <w:t>intend to go to university. For the latter group, taking VET subjects that also count towards university entry enables them to try vocational options and learn work-relevant skills that may be useful in the event t</w:t>
      </w:r>
      <w:r>
        <w:t>hat they miss out on university</w:t>
      </w:r>
      <w:r w:rsidRPr="002D368A">
        <w:t xml:space="preserve"> but without potentially compromising their chances of gaining access to university.</w:t>
      </w:r>
    </w:p>
    <w:p w:rsidR="002D0A98" w:rsidRDefault="002D0A98" w:rsidP="002D0A98">
      <w:pPr>
        <w:pStyle w:val="Text"/>
      </w:pPr>
      <w:r>
        <w:t xml:space="preserve">The aim of this study was to take a first </w:t>
      </w:r>
      <w:r w:rsidRPr="002D368A">
        <w:t>step in gaining an understanding of the efficacy of th</w:t>
      </w:r>
      <w:r>
        <w:t>ese types of courses by estimating</w:t>
      </w:r>
      <w:r w:rsidRPr="002D368A">
        <w:t xml:space="preserve"> the relationship between enrol</w:t>
      </w:r>
      <w:r>
        <w:t>ment</w:t>
      </w:r>
      <w:r w:rsidRPr="002D368A">
        <w:t xml:space="preserve"> in V</w:t>
      </w:r>
      <w:r>
        <w:t>ictorian Certificate of Education</w:t>
      </w:r>
      <w:r w:rsidRPr="002D368A">
        <w:t xml:space="preserve"> </w:t>
      </w:r>
      <w:r>
        <w:t xml:space="preserve">(VCE) </w:t>
      </w:r>
      <w:r w:rsidRPr="002D368A">
        <w:t xml:space="preserve">VET subjects and </w:t>
      </w:r>
      <w:r>
        <w:t xml:space="preserve">subsequent </w:t>
      </w:r>
      <w:r w:rsidRPr="002D368A">
        <w:t xml:space="preserve">university access. </w:t>
      </w:r>
      <w:r>
        <w:t>T</w:t>
      </w:r>
      <w:r w:rsidRPr="002D368A">
        <w:t xml:space="preserve">he outcomes from VCE VET courses </w:t>
      </w:r>
      <w:r>
        <w:t xml:space="preserve">were examined </w:t>
      </w:r>
      <w:r w:rsidRPr="002D368A">
        <w:t xml:space="preserve">because they represent a model of assessment, known as </w:t>
      </w:r>
      <w:r w:rsidR="00AD06C9">
        <w:t>‘</w:t>
      </w:r>
      <w:r w:rsidRPr="002D368A">
        <w:t xml:space="preserve">scored </w:t>
      </w:r>
      <w:proofErr w:type="gramStart"/>
      <w:r w:rsidRPr="002D368A">
        <w:t>VET</w:t>
      </w:r>
      <w:r w:rsidR="00AD06C9">
        <w:t>’</w:t>
      </w:r>
      <w:r>
        <w:t>,</w:t>
      </w:r>
      <w:r w:rsidRPr="002D368A">
        <w:t xml:space="preserve"> that</w:t>
      </w:r>
      <w:proofErr w:type="gramEnd"/>
      <w:r w:rsidRPr="002D368A">
        <w:t xml:space="preserve"> closely resembles that in general courses. In particular, assessment involves both written exams and numerical assessment of performance in job-specific tasks associated with units of competency. In this study, </w:t>
      </w:r>
      <w:r>
        <w:t xml:space="preserve">the </w:t>
      </w:r>
      <w:r w:rsidRPr="002D368A">
        <w:t xml:space="preserve">analysis is carried out on a sample of school completers in 2011 in Victoria who lodge a first preference for enrolment in a university course prior to sitting </w:t>
      </w:r>
      <w:r w:rsidR="00322FA4">
        <w:t xml:space="preserve">for </w:t>
      </w:r>
      <w:r w:rsidRPr="002D368A">
        <w:t>their final</w:t>
      </w:r>
      <w:r w:rsidR="00322FA4">
        <w:t>-</w:t>
      </w:r>
      <w:r w:rsidRPr="002D368A">
        <w:t>year exams.</w:t>
      </w:r>
    </w:p>
    <w:p w:rsidR="00831F29" w:rsidRDefault="00831F29" w:rsidP="002D0A98">
      <w:pPr>
        <w:pStyle w:val="Text"/>
      </w:pPr>
      <w:r w:rsidRPr="00831F29">
        <w:t>This report is available at &lt;http://w</w:t>
      </w:r>
      <w:r>
        <w:t>ww.ncver.edu.au/publications/2770</w:t>
      </w:r>
      <w:r w:rsidRPr="00831F29">
        <w:t>.html&gt;.</w:t>
      </w:r>
    </w:p>
    <w:p w:rsidR="005F2888" w:rsidRDefault="005F2888" w:rsidP="005F2888">
      <w:pPr>
        <w:pStyle w:val="Heading2"/>
      </w:pPr>
      <w:bookmarkStart w:id="107" w:name="_Toc399495529"/>
      <w:r>
        <w:t>Research beyond NCVER</w:t>
      </w:r>
      <w:bookmarkEnd w:id="107"/>
    </w:p>
    <w:p w:rsidR="005F2888" w:rsidRDefault="005F2888" w:rsidP="005F2888">
      <w:pPr>
        <w:pStyle w:val="Text"/>
      </w:pPr>
      <w:r>
        <w:t xml:space="preserve">LSAY datasets are available for access and use through an application process managed by the </w:t>
      </w:r>
      <w:r w:rsidR="001A4C69">
        <w:t>Australian Data Archive</w:t>
      </w:r>
      <w:r>
        <w:t xml:space="preserve">. For more information, </w:t>
      </w:r>
      <w:r w:rsidRPr="00C035D5">
        <w:t xml:space="preserve">please see the section on </w:t>
      </w:r>
      <w:r w:rsidR="001C0E15">
        <w:t>‘</w:t>
      </w:r>
      <w:r w:rsidR="00AC72D5">
        <w:t>LSAY products</w:t>
      </w:r>
      <w:r w:rsidR="001C0E15">
        <w:t>’</w:t>
      </w:r>
      <w:r w:rsidR="004C3D8E">
        <w:t xml:space="preserve"> in this a</w:t>
      </w:r>
      <w:r w:rsidRPr="00C035D5">
        <w:t xml:space="preserve">nnual. </w:t>
      </w:r>
      <w:r>
        <w:t>This service facilitates usage of the LSAY dataset amongst education and training and youth researchers beyond N</w:t>
      </w:r>
      <w:r w:rsidR="00EF27A2">
        <w:t>CVER. Figure 4</w:t>
      </w:r>
      <w:r w:rsidR="00AE63B3">
        <w:t>8</w:t>
      </w:r>
      <w:r>
        <w:t xml:space="preserve"> shows that there were 35 applications to access the LSAY dataset for research purposes and almost 60 separate enquiries about </w:t>
      </w:r>
      <w:r w:rsidR="00AC72D5">
        <w:t xml:space="preserve">the data </w:t>
      </w:r>
      <w:r w:rsidR="005E3E46">
        <w:t xml:space="preserve">or research </w:t>
      </w:r>
      <w:r w:rsidR="00AC72D5">
        <w:t>in 2013</w:t>
      </w:r>
      <w:r w:rsidR="005E3E46">
        <w:t>.</w:t>
      </w:r>
      <w:r w:rsidR="00AC72D5">
        <w:t xml:space="preserve"> There </w:t>
      </w:r>
      <w:r w:rsidR="005E3E46">
        <w:t>was</w:t>
      </w:r>
      <w:r w:rsidR="00AC72D5">
        <w:t xml:space="preserve"> a </w:t>
      </w:r>
      <w:r>
        <w:t xml:space="preserve">similar </w:t>
      </w:r>
      <w:r w:rsidR="005E3E46">
        <w:t>level</w:t>
      </w:r>
      <w:r>
        <w:t xml:space="preserve"> of applications and enquiries in 2012.</w:t>
      </w:r>
    </w:p>
    <w:p w:rsidR="005F2888" w:rsidRDefault="00D35261" w:rsidP="005F2888">
      <w:pPr>
        <w:pStyle w:val="Figuretitle"/>
      </w:pPr>
      <w:bookmarkStart w:id="108" w:name="_Toc399423438"/>
      <w:r w:rsidRPr="00636E90">
        <w:rPr>
          <w:noProof/>
          <w:lang w:eastAsia="en-AU"/>
        </w:rPr>
        <w:lastRenderedPageBreak/>
        <w:drawing>
          <wp:anchor distT="0" distB="0" distL="114300" distR="114300" simplePos="0" relativeHeight="251634176" behindDoc="0" locked="0" layoutInCell="1" allowOverlap="1" wp14:anchorId="2A9EA4AA" wp14:editId="231FCE7F">
            <wp:simplePos x="0" y="0"/>
            <wp:positionH relativeFrom="column">
              <wp:posOffset>-177165</wp:posOffset>
            </wp:positionH>
            <wp:positionV relativeFrom="paragraph">
              <wp:posOffset>190500</wp:posOffset>
            </wp:positionV>
            <wp:extent cx="4568190" cy="273177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68190" cy="2731770"/>
                    </a:xfrm>
                    <a:prstGeom prst="rect">
                      <a:avLst/>
                    </a:prstGeom>
                    <a:noFill/>
                    <a:ln>
                      <a:noFill/>
                    </a:ln>
                  </pic:spPr>
                </pic:pic>
              </a:graphicData>
            </a:graphic>
          </wp:anchor>
        </w:drawing>
      </w:r>
      <w:r w:rsidR="00354E28">
        <w:t xml:space="preserve">Figure </w:t>
      </w:r>
      <w:r w:rsidR="000047C0">
        <w:fldChar w:fldCharType="begin"/>
      </w:r>
      <w:r w:rsidR="00354E28">
        <w:instrText xml:space="preserve"> SEQ Figure \* ARABIC </w:instrText>
      </w:r>
      <w:r w:rsidR="000047C0">
        <w:fldChar w:fldCharType="separate"/>
      </w:r>
      <w:r w:rsidR="00956181">
        <w:rPr>
          <w:noProof/>
        </w:rPr>
        <w:t>48</w:t>
      </w:r>
      <w:r w:rsidR="000047C0">
        <w:fldChar w:fldCharType="end"/>
      </w:r>
      <w:r w:rsidR="0060033D">
        <w:tab/>
      </w:r>
      <w:r w:rsidR="00AA50A6">
        <w:t>A</w:t>
      </w:r>
      <w:r w:rsidR="005F2888">
        <w:t>pplications to access the LSAY data and LSAY in</w:t>
      </w:r>
      <w:r w:rsidR="001A4C69">
        <w:t>formation requests, 2008–</w:t>
      </w:r>
      <w:r w:rsidR="005F2888">
        <w:t>13</w:t>
      </w:r>
      <w:bookmarkEnd w:id="108"/>
    </w:p>
    <w:p w:rsidR="00D35261" w:rsidRDefault="00D35261" w:rsidP="00D35261">
      <w:pPr>
        <w:pStyle w:val="Source"/>
      </w:pPr>
      <w:r>
        <w:t>Note:</w:t>
      </w:r>
      <w:r>
        <w:tab/>
      </w:r>
      <w:r w:rsidRPr="002F627A">
        <w:t>*Number of LSAY information requests not available</w:t>
      </w:r>
      <w:r w:rsidR="00322FA4">
        <w:t>.</w:t>
      </w:r>
    </w:p>
    <w:p w:rsidR="005E3E46" w:rsidRDefault="005E3E46" w:rsidP="005E3E46">
      <w:pPr>
        <w:pStyle w:val="Heading3"/>
      </w:pPr>
      <w:r>
        <w:t>Findings from 2013 research beyond NCVER</w:t>
      </w:r>
    </w:p>
    <w:p w:rsidR="005F2888" w:rsidRDefault="005F2888" w:rsidP="003160E2">
      <w:pPr>
        <w:pStyle w:val="Textlessbefore"/>
      </w:pPr>
      <w:r>
        <w:t xml:space="preserve">This section presents a list of the papers that were published during 2013 by organisations beyond NCVER. The list of research </w:t>
      </w:r>
      <w:r w:rsidR="009A49C5">
        <w:t xml:space="preserve">papers </w:t>
      </w:r>
      <w:r>
        <w:t xml:space="preserve">was based on a search for publications </w:t>
      </w:r>
      <w:r w:rsidR="009A49C5">
        <w:t>that have used LSAY data.</w:t>
      </w:r>
      <w:r>
        <w:t xml:space="preserve"> </w:t>
      </w:r>
      <w:r w:rsidR="009A49C5">
        <w:t xml:space="preserve">Specialist information services staff used </w:t>
      </w:r>
      <w:proofErr w:type="spellStart"/>
      <w:r w:rsidR="009A49C5">
        <w:t>VOCEDplus</w:t>
      </w:r>
      <w:proofErr w:type="spellEnd"/>
      <w:r w:rsidR="009A49C5">
        <w:t xml:space="preserve"> and Google Scholar and applied</w:t>
      </w:r>
      <w:r>
        <w:t xml:space="preserve"> search strings such as </w:t>
      </w:r>
      <w:r w:rsidR="00AD06C9">
        <w:t>‘</w:t>
      </w:r>
      <w:r>
        <w:t>LSAY</w:t>
      </w:r>
      <w:r w:rsidR="00AD06C9">
        <w:t>’</w:t>
      </w:r>
      <w:r>
        <w:t xml:space="preserve"> and </w:t>
      </w:r>
      <w:r w:rsidR="00AD06C9">
        <w:t>‘</w:t>
      </w:r>
      <w:r>
        <w:t>Longitudinal Surveys of Australian Youth</w:t>
      </w:r>
      <w:r w:rsidR="00AD06C9">
        <w:t>’</w:t>
      </w:r>
      <w:r w:rsidR="009A49C5">
        <w:t xml:space="preserve"> to locate these items</w:t>
      </w:r>
      <w:r>
        <w:t xml:space="preserve">. The resulting list was refined </w:t>
      </w:r>
      <w:r w:rsidR="001A4C69">
        <w:t>according to</w:t>
      </w:r>
      <w:r>
        <w:t xml:space="preserve"> whether LSAY was a main data source. The </w:t>
      </w:r>
      <w:r w:rsidR="00067C56">
        <w:t>five</w:t>
      </w:r>
      <w:r>
        <w:t xml:space="preserve"> resulting reports are listed. </w:t>
      </w:r>
    </w:p>
    <w:p w:rsidR="005F2888" w:rsidRDefault="005564F7" w:rsidP="005F2888">
      <w:pPr>
        <w:pStyle w:val="Heading4"/>
      </w:pPr>
      <w:r>
        <w:t>Explaining the socio</w:t>
      </w:r>
      <w:r w:rsidR="005F2888">
        <w:t>economic status school completion gap</w:t>
      </w:r>
    </w:p>
    <w:p w:rsidR="005F2888" w:rsidRPr="000009AD" w:rsidRDefault="005F2888" w:rsidP="003160E2">
      <w:pPr>
        <w:pStyle w:val="StyleTextItalic"/>
        <w:rPr>
          <w:i w:val="0"/>
        </w:rPr>
      </w:pPr>
      <w:r w:rsidRPr="000009AD">
        <w:rPr>
          <w:i w:val="0"/>
        </w:rPr>
        <w:t xml:space="preserve">Cain </w:t>
      </w:r>
      <w:proofErr w:type="spellStart"/>
      <w:r w:rsidRPr="000009AD">
        <w:rPr>
          <w:i w:val="0"/>
        </w:rPr>
        <w:t>Polidano</w:t>
      </w:r>
      <w:proofErr w:type="spellEnd"/>
      <w:r w:rsidRPr="000009AD">
        <w:rPr>
          <w:i w:val="0"/>
        </w:rPr>
        <w:t xml:space="preserve">, Barbara </w:t>
      </w:r>
      <w:proofErr w:type="spellStart"/>
      <w:r w:rsidRPr="000009AD">
        <w:rPr>
          <w:i w:val="0"/>
        </w:rPr>
        <w:t>Hanel</w:t>
      </w:r>
      <w:proofErr w:type="spellEnd"/>
      <w:r w:rsidRPr="000009AD">
        <w:rPr>
          <w:i w:val="0"/>
        </w:rPr>
        <w:t xml:space="preserve"> and </w:t>
      </w:r>
      <w:proofErr w:type="spellStart"/>
      <w:r w:rsidRPr="000009AD">
        <w:rPr>
          <w:i w:val="0"/>
        </w:rPr>
        <w:t>Hielke</w:t>
      </w:r>
      <w:proofErr w:type="spellEnd"/>
      <w:r w:rsidRPr="000009AD">
        <w:rPr>
          <w:i w:val="0"/>
        </w:rPr>
        <w:t xml:space="preserve"> </w:t>
      </w:r>
      <w:proofErr w:type="spellStart"/>
      <w:r w:rsidRPr="000009AD">
        <w:rPr>
          <w:i w:val="0"/>
        </w:rPr>
        <w:t>Buddelmeyer</w:t>
      </w:r>
      <w:proofErr w:type="spellEnd"/>
      <w:r w:rsidRPr="000009AD">
        <w:rPr>
          <w:i w:val="0"/>
        </w:rPr>
        <w:t>, Melbourne Institute of Applied Economic and Social Research, University of Melbourne</w:t>
      </w:r>
    </w:p>
    <w:p w:rsidR="005F2888" w:rsidRPr="005D18F9" w:rsidRDefault="005F2888" w:rsidP="005F2888">
      <w:pPr>
        <w:pStyle w:val="Heading5"/>
      </w:pPr>
      <w:r w:rsidRPr="005D18F9">
        <w:t>Abstract</w:t>
      </w:r>
    </w:p>
    <w:p w:rsidR="001A4C69" w:rsidRDefault="001A4C69" w:rsidP="003160E2">
      <w:pPr>
        <w:pStyle w:val="Textlessbefore"/>
        <w:rPr>
          <w:b/>
          <w:sz w:val="20"/>
          <w:u w:val="single"/>
        </w:rPr>
      </w:pPr>
      <w:r>
        <w:t xml:space="preserve">Relatively low rates of school completion among students from low socioeconomic backgrounds are a key driver of intergenerational inequality. Linking data from </w:t>
      </w:r>
      <w:r w:rsidR="00AA0215">
        <w:t>PISA</w:t>
      </w:r>
      <w:r>
        <w:t xml:space="preserve"> with data from LSAY, a decomposition framework is used to explain the gap in school completion rates by socioeconomic status. The two most important contributing factors are found to be the lower educational aspirations of low-SES students and their parents and lower numeracy and reading test scores at age 15 years. Differences in school characteristics by SES are estimated to be relatively unimportant. </w:t>
      </w:r>
      <w:r>
        <w:rPr>
          <w:i/>
          <w:sz w:val="20"/>
        </w:rPr>
        <w:t xml:space="preserve"> </w:t>
      </w:r>
      <w:r>
        <w:rPr>
          <w:b/>
          <w:sz w:val="20"/>
          <w:u w:val="single"/>
        </w:rPr>
        <w:t xml:space="preserve"> </w:t>
      </w:r>
    </w:p>
    <w:p w:rsidR="005F2888" w:rsidRDefault="005F2888" w:rsidP="005F2888">
      <w:pPr>
        <w:pStyle w:val="Text"/>
        <w:rPr>
          <w:rStyle w:val="Hyperlink"/>
        </w:rPr>
      </w:pPr>
      <w:r>
        <w:t>This journal article is available at &lt;</w:t>
      </w:r>
      <w:hyperlink r:id="rId101" w:anchor=".Up6J2qxOl8F" w:history="1">
        <w:r w:rsidRPr="0067242E">
          <w:rPr>
            <w:rStyle w:val="Hyperlink"/>
          </w:rPr>
          <w:t>http://www.tandfonline.com/doi/abs/10.1080/09645292.2013.789482#.Up6J2qxOl8F</w:t>
        </w:r>
      </w:hyperlink>
      <w:r>
        <w:rPr>
          <w:rStyle w:val="Hyperlink"/>
        </w:rPr>
        <w:t>&gt;.</w:t>
      </w:r>
    </w:p>
    <w:p w:rsidR="0049680E" w:rsidRPr="001A5649" w:rsidRDefault="0049680E" w:rsidP="0049680E">
      <w:pPr>
        <w:pStyle w:val="Heading4"/>
      </w:pPr>
      <w:r w:rsidRPr="001A5649">
        <w:t>Making it real: The benefits of workplace learning in upper-secondary VET courses</w:t>
      </w:r>
      <w:r w:rsidR="00322FA4">
        <w:t>,</w:t>
      </w:r>
      <w:r w:rsidRPr="001A5649">
        <w:t xml:space="preserve"> Melbourne Institute </w:t>
      </w:r>
      <w:r w:rsidR="009A49C5" w:rsidRPr="001A5649">
        <w:t>working paper series</w:t>
      </w:r>
      <w:r w:rsidRPr="001A5649">
        <w:t xml:space="preserve">, </w:t>
      </w:r>
      <w:proofErr w:type="gramStart"/>
      <w:r w:rsidRPr="001A5649">
        <w:t>Working</w:t>
      </w:r>
      <w:proofErr w:type="gramEnd"/>
      <w:r w:rsidRPr="001A5649">
        <w:t xml:space="preserve"> paper no. 31/13</w:t>
      </w:r>
    </w:p>
    <w:p w:rsidR="0049680E" w:rsidRPr="000009AD" w:rsidRDefault="0049680E" w:rsidP="003160E2">
      <w:pPr>
        <w:pStyle w:val="StyleTextItalic"/>
        <w:rPr>
          <w:i w:val="0"/>
        </w:rPr>
      </w:pPr>
      <w:r w:rsidRPr="000009AD">
        <w:rPr>
          <w:i w:val="0"/>
        </w:rPr>
        <w:t xml:space="preserve">Cain </w:t>
      </w:r>
      <w:proofErr w:type="spellStart"/>
      <w:r w:rsidRPr="000009AD">
        <w:rPr>
          <w:i w:val="0"/>
        </w:rPr>
        <w:t>Polidano</w:t>
      </w:r>
      <w:proofErr w:type="spellEnd"/>
      <w:r w:rsidRPr="000009AD">
        <w:rPr>
          <w:i w:val="0"/>
        </w:rPr>
        <w:t xml:space="preserve"> and </w:t>
      </w:r>
      <w:proofErr w:type="spellStart"/>
      <w:r w:rsidRPr="000009AD">
        <w:rPr>
          <w:i w:val="0"/>
        </w:rPr>
        <w:t>Domenico</w:t>
      </w:r>
      <w:proofErr w:type="spellEnd"/>
      <w:r w:rsidRPr="000009AD">
        <w:rPr>
          <w:i w:val="0"/>
        </w:rPr>
        <w:t xml:space="preserve"> </w:t>
      </w:r>
      <w:proofErr w:type="spellStart"/>
      <w:r w:rsidRPr="000009AD">
        <w:rPr>
          <w:i w:val="0"/>
        </w:rPr>
        <w:t>Tabasso</w:t>
      </w:r>
      <w:proofErr w:type="spellEnd"/>
      <w:r w:rsidR="001A4C69" w:rsidRPr="000009AD">
        <w:rPr>
          <w:i w:val="0"/>
        </w:rPr>
        <w:t>,</w:t>
      </w:r>
      <w:r w:rsidRPr="000009AD">
        <w:rPr>
          <w:i w:val="0"/>
        </w:rPr>
        <w:t xml:space="preserve"> Melbourne Institute of Applied Economic </w:t>
      </w:r>
      <w:r w:rsidR="00C24492" w:rsidRPr="000009AD">
        <w:rPr>
          <w:i w:val="0"/>
        </w:rPr>
        <w:t>and Social Research, University of Melbourne</w:t>
      </w:r>
      <w:r w:rsidRPr="000009AD">
        <w:rPr>
          <w:i w:val="0"/>
        </w:rPr>
        <w:t xml:space="preserve"> </w:t>
      </w:r>
    </w:p>
    <w:p w:rsidR="0049680E" w:rsidRPr="001A5649" w:rsidRDefault="0049680E" w:rsidP="0049680E">
      <w:pPr>
        <w:pStyle w:val="Heading5"/>
      </w:pPr>
      <w:r w:rsidRPr="001A5649">
        <w:t>Abstract</w:t>
      </w:r>
    </w:p>
    <w:p w:rsidR="00AA0215" w:rsidRDefault="00AA0215" w:rsidP="003160E2">
      <w:pPr>
        <w:pStyle w:val="Textlessbefore"/>
      </w:pPr>
      <w:r>
        <w:t xml:space="preserve">In OECD countries, </w:t>
      </w:r>
      <w:r w:rsidR="00AD06C9">
        <w:t>‘</w:t>
      </w:r>
      <w:r>
        <w:t>real world</w:t>
      </w:r>
      <w:r w:rsidR="00AD06C9">
        <w:t>’</w:t>
      </w:r>
      <w:r>
        <w:t xml:space="preserve"> upper-secondary VET programs are used to engage less academically oriented youth in learning, at the same time helping to prepare them for post-school work and/or further training. In general terms, VET programs with high employer involvement, such as </w:t>
      </w:r>
      <w:r>
        <w:lastRenderedPageBreak/>
        <w:t xml:space="preserve">apprenticeship schemes, are considered to be superior to the classroom-based VET programs typically found in many English-speaking countries. In this study, the outcomes from a potential </w:t>
      </w:r>
      <w:r w:rsidR="00AD06C9">
        <w:t>‘</w:t>
      </w:r>
      <w:r>
        <w:t>third way</w:t>
      </w:r>
      <w:r w:rsidR="00AD06C9">
        <w:t>’</w:t>
      </w:r>
      <w:r>
        <w:t xml:space="preserve"> are examined: classroom-based VET with a short-term structured workplace learning component. Using propensity score matching and PISA data linked to information from LSAY, the authors find that time allocated to workplace learning is associated with higher school completion rates and better employment transitions.</w:t>
      </w:r>
    </w:p>
    <w:p w:rsidR="0049680E" w:rsidRDefault="0049680E" w:rsidP="0049680E">
      <w:pPr>
        <w:pStyle w:val="Text"/>
      </w:pPr>
      <w:r>
        <w:t>This working paper is available at: &lt;</w:t>
      </w:r>
      <w:r w:rsidRPr="00DC4D4D">
        <w:t>http://www.melbourneinstitute.com/downloads/working_paper_series/wp2013n31.pdf</w:t>
      </w:r>
      <w:r>
        <w:t>&gt;</w:t>
      </w:r>
    </w:p>
    <w:p w:rsidR="005F2888" w:rsidRDefault="005F2888" w:rsidP="005F2888">
      <w:pPr>
        <w:pStyle w:val="Heading4"/>
      </w:pPr>
      <w:r>
        <w:t>An analysis of the impact of socioeconomic disadvantage and school quality on the probability of school dropout</w:t>
      </w:r>
    </w:p>
    <w:p w:rsidR="005F2888" w:rsidRPr="000009AD" w:rsidRDefault="005F2888" w:rsidP="00300D87">
      <w:pPr>
        <w:pStyle w:val="Text"/>
        <w:spacing w:before="80"/>
        <w:ind w:right="0"/>
        <w:rPr>
          <w:iCs/>
        </w:rPr>
      </w:pPr>
      <w:proofErr w:type="spellStart"/>
      <w:r w:rsidRPr="000009AD">
        <w:rPr>
          <w:iCs/>
        </w:rPr>
        <w:t>Stephane</w:t>
      </w:r>
      <w:proofErr w:type="spellEnd"/>
      <w:r w:rsidRPr="000009AD">
        <w:rPr>
          <w:iCs/>
        </w:rPr>
        <w:t xml:space="preserve"> </w:t>
      </w:r>
      <w:proofErr w:type="spellStart"/>
      <w:r w:rsidRPr="000009AD">
        <w:rPr>
          <w:iCs/>
        </w:rPr>
        <w:t>Mahuteau</w:t>
      </w:r>
      <w:proofErr w:type="spellEnd"/>
      <w:r w:rsidRPr="000009AD">
        <w:rPr>
          <w:iCs/>
        </w:rPr>
        <w:t xml:space="preserve"> and Kostas </w:t>
      </w:r>
      <w:proofErr w:type="spellStart"/>
      <w:r w:rsidRPr="000009AD">
        <w:rPr>
          <w:iCs/>
        </w:rPr>
        <w:t>Mavromaras</w:t>
      </w:r>
      <w:proofErr w:type="spellEnd"/>
      <w:r w:rsidRPr="000009AD">
        <w:rPr>
          <w:iCs/>
        </w:rPr>
        <w:t>, National Ins</w:t>
      </w:r>
      <w:r w:rsidR="009A49C5" w:rsidRPr="000009AD">
        <w:rPr>
          <w:iCs/>
        </w:rPr>
        <w:t>titute for Labour Studies</w:t>
      </w:r>
      <w:r w:rsidRPr="000009AD">
        <w:rPr>
          <w:iCs/>
        </w:rPr>
        <w:t xml:space="preserve">, Flinders University </w:t>
      </w:r>
    </w:p>
    <w:p w:rsidR="005F2888" w:rsidRPr="003855F0" w:rsidRDefault="005F2888" w:rsidP="005F2888">
      <w:pPr>
        <w:pStyle w:val="Heading5"/>
      </w:pPr>
      <w:r w:rsidRPr="003855F0">
        <w:t>Abstract</w:t>
      </w:r>
    </w:p>
    <w:p w:rsidR="005F2888" w:rsidRDefault="005F2888" w:rsidP="003160E2">
      <w:pPr>
        <w:pStyle w:val="Textlessbefore"/>
      </w:pPr>
      <w:r>
        <w:t xml:space="preserve">PISA scores are an internationally established indicator of student and school performance. This paper builds on the evidence that better PISA scores are known to be associated with better later life outcomes. It uses the </w:t>
      </w:r>
      <w:r w:rsidR="00954FFA">
        <w:t xml:space="preserve">micro-level data associated with </w:t>
      </w:r>
      <w:r>
        <w:t>Australian PISA scores in combination with its longitudina</w:t>
      </w:r>
      <w:r w:rsidR="00AA0215">
        <w:t>l continuation in the LSAY data</w:t>
      </w:r>
      <w:r>
        <w:t xml:space="preserve"> to measure the degree to which individual PISA scores are associated with individual early school drop</w:t>
      </w:r>
      <w:r w:rsidR="007442BE">
        <w:t>-</w:t>
      </w:r>
      <w:r>
        <w:t xml:space="preserve">outs. It distinguishes between student and school factors and estimates a model of the propensity to drop out from school between </w:t>
      </w:r>
      <w:r w:rsidR="00AA0215">
        <w:t xml:space="preserve">the ages of </w:t>
      </w:r>
      <w:r>
        <w:t>15 and 18</w:t>
      </w:r>
      <w:r w:rsidR="00AA0215">
        <w:t xml:space="preserve"> years</w:t>
      </w:r>
      <w:r>
        <w:t>. The paper finds that PISA scores are</w:t>
      </w:r>
      <w:r w:rsidR="00AA0215">
        <w:t xml:space="preserve"> a good predictor of early drop</w:t>
      </w:r>
      <w:r w:rsidR="007442BE">
        <w:t>-</w:t>
      </w:r>
      <w:r>
        <w:t>out, and that individual and social disadvantage plays a crucial role in this relationship</w:t>
      </w:r>
      <w:r w:rsidR="00954FFA">
        <w:t>,</w:t>
      </w:r>
      <w:r>
        <w:t xml:space="preserve"> both directly and indirectly.</w:t>
      </w:r>
    </w:p>
    <w:p w:rsidR="005F2888" w:rsidRDefault="005F2888" w:rsidP="005F2888">
      <w:pPr>
        <w:pStyle w:val="Text"/>
      </w:pPr>
      <w:r>
        <w:t>This report is available at &lt;</w:t>
      </w:r>
      <w:r w:rsidRPr="00EC2B56">
        <w:t>http://ftp.iza.org/dp7566.pdf</w:t>
      </w:r>
      <w:r>
        <w:t>&gt;.</w:t>
      </w:r>
    </w:p>
    <w:p w:rsidR="005F2888" w:rsidRDefault="00AA0215" w:rsidP="005F2888">
      <w:pPr>
        <w:pStyle w:val="Heading4"/>
      </w:pPr>
      <w:r>
        <w:t>Catholic school e</w:t>
      </w:r>
      <w:r w:rsidR="005F2888" w:rsidRPr="003855F0">
        <w:t xml:space="preserve">ffectiveness in Australia: </w:t>
      </w:r>
      <w:r w:rsidRPr="003855F0">
        <w:t>a reassessment using selection on ob</w:t>
      </w:r>
      <w:r>
        <w:t>served and unobserved variables</w:t>
      </w:r>
    </w:p>
    <w:p w:rsidR="005F2888" w:rsidRPr="000009AD" w:rsidRDefault="005F2888" w:rsidP="00300D87">
      <w:pPr>
        <w:pStyle w:val="Text"/>
        <w:spacing w:before="80"/>
        <w:ind w:right="0"/>
        <w:rPr>
          <w:iCs/>
        </w:rPr>
      </w:pPr>
      <w:proofErr w:type="spellStart"/>
      <w:r w:rsidRPr="000009AD">
        <w:rPr>
          <w:iCs/>
        </w:rPr>
        <w:t>Buly</w:t>
      </w:r>
      <w:proofErr w:type="spellEnd"/>
      <w:r w:rsidRPr="000009AD">
        <w:rPr>
          <w:iCs/>
        </w:rPr>
        <w:t xml:space="preserve"> </w:t>
      </w:r>
      <w:proofErr w:type="spellStart"/>
      <w:r w:rsidRPr="000009AD">
        <w:rPr>
          <w:iCs/>
        </w:rPr>
        <w:t>Cardac</w:t>
      </w:r>
      <w:proofErr w:type="spellEnd"/>
      <w:r w:rsidRPr="000009AD">
        <w:rPr>
          <w:iCs/>
        </w:rPr>
        <w:t xml:space="preserve"> and Joe </w:t>
      </w:r>
      <w:proofErr w:type="spellStart"/>
      <w:r w:rsidRPr="000009AD">
        <w:rPr>
          <w:iCs/>
        </w:rPr>
        <w:t>Vecci</w:t>
      </w:r>
      <w:proofErr w:type="spellEnd"/>
      <w:r w:rsidRPr="000009AD">
        <w:rPr>
          <w:iCs/>
        </w:rPr>
        <w:t>, School of Economics, La Trobe University</w:t>
      </w:r>
    </w:p>
    <w:p w:rsidR="005F2888" w:rsidRPr="003855F0" w:rsidRDefault="005F2888" w:rsidP="005F2888">
      <w:pPr>
        <w:pStyle w:val="Heading5"/>
      </w:pPr>
      <w:r w:rsidRPr="003855F0">
        <w:t>Abstract</w:t>
      </w:r>
    </w:p>
    <w:p w:rsidR="00AA0215" w:rsidRPr="00FB12A7" w:rsidRDefault="00AA0215" w:rsidP="003160E2">
      <w:pPr>
        <w:pStyle w:val="Textlessbefore"/>
        <w:rPr>
          <w:i/>
        </w:rPr>
      </w:pPr>
      <w:r>
        <w:t xml:space="preserve">This paper provides new estimates of the effect of Catholic school attendance on high school completion and university commencement and completion for Australian students. First, an instrumental variables approach is adopted, where the probability of Catholic affiliation is used as an instrument. Consistent with the recent US literature, results based on this instrument are mixed. Instead, bounds are placed on the Catholic school effect using the assumption of equality between selection on observables and </w:t>
      </w:r>
      <w:proofErr w:type="spellStart"/>
      <w:r>
        <w:t>unobservables</w:t>
      </w:r>
      <w:proofErr w:type="spellEnd"/>
      <w:r>
        <w:t>. The effect of Catholic school attendance is found to be smaller than previous results and negative treatment effects cannot be ruled out. Recent improvements in public school outcomes may have contributed to the smaller Catholic school effects.</w:t>
      </w:r>
    </w:p>
    <w:p w:rsidR="005F2888" w:rsidRDefault="005F2888" w:rsidP="005F2888">
      <w:pPr>
        <w:pStyle w:val="Text"/>
      </w:pPr>
      <w:r>
        <w:t>This journal article can be accessed via an NCVER request service.</w:t>
      </w:r>
    </w:p>
    <w:p w:rsidR="005F2888" w:rsidRPr="00BE3FEF" w:rsidRDefault="005F2888" w:rsidP="005F2888">
      <w:pPr>
        <w:pStyle w:val="Heading4"/>
      </w:pPr>
      <w:r w:rsidRPr="00BE3FEF">
        <w:t xml:space="preserve">Destinations </w:t>
      </w:r>
      <w:r w:rsidR="00AA0215" w:rsidRPr="00BE3FEF">
        <w:t>survey for the services industry</w:t>
      </w:r>
    </w:p>
    <w:p w:rsidR="005F2888" w:rsidRPr="000009AD" w:rsidRDefault="005F2888" w:rsidP="003160E2">
      <w:pPr>
        <w:pStyle w:val="Text"/>
        <w:spacing w:before="80"/>
        <w:ind w:right="0"/>
      </w:pPr>
      <w:r w:rsidRPr="000009AD">
        <w:t>Skills Services Australia</w:t>
      </w:r>
    </w:p>
    <w:p w:rsidR="005E3E46" w:rsidRPr="003855F0" w:rsidRDefault="005E3E46" w:rsidP="005E3E46">
      <w:pPr>
        <w:pStyle w:val="Heading5"/>
      </w:pPr>
      <w:r w:rsidRPr="003855F0">
        <w:t>Abstract</w:t>
      </w:r>
    </w:p>
    <w:p w:rsidR="00AA0215" w:rsidRPr="00FB12A7" w:rsidRDefault="00AA0215" w:rsidP="003160E2">
      <w:pPr>
        <w:pStyle w:val="Textlessbefore"/>
      </w:pPr>
      <w:r w:rsidRPr="00FB12A7">
        <w:t xml:space="preserve">This report provides an overview of the key findings from the project, </w:t>
      </w:r>
      <w:r w:rsidRPr="00FB12A7">
        <w:rPr>
          <w:i/>
        </w:rPr>
        <w:t>Destinations Survey for the Service Industries</w:t>
      </w:r>
      <w:r w:rsidRPr="00FB12A7">
        <w:t xml:space="preserve">. It presents an outline of the employment destinations and other outcomes of people who have obtained a qualification in the service industries. </w:t>
      </w:r>
    </w:p>
    <w:p w:rsidR="00AA0215" w:rsidRPr="00160AB9" w:rsidRDefault="00AA0215" w:rsidP="00C20AA8">
      <w:pPr>
        <w:spacing w:before="80"/>
        <w:ind w:right="-142"/>
        <w:rPr>
          <w:noProof/>
        </w:rPr>
      </w:pPr>
      <w:r w:rsidRPr="00FB12A7">
        <w:rPr>
          <w:szCs w:val="19"/>
        </w:rPr>
        <w:lastRenderedPageBreak/>
        <w:t>This report is available at</w:t>
      </w:r>
      <w:r>
        <w:rPr>
          <w:szCs w:val="19"/>
        </w:rPr>
        <w:t>:</w:t>
      </w:r>
      <w:r>
        <w:rPr>
          <w:sz w:val="20"/>
        </w:rPr>
        <w:t xml:space="preserve"> &lt;</w:t>
      </w:r>
      <w:hyperlink r:id="rId102" w:history="1">
        <w:r w:rsidRPr="001B4C0F">
          <w:rPr>
            <w:rStyle w:val="Hyperlink"/>
          </w:rPr>
          <w:t>http://education.unimelb.edu.au/_data/assets/pdf_file/0009/860805/Destinations_Overview.pdf</w:t>
        </w:r>
      </w:hyperlink>
      <w:r>
        <w:t>&gt;.</w:t>
      </w:r>
    </w:p>
    <w:p w:rsidR="005F2888" w:rsidRDefault="005F2888" w:rsidP="005F2888">
      <w:pPr>
        <w:pStyle w:val="Heading3"/>
      </w:pPr>
      <w:r w:rsidRPr="000F16DF">
        <w:t xml:space="preserve">Highlights </w:t>
      </w:r>
      <w:r>
        <w:t>of forthcoming research</w:t>
      </w:r>
      <w:r w:rsidR="005E3E46">
        <w:t xml:space="preserve"> beyond NCVER</w:t>
      </w:r>
    </w:p>
    <w:p w:rsidR="005F2888" w:rsidRPr="000F16DF" w:rsidRDefault="005F2888" w:rsidP="00C20AA8">
      <w:pPr>
        <w:pStyle w:val="Textlessbefore"/>
      </w:pPr>
      <w:r>
        <w:t xml:space="preserve">The following list presents a selection of </w:t>
      </w:r>
      <w:r w:rsidR="00155562">
        <w:t xml:space="preserve">recent </w:t>
      </w:r>
      <w:r>
        <w:t>LSAY data ac</w:t>
      </w:r>
      <w:r w:rsidR="00954FFA">
        <w:t>cess requests to provide a snap</w:t>
      </w:r>
      <w:r>
        <w:t>shot of research based on LSAY data that is expected to be published by external organisations beyond 2013. The titles of the forthcoming research are not captured in the data requests records held by NCVER</w:t>
      </w:r>
      <w:r w:rsidR="00322FA4">
        <w:t>;</w:t>
      </w:r>
      <w:r>
        <w:t xml:space="preserve"> </w:t>
      </w:r>
      <w:r w:rsidR="00322FA4">
        <w:t>i</w:t>
      </w:r>
      <w:r>
        <w:t xml:space="preserve">nstead, the research is labelled </w:t>
      </w:r>
      <w:r w:rsidR="00F56CF5">
        <w:t xml:space="preserve">using the research abstract </w:t>
      </w:r>
      <w:r>
        <w:t xml:space="preserve">that was </w:t>
      </w:r>
      <w:r w:rsidR="00F56CF5">
        <w:t xml:space="preserve">provided </w:t>
      </w:r>
      <w:r>
        <w:t>by the data applicants.</w:t>
      </w:r>
      <w:r w:rsidR="009F06C1">
        <w:t xml:space="preserve"> </w:t>
      </w:r>
    </w:p>
    <w:p w:rsidR="005F2888" w:rsidRPr="000F16DF" w:rsidRDefault="005F2888" w:rsidP="005F2888">
      <w:pPr>
        <w:pStyle w:val="Heading4"/>
      </w:pPr>
      <w:r w:rsidRPr="000F16DF">
        <w:t>To what extent can PISA scores be u</w:t>
      </w:r>
      <w:r>
        <w:t xml:space="preserve">sed as early warning signs of </w:t>
      </w:r>
      <w:r w:rsidRPr="000F16DF">
        <w:t>students</w:t>
      </w:r>
      <w:r w:rsidR="00AD06C9">
        <w:t>’</w:t>
      </w:r>
      <w:r w:rsidRPr="000F16DF">
        <w:t xml:space="preserve"> later</w:t>
      </w:r>
      <w:r w:rsidR="00C20AA8">
        <w:t> </w:t>
      </w:r>
      <w:r w:rsidRPr="000F16DF">
        <w:t xml:space="preserve">outcomes? </w:t>
      </w:r>
    </w:p>
    <w:p w:rsidR="005F2888" w:rsidRPr="000009AD" w:rsidRDefault="005F2888" w:rsidP="003160E2">
      <w:pPr>
        <w:pStyle w:val="StyleTextItalic"/>
        <w:rPr>
          <w:i w:val="0"/>
        </w:rPr>
      </w:pPr>
      <w:r w:rsidRPr="000009AD">
        <w:rPr>
          <w:i w:val="0"/>
        </w:rPr>
        <w:t xml:space="preserve">Dr </w:t>
      </w:r>
      <w:proofErr w:type="spellStart"/>
      <w:r w:rsidRPr="000009AD">
        <w:rPr>
          <w:i w:val="0"/>
        </w:rPr>
        <w:t>Stephane</w:t>
      </w:r>
      <w:proofErr w:type="spellEnd"/>
      <w:r w:rsidRPr="000009AD">
        <w:rPr>
          <w:i w:val="0"/>
        </w:rPr>
        <w:t xml:space="preserve"> </w:t>
      </w:r>
      <w:proofErr w:type="spellStart"/>
      <w:r w:rsidRPr="000009AD">
        <w:rPr>
          <w:i w:val="0"/>
        </w:rPr>
        <w:t>Mahuteau</w:t>
      </w:r>
      <w:proofErr w:type="spellEnd"/>
      <w:r w:rsidRPr="000009AD">
        <w:rPr>
          <w:i w:val="0"/>
        </w:rPr>
        <w:t xml:space="preserve"> and </w:t>
      </w:r>
      <w:proofErr w:type="spellStart"/>
      <w:r w:rsidRPr="000009AD">
        <w:rPr>
          <w:i w:val="0"/>
        </w:rPr>
        <w:t>Xiaobo</w:t>
      </w:r>
      <w:proofErr w:type="spellEnd"/>
      <w:r w:rsidRPr="000009AD">
        <w:rPr>
          <w:i w:val="0"/>
        </w:rPr>
        <w:t xml:space="preserve"> He, National Institute of Labour Studies, Flinders University</w:t>
      </w:r>
    </w:p>
    <w:p w:rsidR="00AA0215" w:rsidRPr="000F16DF" w:rsidRDefault="00AA0215" w:rsidP="00AA0215">
      <w:pPr>
        <w:pStyle w:val="Text"/>
      </w:pPr>
      <w:r>
        <w:t xml:space="preserve">The aim of the study is to </w:t>
      </w:r>
      <w:r w:rsidRPr="000F16DF">
        <w:t xml:space="preserve">look at </w:t>
      </w:r>
      <w:r>
        <w:t>the relationship between medium-</w:t>
      </w:r>
      <w:r w:rsidRPr="000F16DF">
        <w:t>term outcomes in terms of sc</w:t>
      </w:r>
      <w:r>
        <w:t>hool drop</w:t>
      </w:r>
      <w:r w:rsidR="007442BE">
        <w:t>-</w:t>
      </w:r>
      <w:r>
        <w:t>out and choice of post-</w:t>
      </w:r>
      <w:r w:rsidRPr="000F16DF">
        <w:t>secondary education and students</w:t>
      </w:r>
      <w:r w:rsidR="00AD06C9">
        <w:t>’</w:t>
      </w:r>
      <w:r w:rsidRPr="000F16DF">
        <w:t xml:space="preserve"> PISA scores. To what extent </w:t>
      </w:r>
      <w:r>
        <w:t xml:space="preserve">can </w:t>
      </w:r>
      <w:r w:rsidRPr="000F16DF">
        <w:t>PISA scores be use</w:t>
      </w:r>
      <w:r>
        <w:t>d</w:t>
      </w:r>
      <w:r w:rsidRPr="000F16DF">
        <w:t xml:space="preserve"> as early war</w:t>
      </w:r>
      <w:r>
        <w:t>ning signs of students</w:t>
      </w:r>
      <w:r w:rsidR="00AD06C9">
        <w:t>’</w:t>
      </w:r>
      <w:r w:rsidRPr="000F16DF">
        <w:t xml:space="preserve"> later outcomes? The study also looks at the effect of social disadvantage on thes</w:t>
      </w:r>
      <w:r>
        <w:t xml:space="preserve">e outcomes and decomposes the </w:t>
      </w:r>
      <w:r w:rsidRPr="000F16DF">
        <w:t>effect between a direct effect and an indirect effect (through the PISA scores).</w:t>
      </w:r>
      <w:r w:rsidRPr="000F16DF">
        <w:tab/>
      </w:r>
    </w:p>
    <w:p w:rsidR="005F2888" w:rsidRPr="000F16DF" w:rsidRDefault="005F2888" w:rsidP="005F2888">
      <w:pPr>
        <w:pStyle w:val="Heading4"/>
      </w:pPr>
      <w:r w:rsidRPr="000F16DF">
        <w:t>How do different vocational training trajectories impact on entry into the labour market?</w:t>
      </w:r>
    </w:p>
    <w:p w:rsidR="005F2888" w:rsidRPr="000009AD" w:rsidRDefault="005F2888" w:rsidP="003160E2">
      <w:pPr>
        <w:pStyle w:val="StyleTextItalic"/>
        <w:rPr>
          <w:i w:val="0"/>
        </w:rPr>
      </w:pPr>
      <w:r w:rsidRPr="000009AD">
        <w:rPr>
          <w:i w:val="0"/>
        </w:rPr>
        <w:t xml:space="preserve">Sandra </w:t>
      </w:r>
      <w:proofErr w:type="spellStart"/>
      <w:r w:rsidRPr="000009AD">
        <w:rPr>
          <w:i w:val="0"/>
        </w:rPr>
        <w:t>Buchler</w:t>
      </w:r>
      <w:proofErr w:type="spellEnd"/>
      <w:r w:rsidRPr="000009AD">
        <w:rPr>
          <w:i w:val="0"/>
        </w:rPr>
        <w:t>, University of Bamberg, Germany</w:t>
      </w:r>
    </w:p>
    <w:p w:rsidR="005F2888" w:rsidRPr="000F16DF" w:rsidRDefault="005F2888" w:rsidP="005F2888">
      <w:pPr>
        <w:pStyle w:val="Text"/>
      </w:pPr>
      <w:r w:rsidRPr="000F16DF">
        <w:t xml:space="preserve">The data will be used for the Australian country study for </w:t>
      </w:r>
      <w:r>
        <w:t>p</w:t>
      </w:r>
      <w:r w:rsidRPr="000F16DF">
        <w:t xml:space="preserve">hase II of the </w:t>
      </w:r>
      <w:proofErr w:type="spellStart"/>
      <w:r w:rsidRPr="000F16DF">
        <w:t>eduLIFE</w:t>
      </w:r>
      <w:proofErr w:type="spellEnd"/>
      <w:r w:rsidRPr="000F16DF">
        <w:t xml:space="preserve"> project. In this phase </w:t>
      </w:r>
      <w:proofErr w:type="spellStart"/>
      <w:r w:rsidRPr="000F16DF">
        <w:t>eduLIFE</w:t>
      </w:r>
      <w:proofErr w:type="spellEnd"/>
      <w:r w:rsidRPr="000F16DF">
        <w:t xml:space="preserve"> will examine how different vocational training trajectories impact on entry into the labour market, with a particular focus on gender. Overall, the aim of the </w:t>
      </w:r>
      <w:proofErr w:type="spellStart"/>
      <w:r w:rsidRPr="000F16DF">
        <w:t>eduLIFE</w:t>
      </w:r>
      <w:proofErr w:type="spellEnd"/>
      <w:r w:rsidRPr="000F16DF">
        <w:t xml:space="preserve"> project is to study how individuals</w:t>
      </w:r>
      <w:r w:rsidR="00AD06C9">
        <w:t>’</w:t>
      </w:r>
      <w:r w:rsidRPr="000F16DF">
        <w:t xml:space="preserve"> educational careers and competence trajectories unfold over the life course in relation to family background, educational institutions, workplaces, and private life events. </w:t>
      </w:r>
      <w:r>
        <w:t>T</w:t>
      </w:r>
      <w:r w:rsidRPr="000F16DF">
        <w:t>he completed research will be published in a book, and possibly also in journal articles.</w:t>
      </w:r>
    </w:p>
    <w:p w:rsidR="005F2888" w:rsidRPr="000F16DF" w:rsidRDefault="005F2888" w:rsidP="005F2888">
      <w:pPr>
        <w:pStyle w:val="Heading4"/>
      </w:pPr>
      <w:r w:rsidRPr="000F16DF">
        <w:t>What are the differences in outcomes and expectations between Indigenous and non-</w:t>
      </w:r>
      <w:r>
        <w:t>i</w:t>
      </w:r>
      <w:r w:rsidRPr="000F16DF">
        <w:t>ndigenous students?</w:t>
      </w:r>
    </w:p>
    <w:p w:rsidR="005F2888" w:rsidRPr="000009AD" w:rsidRDefault="005F2888" w:rsidP="003160E2">
      <w:pPr>
        <w:pStyle w:val="StyleTextItalic"/>
        <w:rPr>
          <w:i w:val="0"/>
        </w:rPr>
      </w:pPr>
      <w:r w:rsidRPr="000009AD">
        <w:rPr>
          <w:i w:val="0"/>
        </w:rPr>
        <w:t xml:space="preserve">Dr Nicholas Biddle, Centre for Aboriginal Economic Policy Research, Australian National University </w:t>
      </w:r>
    </w:p>
    <w:p w:rsidR="005F2888" w:rsidRPr="000F16DF" w:rsidRDefault="005F2888" w:rsidP="005F2888">
      <w:pPr>
        <w:pStyle w:val="Text"/>
      </w:pPr>
      <w:r w:rsidRPr="000F16DF">
        <w:t>The aim of this research project is to analyse the differences in outcomes and expectations between Indigenous and non-</w:t>
      </w:r>
      <w:r>
        <w:t>i</w:t>
      </w:r>
      <w:r w:rsidRPr="000F16DF">
        <w:t xml:space="preserve">ndigenous students. </w:t>
      </w:r>
      <w:r>
        <w:t>The methodology</w:t>
      </w:r>
      <w:r w:rsidRPr="000F16DF">
        <w:t xml:space="preserve"> will consist of descriptive analys</w:t>
      </w:r>
      <w:r>
        <w:t>e</w:t>
      </w:r>
      <w:r w:rsidRPr="000F16DF">
        <w:t xml:space="preserve">s, as well as the estimation of more detailed econometric modelling. Comparisons will be made with previous research undertaken on </w:t>
      </w:r>
      <w:r w:rsidR="0053633C">
        <w:t>the 2006 LSAY cohort</w:t>
      </w:r>
      <w:r w:rsidRPr="000F16DF">
        <w:t>, with results updated using the latest wave of data from that cohort. Results will be published in the first instance as a working paper and then submitted to relevant peer review academic journals.</w:t>
      </w:r>
    </w:p>
    <w:p w:rsidR="005F2888" w:rsidRPr="000F16DF" w:rsidRDefault="00AA0215" w:rsidP="005F2888">
      <w:pPr>
        <w:pStyle w:val="Heading4"/>
      </w:pPr>
      <w:r>
        <w:t>Why is capitalis</w:t>
      </w:r>
      <w:r w:rsidR="005F2888" w:rsidRPr="000F16DF">
        <w:t>ing public school quality through higher house prices preferred by a significant proportion of parents over private school tuition fees?</w:t>
      </w:r>
    </w:p>
    <w:p w:rsidR="005F2888" w:rsidRPr="000009AD" w:rsidRDefault="005F2888" w:rsidP="003160E2">
      <w:pPr>
        <w:pStyle w:val="StyleTextItalic"/>
        <w:rPr>
          <w:i w:val="0"/>
        </w:rPr>
      </w:pPr>
      <w:r w:rsidRPr="000009AD">
        <w:rPr>
          <w:i w:val="0"/>
        </w:rPr>
        <w:t>Sean Leaver, School of Economics and Finance, RMIT University</w:t>
      </w:r>
    </w:p>
    <w:p w:rsidR="005F2888" w:rsidRPr="000F16DF" w:rsidRDefault="005F2888" w:rsidP="005F2888">
      <w:pPr>
        <w:pStyle w:val="Text"/>
      </w:pPr>
      <w:r w:rsidRPr="000F16DF">
        <w:t>The objective of the proposed research is to understand the behavioural decision rules used by parents to make their investment d</w:t>
      </w:r>
      <w:r w:rsidR="00AA0215">
        <w:t>ecisions in choosing government-</w:t>
      </w:r>
      <w:r w:rsidRPr="000F16DF">
        <w:t xml:space="preserve">funded public schools over alternative comparable private schools. Specifically, this research will </w:t>
      </w:r>
      <w:r w:rsidR="00AA0215">
        <w:t>seek to understand why capitalis</w:t>
      </w:r>
      <w:r w:rsidRPr="000F16DF">
        <w:t>ing public school quality through higher house prices is preferred by a significant proportion of parents over private school tuition fees.</w:t>
      </w:r>
    </w:p>
    <w:p w:rsidR="005F2888" w:rsidRPr="000F16DF" w:rsidRDefault="005F2888" w:rsidP="005F2888">
      <w:pPr>
        <w:pStyle w:val="Heading4"/>
      </w:pPr>
      <w:r w:rsidRPr="000F16DF">
        <w:lastRenderedPageBreak/>
        <w:t>Testing the predictive power of the PISA test items using outcomes data from the LSAY</w:t>
      </w:r>
    </w:p>
    <w:p w:rsidR="005F2888" w:rsidRPr="000009AD" w:rsidRDefault="00155562" w:rsidP="003160E2">
      <w:pPr>
        <w:pStyle w:val="StyleTextItalic"/>
        <w:rPr>
          <w:i w:val="0"/>
        </w:rPr>
      </w:pPr>
      <w:proofErr w:type="spellStart"/>
      <w:r w:rsidRPr="000009AD">
        <w:rPr>
          <w:i w:val="0"/>
        </w:rPr>
        <w:t>Maciej</w:t>
      </w:r>
      <w:proofErr w:type="spellEnd"/>
      <w:r w:rsidRPr="000009AD">
        <w:rPr>
          <w:i w:val="0"/>
        </w:rPr>
        <w:t xml:space="preserve"> </w:t>
      </w:r>
      <w:proofErr w:type="spellStart"/>
      <w:r w:rsidRPr="000009AD">
        <w:rPr>
          <w:i w:val="0"/>
        </w:rPr>
        <w:t>Jakubowski</w:t>
      </w:r>
      <w:proofErr w:type="spellEnd"/>
      <w:r w:rsidRPr="000009AD">
        <w:rPr>
          <w:i w:val="0"/>
        </w:rPr>
        <w:t>, OECD</w:t>
      </w:r>
    </w:p>
    <w:p w:rsidR="005F2888" w:rsidRDefault="00F56CF5" w:rsidP="005F2888">
      <w:pPr>
        <w:pStyle w:val="Text"/>
      </w:pPr>
      <w:r>
        <w:t xml:space="preserve">The </w:t>
      </w:r>
      <w:r w:rsidR="005F2888" w:rsidRPr="000F16DF">
        <w:t>PISA team at the OECD is interested in conduct</w:t>
      </w:r>
      <w:r>
        <w:t xml:space="preserve">ing </w:t>
      </w:r>
      <w:r w:rsidR="00AA0215">
        <w:t>analyse</w:t>
      </w:r>
      <w:r w:rsidR="005F2888" w:rsidRPr="000F16DF">
        <w:t xml:space="preserve">s to explore how responses to different types of PISA test items are related to future student outcomes. This research is crucial for further development of the PISA study. </w:t>
      </w:r>
      <w:r w:rsidR="005F2888">
        <w:t>The researchers</w:t>
      </w:r>
      <w:r w:rsidR="005F2888" w:rsidRPr="000F16DF">
        <w:t xml:space="preserve"> would like to see which test items have better predictive power and thus provide evidence on</w:t>
      </w:r>
      <w:r w:rsidR="00322FA4">
        <w:t xml:space="preserve"> the</w:t>
      </w:r>
      <w:r w:rsidR="005F2888" w:rsidRPr="000F16DF">
        <w:t xml:space="preserve"> types of items that are best in assessing </w:t>
      </w:r>
      <w:r w:rsidR="00AA0215">
        <w:t xml:space="preserve">the </w:t>
      </w:r>
      <w:r w:rsidR="005F2888">
        <w:t xml:space="preserve">skills needed in adult life. The researchers are aiming </w:t>
      </w:r>
      <w:r w:rsidR="005F2888" w:rsidRPr="000F16DF">
        <w:t>to relate student-level responses to test items on the PISA 2003 and PISA 2006 tests to future outcomes as measured by LSAY.</w:t>
      </w:r>
    </w:p>
    <w:p w:rsidR="005F2888" w:rsidRPr="00160AB9" w:rsidRDefault="005F2888" w:rsidP="005F2888">
      <w:pPr>
        <w:rPr>
          <w:sz w:val="20"/>
        </w:rPr>
      </w:pPr>
    </w:p>
    <w:p w:rsidR="00653DC8" w:rsidRDefault="00653DC8">
      <w:pPr>
        <w:spacing w:before="0" w:line="240" w:lineRule="auto"/>
        <w:rPr>
          <w:rFonts w:ascii="Tahoma" w:hAnsi="Tahoma" w:cs="Tahoma"/>
          <w:color w:val="000000"/>
          <w:kern w:val="28"/>
          <w:sz w:val="56"/>
          <w:szCs w:val="56"/>
        </w:rPr>
      </w:pPr>
      <w:r>
        <w:br w:type="page"/>
      </w:r>
    </w:p>
    <w:p w:rsidR="00A50895" w:rsidRDefault="00A50895" w:rsidP="00A50895">
      <w:pPr>
        <w:pStyle w:val="Heading1"/>
      </w:pPr>
      <w:bookmarkStart w:id="109" w:name="_Toc399495530"/>
      <w:r>
        <w:lastRenderedPageBreak/>
        <w:t>References</w:t>
      </w:r>
      <w:bookmarkEnd w:id="95"/>
      <w:bookmarkEnd w:id="96"/>
      <w:bookmarkEnd w:id="97"/>
      <w:bookmarkEnd w:id="109"/>
    </w:p>
    <w:p w:rsidR="00AA0215" w:rsidRDefault="00AA0215" w:rsidP="00AA0215">
      <w:pPr>
        <w:pStyle w:val="References"/>
      </w:pPr>
      <w:proofErr w:type="gramStart"/>
      <w:r>
        <w:t xml:space="preserve">ABS (Australian Bureau of Statistics) 2013, </w:t>
      </w:r>
      <w:r>
        <w:rPr>
          <w:i/>
        </w:rPr>
        <w:t>Survey of Education and W</w:t>
      </w:r>
      <w:r w:rsidRPr="00CF563C">
        <w:rPr>
          <w:i/>
        </w:rPr>
        <w:t>ork</w:t>
      </w:r>
      <w:r>
        <w:t>, cat.no.6227.0.55.003, ABS, Canberra.</w:t>
      </w:r>
      <w:proofErr w:type="gramEnd"/>
    </w:p>
    <w:p w:rsidR="00AA0215" w:rsidRDefault="00AA0215" w:rsidP="00AA0215">
      <w:pPr>
        <w:pStyle w:val="References"/>
      </w:pPr>
      <w:r>
        <w:t xml:space="preserve">Brotherhood of St Laurence 2014, </w:t>
      </w:r>
      <w:r w:rsidRPr="00F26A70">
        <w:rPr>
          <w:i/>
        </w:rPr>
        <w:t>Australian youth unemployment 2014</w:t>
      </w:r>
      <w:r w:rsidRPr="00F26A70">
        <w:t xml:space="preserve">: </w:t>
      </w:r>
      <w:r>
        <w:rPr>
          <w:i/>
        </w:rPr>
        <w:t>s</w:t>
      </w:r>
      <w:r w:rsidRPr="00F26A70">
        <w:rPr>
          <w:i/>
        </w:rPr>
        <w:t>napshot</w:t>
      </w:r>
      <w:r>
        <w:t>, viewed March 2014, &lt;</w:t>
      </w:r>
      <w:hyperlink r:id="rId103" w:history="1">
        <w:r w:rsidRPr="00EE7366">
          <w:rPr>
            <w:rStyle w:val="Hyperlink"/>
            <w:sz w:val="18"/>
          </w:rPr>
          <w:t>http://www.bsl.org.au/pdfs/MyChanceOurFuture_Youth_unemployment_snapshot_Feb2014.pdf</w:t>
        </w:r>
      </w:hyperlink>
      <w:r>
        <w:t xml:space="preserve">&gt;. </w:t>
      </w:r>
    </w:p>
    <w:p w:rsidR="00AA0215" w:rsidRDefault="00AA0215" w:rsidP="00AA0215">
      <w:pPr>
        <w:pStyle w:val="References"/>
        <w:rPr>
          <w:lang w:eastAsia="en-AU"/>
        </w:rPr>
      </w:pPr>
      <w:r>
        <w:rPr>
          <w:lang w:eastAsia="en-AU"/>
        </w:rPr>
        <w:t xml:space="preserve">Curtis, CC &amp; McMillan, J 2008, </w:t>
      </w:r>
      <w:r w:rsidRPr="009820BE">
        <w:rPr>
          <w:i/>
          <w:lang w:eastAsia="en-AU"/>
        </w:rPr>
        <w:t>School non-completers: profiles and destinations</w:t>
      </w:r>
      <w:r>
        <w:rPr>
          <w:lang w:eastAsia="en-AU"/>
        </w:rPr>
        <w:t xml:space="preserve">, LSAY research report 54, Australian Council for Educational Research, Melbourne. </w:t>
      </w:r>
    </w:p>
    <w:p w:rsidR="00AA0215" w:rsidRDefault="00AA0215" w:rsidP="00AA0215">
      <w:pPr>
        <w:pStyle w:val="References"/>
      </w:pPr>
      <w:r>
        <w:t xml:space="preserve">Foundation for Young Australians 2013, </w:t>
      </w:r>
      <w:r w:rsidRPr="00DE204F">
        <w:rPr>
          <w:i/>
        </w:rPr>
        <w:t xml:space="preserve">How young people are faring 2013, the national report on the learning and earning of young Australians, </w:t>
      </w:r>
      <w:r>
        <w:t>viewed March 2</w:t>
      </w:r>
      <w:r w:rsidR="005A3246">
        <w:t xml:space="preserve">014, </w:t>
      </w:r>
      <w:r>
        <w:t>&lt;</w:t>
      </w:r>
      <w:hyperlink r:id="rId104" w:history="1">
        <w:r w:rsidR="00C20AA8" w:rsidRPr="00A41717">
          <w:rPr>
            <w:rStyle w:val="Hyperlink"/>
            <w:sz w:val="18"/>
          </w:rPr>
          <w:t>http://www.fya.org.au/research/ hypaf2013/</w:t>
        </w:r>
      </w:hyperlink>
      <w:r>
        <w:t xml:space="preserve">&gt;. </w:t>
      </w:r>
    </w:p>
    <w:p w:rsidR="00AA0215" w:rsidRDefault="00AA0215" w:rsidP="00AA0215">
      <w:pPr>
        <w:pStyle w:val="References"/>
        <w:rPr>
          <w:lang w:eastAsia="en-AU"/>
        </w:rPr>
      </w:pPr>
      <w:r>
        <w:rPr>
          <w:lang w:eastAsia="en-AU"/>
        </w:rPr>
        <w:t xml:space="preserve">Fullarton, S 2002, </w:t>
      </w:r>
      <w:r w:rsidRPr="008F1649">
        <w:rPr>
          <w:i/>
          <w:lang w:eastAsia="en-AU"/>
        </w:rPr>
        <w:t>Student engagement with school: individual and school-level influences</w:t>
      </w:r>
      <w:r>
        <w:rPr>
          <w:lang w:eastAsia="en-AU"/>
        </w:rPr>
        <w:t xml:space="preserve">, Australian Council for Educational Research, Melbourne. </w:t>
      </w:r>
    </w:p>
    <w:p w:rsidR="00AA0215" w:rsidRDefault="00AA0215" w:rsidP="00AA0215">
      <w:pPr>
        <w:pStyle w:val="References"/>
      </w:pPr>
      <w:r>
        <w:t xml:space="preserve">Gemici, S &amp; Lu, T </w:t>
      </w:r>
      <w:r w:rsidR="001073C3">
        <w:t>2014,</w:t>
      </w:r>
      <w:r>
        <w:t xml:space="preserve"> </w:t>
      </w:r>
      <w:r>
        <w:rPr>
          <w:i/>
        </w:rPr>
        <w:t>Do</w:t>
      </w:r>
      <w:r w:rsidRPr="0043646C">
        <w:rPr>
          <w:i/>
        </w:rPr>
        <w:t xml:space="preserve"> schools influence student engagement</w:t>
      </w:r>
      <w:r>
        <w:rPr>
          <w:i/>
        </w:rPr>
        <w:t xml:space="preserve"> in the high school years</w:t>
      </w:r>
      <w:proofErr w:type="gramStart"/>
      <w:r>
        <w:rPr>
          <w:i/>
        </w:rPr>
        <w:t>?</w:t>
      </w:r>
      <w:r>
        <w:t>,</w:t>
      </w:r>
      <w:proofErr w:type="gramEnd"/>
      <w:r>
        <w:t xml:space="preserve"> NCVER, Adelaide.</w:t>
      </w:r>
    </w:p>
    <w:p w:rsidR="00AA0215" w:rsidRDefault="00AA0215" w:rsidP="00AA0215">
      <w:pPr>
        <w:pStyle w:val="References"/>
      </w:pPr>
      <w:r>
        <w:t xml:space="preserve">Gemici, S, Lim, P &amp; </w:t>
      </w:r>
      <w:proofErr w:type="spellStart"/>
      <w:r>
        <w:t>Karmel</w:t>
      </w:r>
      <w:proofErr w:type="spellEnd"/>
      <w:r>
        <w:t xml:space="preserve">, T 2013, </w:t>
      </w:r>
      <w:proofErr w:type="gramStart"/>
      <w:r w:rsidRPr="00047EF9">
        <w:rPr>
          <w:i/>
        </w:rPr>
        <w:t>The</w:t>
      </w:r>
      <w:proofErr w:type="gramEnd"/>
      <w:r w:rsidRPr="00047EF9">
        <w:rPr>
          <w:i/>
        </w:rPr>
        <w:t xml:space="preserve"> impact of schools on young people</w:t>
      </w:r>
      <w:r w:rsidR="00AD06C9">
        <w:rPr>
          <w:i/>
        </w:rPr>
        <w:t>’</w:t>
      </w:r>
      <w:r w:rsidRPr="00047EF9">
        <w:rPr>
          <w:i/>
        </w:rPr>
        <w:t>s transition to university</w:t>
      </w:r>
      <w:r>
        <w:t xml:space="preserve">, LSAY </w:t>
      </w:r>
      <w:r w:rsidR="00322FA4">
        <w:t>r</w:t>
      </w:r>
      <w:r>
        <w:t xml:space="preserve">esearch report 61, NCVER, Adelaide. </w:t>
      </w:r>
    </w:p>
    <w:p w:rsidR="007D7C0D" w:rsidRPr="007D7C0D" w:rsidRDefault="007D7C0D" w:rsidP="00AA0215">
      <w:pPr>
        <w:pStyle w:val="References"/>
      </w:pPr>
      <w:proofErr w:type="spellStart"/>
      <w:r>
        <w:t>Gemici</w:t>
      </w:r>
      <w:proofErr w:type="spellEnd"/>
      <w:r>
        <w:t xml:space="preserve">, S, </w:t>
      </w:r>
      <w:proofErr w:type="spellStart"/>
      <w:r>
        <w:t>Bednarz</w:t>
      </w:r>
      <w:proofErr w:type="spellEnd"/>
      <w:r>
        <w:t xml:space="preserve">, A, </w:t>
      </w:r>
      <w:proofErr w:type="spellStart"/>
      <w:r>
        <w:t>Karmel</w:t>
      </w:r>
      <w:proofErr w:type="spellEnd"/>
      <w:r>
        <w:t xml:space="preserve">, T &amp; Lim, P 2014, </w:t>
      </w:r>
      <w:proofErr w:type="gramStart"/>
      <w:r>
        <w:rPr>
          <w:i/>
        </w:rPr>
        <w:t>The</w:t>
      </w:r>
      <w:proofErr w:type="gramEnd"/>
      <w:r>
        <w:rPr>
          <w:i/>
        </w:rPr>
        <w:t xml:space="preserve"> factors affecting the educational and occupational aspirations of young Australians, </w:t>
      </w:r>
      <w:r>
        <w:t>NCVER, Adelaide.</w:t>
      </w:r>
    </w:p>
    <w:p w:rsidR="00AA0215" w:rsidRDefault="00AA0215" w:rsidP="00AA0215">
      <w:pPr>
        <w:pStyle w:val="References"/>
      </w:pPr>
      <w:r>
        <w:t xml:space="preserve">Gregory, RG 1992, </w:t>
      </w:r>
      <w:r w:rsidR="00AD06C9">
        <w:t>‘</w:t>
      </w:r>
      <w:r>
        <w:t>Overview</w:t>
      </w:r>
      <w:r w:rsidR="00AD06C9">
        <w:t>’</w:t>
      </w:r>
      <w:r>
        <w:t xml:space="preserve">, in </w:t>
      </w:r>
      <w:r w:rsidRPr="00F91DEE">
        <w:rPr>
          <w:i/>
        </w:rPr>
        <w:t xml:space="preserve">Youth in the eighties: </w:t>
      </w:r>
      <w:r>
        <w:rPr>
          <w:i/>
        </w:rPr>
        <w:t>p</w:t>
      </w:r>
      <w:r w:rsidRPr="00F91DEE">
        <w:rPr>
          <w:i/>
        </w:rPr>
        <w:t>apers from the Australian Longitudinal Survey Research Project</w:t>
      </w:r>
      <w:r>
        <w:t xml:space="preserve">, </w:t>
      </w:r>
      <w:proofErr w:type="spellStart"/>
      <w:proofErr w:type="gramStart"/>
      <w:r w:rsidR="00C20AA8">
        <w:t>eds</w:t>
      </w:r>
      <w:proofErr w:type="spellEnd"/>
      <w:proofErr w:type="gramEnd"/>
      <w:r w:rsidR="00C20AA8">
        <w:t xml:space="preserve"> RG Gregory &amp; T </w:t>
      </w:r>
      <w:proofErr w:type="spellStart"/>
      <w:r w:rsidR="00C20AA8">
        <w:t>Karmel</w:t>
      </w:r>
      <w:proofErr w:type="spellEnd"/>
      <w:r w:rsidR="00C20AA8">
        <w:t xml:space="preserve">, </w:t>
      </w:r>
      <w:r>
        <w:t>Department of Employment, Education and Training and Centre for Economic Policy Research, Australian National University, Canberra.</w:t>
      </w:r>
    </w:p>
    <w:p w:rsidR="00AA0215" w:rsidRDefault="00AA0215" w:rsidP="00AA0215">
      <w:pPr>
        <w:pStyle w:val="References"/>
      </w:pPr>
      <w:r>
        <w:t xml:space="preserve">Hargreaves, J 2012, </w:t>
      </w:r>
      <w:proofErr w:type="gramStart"/>
      <w:r>
        <w:rPr>
          <w:i/>
        </w:rPr>
        <w:t>Assessing</w:t>
      </w:r>
      <w:proofErr w:type="gramEnd"/>
      <w:r>
        <w:rPr>
          <w:i/>
        </w:rPr>
        <w:t xml:space="preserve"> the impact of research: a case study of the LSAY Research Innovation and Expansion Fund</w:t>
      </w:r>
      <w:r>
        <w:t>, LSAY occasional paper, NCVER, Adelaide.</w:t>
      </w:r>
    </w:p>
    <w:p w:rsidR="00AA0215" w:rsidRDefault="00AA0215" w:rsidP="00AA0215">
      <w:pPr>
        <w:pStyle w:val="References"/>
      </w:pPr>
      <w:proofErr w:type="spellStart"/>
      <w:r>
        <w:t>Karmel</w:t>
      </w:r>
      <w:proofErr w:type="spellEnd"/>
      <w:r>
        <w:t xml:space="preserve">, T 2013, </w:t>
      </w:r>
      <w:r w:rsidRPr="00390180">
        <w:rPr>
          <w:i/>
        </w:rPr>
        <w:t xml:space="preserve">Are we there yet? </w:t>
      </w:r>
      <w:proofErr w:type="gramStart"/>
      <w:r w:rsidRPr="00390180">
        <w:rPr>
          <w:i/>
        </w:rPr>
        <w:t>Overview of the Longitudinal Surveys of Australian</w:t>
      </w:r>
      <w:r>
        <w:t xml:space="preserve"> Youth, NCVER, Adelaide.</w:t>
      </w:r>
      <w:proofErr w:type="gramEnd"/>
      <w:r>
        <w:t xml:space="preserve"> </w:t>
      </w:r>
    </w:p>
    <w:p w:rsidR="00AA0215" w:rsidRDefault="00AA0215" w:rsidP="00AA0215">
      <w:pPr>
        <w:pStyle w:val="References"/>
      </w:pPr>
      <w:r>
        <w:t xml:space="preserve">−−2014, </w:t>
      </w:r>
      <w:proofErr w:type="gramStart"/>
      <w:r w:rsidRPr="00390180">
        <w:rPr>
          <w:i/>
        </w:rPr>
        <w:t>The</w:t>
      </w:r>
      <w:proofErr w:type="gramEnd"/>
      <w:r w:rsidRPr="00390180">
        <w:rPr>
          <w:i/>
        </w:rPr>
        <w:t xml:space="preserve"> contribution of edu</w:t>
      </w:r>
      <w:r>
        <w:rPr>
          <w:i/>
        </w:rPr>
        <w:t>cation to economic growth, 1997−</w:t>
      </w:r>
      <w:r w:rsidRPr="00390180">
        <w:rPr>
          <w:i/>
        </w:rPr>
        <w:t>2</w:t>
      </w:r>
      <w:r>
        <w:rPr>
          <w:i/>
        </w:rPr>
        <w:t>0</w:t>
      </w:r>
      <w:r w:rsidRPr="00390180">
        <w:rPr>
          <w:i/>
        </w:rPr>
        <w:t>09</w:t>
      </w:r>
      <w:r>
        <w:t>, NCVER, Adelaide.</w:t>
      </w:r>
    </w:p>
    <w:p w:rsidR="00AA0215" w:rsidRDefault="00AA0215" w:rsidP="00AA0215">
      <w:pPr>
        <w:pStyle w:val="References"/>
        <w:rPr>
          <w:lang w:eastAsia="en-AU"/>
        </w:rPr>
      </w:pPr>
      <w:r>
        <w:rPr>
          <w:lang w:eastAsia="en-AU"/>
        </w:rPr>
        <w:t>Le, AT &amp; Miller, PW 2002</w:t>
      </w:r>
      <w:r w:rsidR="001073C3">
        <w:rPr>
          <w:lang w:eastAsia="en-AU"/>
        </w:rPr>
        <w:t>,</w:t>
      </w:r>
      <w:r>
        <w:rPr>
          <w:lang w:eastAsia="en-AU"/>
        </w:rPr>
        <w:t xml:space="preserve"> </w:t>
      </w:r>
      <w:r w:rsidRPr="009820BE">
        <w:rPr>
          <w:i/>
          <w:lang w:eastAsia="en-AU"/>
        </w:rPr>
        <w:t>Educat</w:t>
      </w:r>
      <w:r>
        <w:rPr>
          <w:i/>
          <w:lang w:eastAsia="en-AU"/>
        </w:rPr>
        <w:t>ional attainment in Australia: a</w:t>
      </w:r>
      <w:r w:rsidRPr="009820BE">
        <w:rPr>
          <w:i/>
          <w:lang w:eastAsia="en-AU"/>
        </w:rPr>
        <w:t xml:space="preserve"> cohort analysis</w:t>
      </w:r>
      <w:r>
        <w:rPr>
          <w:lang w:eastAsia="en-AU"/>
        </w:rPr>
        <w:t xml:space="preserve">, LSAY research report 25, Australian Council for Educational Research, Melbourne. </w:t>
      </w:r>
    </w:p>
    <w:p w:rsidR="00AA0215" w:rsidRDefault="00AA0215" w:rsidP="00AA0215">
      <w:pPr>
        <w:pStyle w:val="References"/>
      </w:pPr>
      <w:r>
        <w:t xml:space="preserve">Lim, P, </w:t>
      </w:r>
      <w:proofErr w:type="spellStart"/>
      <w:r>
        <w:t>Gemici</w:t>
      </w:r>
      <w:proofErr w:type="spellEnd"/>
      <w:r>
        <w:t xml:space="preserve">, S &amp; </w:t>
      </w:r>
      <w:proofErr w:type="spellStart"/>
      <w:r>
        <w:t>Karmel</w:t>
      </w:r>
      <w:proofErr w:type="spellEnd"/>
      <w:r>
        <w:t xml:space="preserve">, T 2013, </w:t>
      </w:r>
      <w:r>
        <w:rPr>
          <w:i/>
        </w:rPr>
        <w:t xml:space="preserve">The impact of school academic quality on low socioeconomic status students, </w:t>
      </w:r>
      <w:r>
        <w:t xml:space="preserve">Longitudinal Surveys of Australian Youth Research report 63, NCVER, Adelaide. </w:t>
      </w:r>
    </w:p>
    <w:p w:rsidR="00AA0215" w:rsidRDefault="00AA0215" w:rsidP="00AA0215">
      <w:pPr>
        <w:pStyle w:val="References"/>
        <w:rPr>
          <w:lang w:eastAsia="en-AU"/>
        </w:rPr>
      </w:pPr>
      <w:proofErr w:type="gramStart"/>
      <w:r>
        <w:rPr>
          <w:lang w:eastAsia="en-AU"/>
        </w:rPr>
        <w:t xml:space="preserve">Marks, G 2007, </w:t>
      </w:r>
      <w:r w:rsidR="00AD06C9">
        <w:rPr>
          <w:lang w:eastAsia="en-AU"/>
        </w:rPr>
        <w:t>‘</w:t>
      </w:r>
      <w:r>
        <w:rPr>
          <w:lang w:eastAsia="en-AU"/>
        </w:rPr>
        <w:t>Do schools matter for early school leaving?</w:t>
      </w:r>
      <w:proofErr w:type="gramEnd"/>
      <w:r>
        <w:rPr>
          <w:lang w:eastAsia="en-AU"/>
        </w:rPr>
        <w:t xml:space="preserve"> </w:t>
      </w:r>
      <w:proofErr w:type="gramStart"/>
      <w:r>
        <w:rPr>
          <w:lang w:eastAsia="en-AU"/>
        </w:rPr>
        <w:t>Individual and school influences in Australia</w:t>
      </w:r>
      <w:r w:rsidR="00AD06C9">
        <w:rPr>
          <w:lang w:eastAsia="en-AU"/>
        </w:rPr>
        <w:t>’</w:t>
      </w:r>
      <w:r>
        <w:rPr>
          <w:lang w:eastAsia="en-AU"/>
        </w:rPr>
        <w:t xml:space="preserve">, </w:t>
      </w:r>
      <w:r w:rsidRPr="00984F3E">
        <w:rPr>
          <w:i/>
          <w:lang w:eastAsia="en-AU"/>
        </w:rPr>
        <w:t>School Effectiveness and School Improvement</w:t>
      </w:r>
      <w:r>
        <w:rPr>
          <w:lang w:eastAsia="en-AU"/>
        </w:rPr>
        <w:t>, vol.18, pp.429−50.</w:t>
      </w:r>
      <w:proofErr w:type="gramEnd"/>
    </w:p>
    <w:p w:rsidR="00AA0215" w:rsidRDefault="00AA0215" w:rsidP="00AA0215">
      <w:pPr>
        <w:pStyle w:val="References"/>
        <w:rPr>
          <w:lang w:eastAsia="en-AU"/>
        </w:rPr>
      </w:pPr>
      <w:r>
        <w:rPr>
          <w:lang w:eastAsia="en-AU"/>
        </w:rPr>
        <w:t xml:space="preserve">−−2010 </w:t>
      </w:r>
      <w:r w:rsidR="00AD06C9">
        <w:rPr>
          <w:lang w:eastAsia="en-AU"/>
        </w:rPr>
        <w:t>‘</w:t>
      </w:r>
      <w:r>
        <w:rPr>
          <w:lang w:eastAsia="en-AU"/>
        </w:rPr>
        <w:t xml:space="preserve">What aspects of schooling are important? </w:t>
      </w:r>
      <w:proofErr w:type="gramStart"/>
      <w:r>
        <w:rPr>
          <w:lang w:eastAsia="en-AU"/>
        </w:rPr>
        <w:t>School effects on tertiary education performance</w:t>
      </w:r>
      <w:r w:rsidR="00AD06C9">
        <w:rPr>
          <w:lang w:eastAsia="en-AU"/>
        </w:rPr>
        <w:t>’</w:t>
      </w:r>
      <w:r>
        <w:rPr>
          <w:lang w:eastAsia="en-AU"/>
        </w:rPr>
        <w:t xml:space="preserve">, </w:t>
      </w:r>
      <w:r w:rsidRPr="00984F3E">
        <w:rPr>
          <w:i/>
          <w:lang w:eastAsia="en-AU"/>
        </w:rPr>
        <w:t xml:space="preserve">School </w:t>
      </w:r>
      <w:r w:rsidR="00C20AA8" w:rsidRPr="00984F3E">
        <w:rPr>
          <w:i/>
          <w:lang w:eastAsia="en-AU"/>
        </w:rPr>
        <w:t xml:space="preserve">Effectiveness </w:t>
      </w:r>
      <w:r w:rsidRPr="00984F3E">
        <w:rPr>
          <w:i/>
          <w:lang w:eastAsia="en-AU"/>
        </w:rPr>
        <w:t>and School Improvement</w:t>
      </w:r>
      <w:r>
        <w:rPr>
          <w:lang w:eastAsia="en-AU"/>
        </w:rPr>
        <w:t>, vol.21, pp.267−87.</w:t>
      </w:r>
      <w:proofErr w:type="gramEnd"/>
    </w:p>
    <w:p w:rsidR="00AA0215" w:rsidRPr="00D47687" w:rsidRDefault="00AA0215" w:rsidP="00AA0215">
      <w:pPr>
        <w:pStyle w:val="References"/>
        <w:rPr>
          <w:iCs/>
          <w:lang w:eastAsia="en-AU"/>
        </w:rPr>
      </w:pPr>
      <w:r>
        <w:rPr>
          <w:lang w:eastAsia="en-AU"/>
        </w:rPr>
        <w:t xml:space="preserve">NOUS Group, Melbourne Graduate School of Education &amp; National Institute of Labour Studies 2011, </w:t>
      </w:r>
      <w:r w:rsidRPr="00A16B32">
        <w:rPr>
          <w:i/>
          <w:lang w:eastAsia="en-AU"/>
        </w:rPr>
        <w:t xml:space="preserve">Schooling challenges and opportunities: a report for the </w:t>
      </w:r>
      <w:r w:rsidR="00C20AA8" w:rsidRPr="00A16B32">
        <w:rPr>
          <w:i/>
          <w:lang w:eastAsia="en-AU"/>
        </w:rPr>
        <w:t>Review</w:t>
      </w:r>
      <w:r w:rsidR="00C20AA8">
        <w:rPr>
          <w:i/>
          <w:lang w:eastAsia="en-AU"/>
        </w:rPr>
        <w:t xml:space="preserve"> </w:t>
      </w:r>
      <w:r>
        <w:rPr>
          <w:i/>
          <w:lang w:eastAsia="en-AU"/>
        </w:rPr>
        <w:t xml:space="preserve">of </w:t>
      </w:r>
      <w:r w:rsidR="00C20AA8">
        <w:rPr>
          <w:i/>
          <w:lang w:eastAsia="en-AU"/>
        </w:rPr>
        <w:t xml:space="preserve">Funding </w:t>
      </w:r>
      <w:r>
        <w:rPr>
          <w:i/>
          <w:lang w:eastAsia="en-AU"/>
        </w:rPr>
        <w:t xml:space="preserve">for </w:t>
      </w:r>
      <w:r w:rsidR="00C20AA8">
        <w:rPr>
          <w:i/>
          <w:lang w:eastAsia="en-AU"/>
        </w:rPr>
        <w:t xml:space="preserve">Schooling </w:t>
      </w:r>
      <w:r>
        <w:rPr>
          <w:i/>
          <w:lang w:eastAsia="en-AU"/>
        </w:rPr>
        <w:t xml:space="preserve">panel, </w:t>
      </w:r>
      <w:r>
        <w:rPr>
          <w:iCs/>
          <w:lang w:eastAsia="en-AU"/>
        </w:rPr>
        <w:t>Melbourne.</w:t>
      </w:r>
    </w:p>
    <w:p w:rsidR="00AA0215" w:rsidRDefault="00AA0215" w:rsidP="00AA0215">
      <w:pPr>
        <w:pStyle w:val="References"/>
      </w:pPr>
      <w:r>
        <w:t xml:space="preserve">Nguyen, N &amp; Blomberg, D 2014, </w:t>
      </w:r>
      <w:r w:rsidRPr="00CF563C">
        <w:rPr>
          <w:i/>
        </w:rPr>
        <w:t>The role of aspirations in the educational and occupational choices of young people,</w:t>
      </w:r>
      <w:r>
        <w:t xml:space="preserve"> LSAY briefing paper no. 29, NCVER, Adelaide. </w:t>
      </w:r>
    </w:p>
    <w:p w:rsidR="00AA0215" w:rsidRDefault="00AA0215" w:rsidP="00AA0215">
      <w:pPr>
        <w:pStyle w:val="References"/>
        <w:rPr>
          <w:lang w:eastAsia="en-AU"/>
        </w:rPr>
      </w:pPr>
      <w:r>
        <w:rPr>
          <w:lang w:eastAsia="en-AU"/>
        </w:rPr>
        <w:t xml:space="preserve">OECD (Organisation for Economic Co-operation and Development) 2010, </w:t>
      </w:r>
      <w:r w:rsidRPr="00D22499">
        <w:rPr>
          <w:i/>
          <w:lang w:eastAsia="en-AU"/>
        </w:rPr>
        <w:t xml:space="preserve">PISA 2009 results: what makes a school successful? </w:t>
      </w:r>
      <w:proofErr w:type="gramStart"/>
      <w:r w:rsidRPr="00D22499">
        <w:rPr>
          <w:i/>
          <w:lang w:eastAsia="en-AU"/>
        </w:rPr>
        <w:t>Resources, policies and practice</w:t>
      </w:r>
      <w:r>
        <w:rPr>
          <w:lang w:eastAsia="en-AU"/>
        </w:rPr>
        <w:t>, OECD, Paris.</w:t>
      </w:r>
      <w:proofErr w:type="gramEnd"/>
      <w:r>
        <w:rPr>
          <w:lang w:eastAsia="en-AU"/>
        </w:rPr>
        <w:t xml:space="preserve"> </w:t>
      </w:r>
    </w:p>
    <w:p w:rsidR="00AA0215" w:rsidRDefault="00AA0215" w:rsidP="00AA0215">
      <w:pPr>
        <w:pStyle w:val="References"/>
        <w:rPr>
          <w:lang w:eastAsia="en-AU"/>
        </w:rPr>
      </w:pPr>
      <w:r>
        <w:rPr>
          <w:lang w:eastAsia="en-AU"/>
        </w:rPr>
        <w:t xml:space="preserve">——2013, </w:t>
      </w:r>
      <w:r w:rsidRPr="00051765">
        <w:rPr>
          <w:i/>
          <w:lang w:eastAsia="en-AU"/>
        </w:rPr>
        <w:t>Education at a glance 2013</w:t>
      </w:r>
      <w:r>
        <w:rPr>
          <w:i/>
          <w:lang w:eastAsia="en-AU"/>
        </w:rPr>
        <w:t xml:space="preserve">: OECD Indicators, </w:t>
      </w:r>
      <w:r w:rsidRPr="00051765">
        <w:rPr>
          <w:lang w:eastAsia="en-AU"/>
        </w:rPr>
        <w:t xml:space="preserve">OECD Publishing, table C5.2d, </w:t>
      </w:r>
      <w:r w:rsidR="00C20AA8">
        <w:rPr>
          <w:lang w:eastAsia="en-AU"/>
        </w:rPr>
        <w:t>viewed August 2014, &lt;</w:t>
      </w:r>
      <w:hyperlink r:id="rId105" w:anchor="ChapterC" w:history="1">
        <w:r w:rsidRPr="001F1149">
          <w:rPr>
            <w:rStyle w:val="Hyperlink"/>
            <w:sz w:val="18"/>
            <w:lang w:eastAsia="en-AU"/>
          </w:rPr>
          <w:t>http://www.oecd.org/edu/educationataglance2013-indicatorsandannexes.htm#ChapterC</w:t>
        </w:r>
      </w:hyperlink>
      <w:r w:rsidR="00C20AA8">
        <w:rPr>
          <w:rStyle w:val="Hyperlink"/>
          <w:sz w:val="18"/>
          <w:lang w:eastAsia="en-AU"/>
        </w:rPr>
        <w:t>&gt;</w:t>
      </w:r>
      <w:r>
        <w:rPr>
          <w:lang w:eastAsia="en-AU"/>
        </w:rPr>
        <w:t>.</w:t>
      </w:r>
    </w:p>
    <w:p w:rsidR="00067C56" w:rsidRDefault="00067C56" w:rsidP="00AA0215">
      <w:pPr>
        <w:pStyle w:val="References"/>
        <w:rPr>
          <w:lang w:eastAsia="en-AU"/>
        </w:rPr>
      </w:pPr>
      <w:r w:rsidRPr="00067C56">
        <w:rPr>
          <w:lang w:eastAsia="en-AU"/>
        </w:rPr>
        <w:t xml:space="preserve">OECD 2014, </w:t>
      </w:r>
      <w:r w:rsidRPr="00067C56">
        <w:rPr>
          <w:i/>
          <w:lang w:eastAsia="en-AU"/>
        </w:rPr>
        <w:t xml:space="preserve">Employment </w:t>
      </w:r>
      <w:r>
        <w:rPr>
          <w:i/>
          <w:lang w:eastAsia="en-AU"/>
        </w:rPr>
        <w:t>o</w:t>
      </w:r>
      <w:r w:rsidRPr="00067C56">
        <w:rPr>
          <w:i/>
          <w:lang w:eastAsia="en-AU"/>
        </w:rPr>
        <w:t>utlook-</w:t>
      </w:r>
      <w:r>
        <w:rPr>
          <w:i/>
          <w:lang w:eastAsia="en-AU"/>
        </w:rPr>
        <w:t>s</w:t>
      </w:r>
      <w:r w:rsidRPr="00067C56">
        <w:rPr>
          <w:i/>
          <w:lang w:eastAsia="en-AU"/>
        </w:rPr>
        <w:t xml:space="preserve">tatistical </w:t>
      </w:r>
      <w:r>
        <w:rPr>
          <w:i/>
          <w:lang w:eastAsia="en-AU"/>
        </w:rPr>
        <w:t>a</w:t>
      </w:r>
      <w:r w:rsidRPr="00067C56">
        <w:rPr>
          <w:i/>
          <w:lang w:eastAsia="en-AU"/>
        </w:rPr>
        <w:t>nnex,</w:t>
      </w:r>
      <w:r w:rsidRPr="00067C56">
        <w:rPr>
          <w:lang w:eastAsia="en-AU"/>
        </w:rPr>
        <w:t xml:space="preserve"> table D1, viewed 7 November 2014, </w:t>
      </w:r>
      <w:r>
        <w:rPr>
          <w:lang w:eastAsia="en-AU"/>
        </w:rPr>
        <w:t>&lt;</w:t>
      </w:r>
      <w:r w:rsidRPr="00067C56">
        <w:rPr>
          <w:lang w:eastAsia="en-AU"/>
        </w:rPr>
        <w:t>http://www.oecd.org/els/emp/employment-outlook-statistical-annex.htm</w:t>
      </w:r>
      <w:r>
        <w:rPr>
          <w:lang w:eastAsia="en-AU"/>
        </w:rPr>
        <w:t>&gt;.</w:t>
      </w:r>
    </w:p>
    <w:p w:rsidR="00AA0215" w:rsidRDefault="00AA0215" w:rsidP="00AA0215">
      <w:pPr>
        <w:pStyle w:val="References"/>
        <w:rPr>
          <w:lang w:eastAsia="en-AU"/>
        </w:rPr>
      </w:pPr>
      <w:r>
        <w:rPr>
          <w:lang w:eastAsia="en-AU"/>
        </w:rPr>
        <w:t xml:space="preserve">Perry, L &amp; </w:t>
      </w:r>
      <w:proofErr w:type="spellStart"/>
      <w:r>
        <w:rPr>
          <w:lang w:eastAsia="en-AU"/>
        </w:rPr>
        <w:t>McConney</w:t>
      </w:r>
      <w:proofErr w:type="spellEnd"/>
      <w:r>
        <w:rPr>
          <w:lang w:eastAsia="en-AU"/>
        </w:rPr>
        <w:t xml:space="preserve">, A 2010, </w:t>
      </w:r>
      <w:r w:rsidR="00AD06C9">
        <w:rPr>
          <w:lang w:eastAsia="en-AU"/>
        </w:rPr>
        <w:t>‘</w:t>
      </w:r>
      <w:r>
        <w:rPr>
          <w:lang w:eastAsia="en-AU"/>
        </w:rPr>
        <w:t>School socio-economic composition and student outcomes in Australia: implications for educational policy</w:t>
      </w:r>
      <w:r w:rsidR="00AD06C9">
        <w:rPr>
          <w:lang w:eastAsia="en-AU"/>
        </w:rPr>
        <w:t>’</w:t>
      </w:r>
      <w:r>
        <w:rPr>
          <w:lang w:eastAsia="en-AU"/>
        </w:rPr>
        <w:t xml:space="preserve">, </w:t>
      </w:r>
      <w:r w:rsidRPr="00D22499">
        <w:rPr>
          <w:i/>
          <w:lang w:eastAsia="en-AU"/>
        </w:rPr>
        <w:t>Australian Journal of Education</w:t>
      </w:r>
      <w:r>
        <w:rPr>
          <w:lang w:eastAsia="en-AU"/>
        </w:rPr>
        <w:t xml:space="preserve">, vol.54, pp.72−85. </w:t>
      </w:r>
    </w:p>
    <w:p w:rsidR="00AA0215" w:rsidRDefault="00AA0215" w:rsidP="00AA0215">
      <w:pPr>
        <w:pStyle w:val="References"/>
        <w:rPr>
          <w:lang w:eastAsia="en-AU"/>
        </w:rPr>
      </w:pPr>
      <w:r>
        <w:rPr>
          <w:lang w:eastAsia="en-AU"/>
        </w:rPr>
        <w:t>Rothman, S &amp; McMillan</w:t>
      </w:r>
      <w:r w:rsidR="00C20AA8">
        <w:rPr>
          <w:lang w:eastAsia="en-AU"/>
        </w:rPr>
        <w:t>,</w:t>
      </w:r>
      <w:r>
        <w:rPr>
          <w:lang w:eastAsia="en-AU"/>
        </w:rPr>
        <w:t xml:space="preserve"> J 2003, </w:t>
      </w:r>
      <w:r w:rsidRPr="008F1649">
        <w:rPr>
          <w:i/>
          <w:lang w:eastAsia="en-AU"/>
        </w:rPr>
        <w:t xml:space="preserve">Influences on achievement in literacy and numeracy, </w:t>
      </w:r>
      <w:r w:rsidRPr="007210CC">
        <w:rPr>
          <w:lang w:eastAsia="en-AU"/>
        </w:rPr>
        <w:t>LSAY research report 36,</w:t>
      </w:r>
      <w:r>
        <w:rPr>
          <w:lang w:eastAsia="en-AU"/>
        </w:rPr>
        <w:t xml:space="preserve"> Australian Council for Educational Research, Melbourne. </w:t>
      </w:r>
    </w:p>
    <w:p w:rsidR="00AA0215" w:rsidRDefault="00AA0215" w:rsidP="00AA0215">
      <w:pPr>
        <w:pStyle w:val="StyleBefore0ptLinespacingsingle"/>
        <w:rPr>
          <w:lang w:eastAsia="en-AU"/>
        </w:rPr>
      </w:pPr>
      <w:r>
        <w:rPr>
          <w:lang w:eastAsia="en-AU"/>
        </w:rPr>
        <w:br w:type="page"/>
      </w:r>
    </w:p>
    <w:p w:rsidR="005E3E46" w:rsidRDefault="003D6BC6" w:rsidP="00C9793C">
      <w:pPr>
        <w:pStyle w:val="Heading1"/>
      </w:pPr>
      <w:bookmarkStart w:id="110" w:name="_Toc399495531"/>
      <w:r>
        <w:lastRenderedPageBreak/>
        <w:t>Appendix A</w:t>
      </w:r>
      <w:r w:rsidR="002C0E5F" w:rsidRPr="000A49CC">
        <w:t>: Other</w:t>
      </w:r>
      <w:r w:rsidR="002C0E5F">
        <w:t xml:space="preserve"> </w:t>
      </w:r>
      <w:r w:rsidR="00F23C23">
        <w:t xml:space="preserve">longitudinal surveys and </w:t>
      </w:r>
      <w:r w:rsidR="00B541A7">
        <w:t xml:space="preserve">data </w:t>
      </w:r>
      <w:r w:rsidR="00F23C23">
        <w:t xml:space="preserve">sources on youth </w:t>
      </w:r>
      <w:r w:rsidR="000A49CC">
        <w:t xml:space="preserve">and </w:t>
      </w:r>
      <w:r w:rsidR="00F23C23">
        <w:t>transitions</w:t>
      </w:r>
      <w:bookmarkEnd w:id="110"/>
    </w:p>
    <w:p w:rsidR="005E3E46" w:rsidRDefault="005E3E46" w:rsidP="005E3E46">
      <w:pPr>
        <w:pStyle w:val="Text"/>
      </w:pPr>
      <w:r>
        <w:t>Th</w:t>
      </w:r>
      <w:r w:rsidR="00252687">
        <w:t xml:space="preserve">e tables in this appendix </w:t>
      </w:r>
      <w:r>
        <w:t xml:space="preserve">list Australian </w:t>
      </w:r>
      <w:r w:rsidR="00252687">
        <w:t xml:space="preserve">data </w:t>
      </w:r>
      <w:r w:rsidR="00F23C23">
        <w:t xml:space="preserve">sources on youth </w:t>
      </w:r>
      <w:r w:rsidR="000A49CC">
        <w:t xml:space="preserve">and </w:t>
      </w:r>
      <w:r w:rsidR="00F23C23">
        <w:t xml:space="preserve">transitions </w:t>
      </w:r>
      <w:r w:rsidR="00103F92">
        <w:t xml:space="preserve">(table </w:t>
      </w:r>
      <w:r w:rsidR="00322FA4">
        <w:t>A1</w:t>
      </w:r>
      <w:r w:rsidR="00252687">
        <w:t xml:space="preserve">) </w:t>
      </w:r>
      <w:r>
        <w:t xml:space="preserve">and </w:t>
      </w:r>
      <w:r w:rsidR="00252687">
        <w:t>i</w:t>
      </w:r>
      <w:r>
        <w:t xml:space="preserve">nternational longitudinal </w:t>
      </w:r>
      <w:r w:rsidR="00252687">
        <w:t xml:space="preserve">youth </w:t>
      </w:r>
      <w:r>
        <w:t>surveys</w:t>
      </w:r>
      <w:r w:rsidR="00F23C23">
        <w:t xml:space="preserve"> </w:t>
      </w:r>
      <w:r w:rsidR="00252687">
        <w:t xml:space="preserve">(table </w:t>
      </w:r>
      <w:r w:rsidR="00322FA4">
        <w:t>A2</w:t>
      </w:r>
      <w:r w:rsidR="00252687">
        <w:t>)</w:t>
      </w:r>
      <w:r>
        <w:t>.</w:t>
      </w:r>
    </w:p>
    <w:p w:rsidR="00484A02" w:rsidRDefault="0005102E" w:rsidP="00484A02">
      <w:pPr>
        <w:pStyle w:val="tabletitle"/>
      </w:pPr>
      <w:bookmarkStart w:id="111" w:name="_Toc296497393"/>
      <w:bookmarkStart w:id="112" w:name="_Toc399422582"/>
      <w:r>
        <w:t xml:space="preserve">Table </w:t>
      </w:r>
      <w:r w:rsidR="00322FA4">
        <w:t>A1</w:t>
      </w:r>
      <w:r w:rsidR="00484A02">
        <w:tab/>
      </w:r>
      <w:bookmarkEnd w:id="111"/>
      <w:r w:rsidR="00484A02" w:rsidRPr="00484A02">
        <w:t>Australian data sources on youth and transitions</w:t>
      </w:r>
      <w:bookmarkEnd w:id="112"/>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3828"/>
        <w:gridCol w:w="3172"/>
        <w:gridCol w:w="1789"/>
      </w:tblGrid>
      <w:tr w:rsidR="00085074" w:rsidTr="00535C07">
        <w:trPr>
          <w:cantSplit/>
        </w:trPr>
        <w:tc>
          <w:tcPr>
            <w:tcW w:w="3828" w:type="dxa"/>
            <w:tcBorders>
              <w:top w:val="single" w:sz="4" w:space="0" w:color="auto"/>
              <w:bottom w:val="single" w:sz="4" w:space="0" w:color="auto"/>
              <w:right w:val="nil"/>
            </w:tcBorders>
          </w:tcPr>
          <w:p w:rsidR="00085074" w:rsidRPr="006F27BB" w:rsidRDefault="006F27BB" w:rsidP="006F27BB">
            <w:pPr>
              <w:pStyle w:val="Tablehead1"/>
            </w:pPr>
            <w:r w:rsidRPr="006F27BB">
              <w:t>Survey</w:t>
            </w:r>
          </w:p>
        </w:tc>
        <w:tc>
          <w:tcPr>
            <w:tcW w:w="3172" w:type="dxa"/>
            <w:tcBorders>
              <w:top w:val="single" w:sz="4" w:space="0" w:color="auto"/>
              <w:left w:val="nil"/>
              <w:bottom w:val="single" w:sz="4" w:space="0" w:color="auto"/>
              <w:right w:val="nil"/>
            </w:tcBorders>
          </w:tcPr>
          <w:p w:rsidR="00085074" w:rsidRDefault="00085074" w:rsidP="00085074">
            <w:pPr>
              <w:pStyle w:val="Tablehead1"/>
            </w:pPr>
            <w:r>
              <w:t>Organisation</w:t>
            </w:r>
          </w:p>
        </w:tc>
        <w:tc>
          <w:tcPr>
            <w:tcW w:w="1789" w:type="dxa"/>
            <w:tcBorders>
              <w:top w:val="single" w:sz="4" w:space="0" w:color="auto"/>
              <w:left w:val="nil"/>
              <w:bottom w:val="single" w:sz="4" w:space="0" w:color="auto"/>
              <w:right w:val="nil"/>
            </w:tcBorders>
          </w:tcPr>
          <w:p w:rsidR="00085074" w:rsidRDefault="00103F92" w:rsidP="00085074">
            <w:pPr>
              <w:pStyle w:val="Tablehead1"/>
            </w:pPr>
            <w:r>
              <w:t>Period</w:t>
            </w:r>
          </w:p>
        </w:tc>
      </w:tr>
      <w:tr w:rsidR="00085074" w:rsidTr="00535C07">
        <w:trPr>
          <w:cantSplit/>
        </w:trPr>
        <w:tc>
          <w:tcPr>
            <w:tcW w:w="3828" w:type="dxa"/>
            <w:tcBorders>
              <w:top w:val="nil"/>
              <w:bottom w:val="nil"/>
              <w:right w:val="nil"/>
            </w:tcBorders>
          </w:tcPr>
          <w:p w:rsidR="00085074" w:rsidRPr="00085074" w:rsidRDefault="00F82465" w:rsidP="00484A02">
            <w:pPr>
              <w:pStyle w:val="Tabletext"/>
              <w:rPr>
                <w:b/>
              </w:rPr>
            </w:pPr>
            <w:r>
              <w:rPr>
                <w:b/>
              </w:rPr>
              <w:t>Large-</w:t>
            </w:r>
            <w:r w:rsidR="00085074" w:rsidRPr="00085074">
              <w:rPr>
                <w:b/>
              </w:rPr>
              <w:t>scale longitudinal surveys</w:t>
            </w:r>
          </w:p>
        </w:tc>
        <w:tc>
          <w:tcPr>
            <w:tcW w:w="3172" w:type="dxa"/>
            <w:tcBorders>
              <w:top w:val="nil"/>
              <w:left w:val="nil"/>
              <w:bottom w:val="nil"/>
              <w:right w:val="nil"/>
            </w:tcBorders>
          </w:tcPr>
          <w:p w:rsidR="00085074" w:rsidRDefault="00085074" w:rsidP="00484A02">
            <w:pPr>
              <w:pStyle w:val="Tabletext"/>
              <w:tabs>
                <w:tab w:val="right" w:pos="703"/>
              </w:tabs>
            </w:pPr>
          </w:p>
        </w:tc>
        <w:tc>
          <w:tcPr>
            <w:tcW w:w="1789" w:type="dxa"/>
            <w:tcBorders>
              <w:top w:val="nil"/>
              <w:left w:val="nil"/>
              <w:bottom w:val="nil"/>
              <w:right w:val="nil"/>
            </w:tcBorders>
          </w:tcPr>
          <w:p w:rsidR="00085074" w:rsidRDefault="00085074" w:rsidP="00484A02">
            <w:pPr>
              <w:pStyle w:val="Tabletext"/>
              <w:tabs>
                <w:tab w:val="decimal" w:pos="559"/>
              </w:tabs>
            </w:pPr>
          </w:p>
        </w:tc>
      </w:tr>
      <w:tr w:rsidR="00085074" w:rsidTr="00535C07">
        <w:trPr>
          <w:cantSplit/>
        </w:trPr>
        <w:tc>
          <w:tcPr>
            <w:tcW w:w="3828" w:type="dxa"/>
            <w:tcBorders>
              <w:top w:val="nil"/>
              <w:bottom w:val="nil"/>
              <w:right w:val="nil"/>
            </w:tcBorders>
          </w:tcPr>
          <w:p w:rsidR="00085074" w:rsidRDefault="00085074" w:rsidP="00484A02">
            <w:pPr>
              <w:pStyle w:val="Tabletext"/>
            </w:pPr>
            <w:r w:rsidRPr="00484A02">
              <w:t>Longitudinal Study of Australian Children</w:t>
            </w:r>
          </w:p>
        </w:tc>
        <w:tc>
          <w:tcPr>
            <w:tcW w:w="3172" w:type="dxa"/>
            <w:tcBorders>
              <w:top w:val="nil"/>
              <w:left w:val="nil"/>
              <w:bottom w:val="nil"/>
              <w:right w:val="nil"/>
            </w:tcBorders>
          </w:tcPr>
          <w:p w:rsidR="00085074" w:rsidRDefault="00085074" w:rsidP="00484A02">
            <w:pPr>
              <w:pStyle w:val="Tabletext"/>
              <w:tabs>
                <w:tab w:val="right" w:pos="703"/>
              </w:tabs>
            </w:pPr>
            <w:r>
              <w:tab/>
            </w:r>
            <w:r w:rsidRPr="00085074">
              <w:t>Australian Institute of Family Studies</w:t>
            </w:r>
          </w:p>
        </w:tc>
        <w:tc>
          <w:tcPr>
            <w:tcW w:w="1789" w:type="dxa"/>
            <w:tcBorders>
              <w:top w:val="nil"/>
              <w:left w:val="nil"/>
              <w:bottom w:val="nil"/>
              <w:right w:val="nil"/>
            </w:tcBorders>
          </w:tcPr>
          <w:p w:rsidR="00085074" w:rsidRPr="00103F92" w:rsidRDefault="00F82465" w:rsidP="00103F92">
            <w:pPr>
              <w:pStyle w:val="Tabletext"/>
            </w:pPr>
            <w:r>
              <w:t>2004–</w:t>
            </w:r>
            <w:r w:rsidR="00103F92" w:rsidRPr="00103F92">
              <w:t>current</w:t>
            </w:r>
          </w:p>
        </w:tc>
      </w:tr>
      <w:tr w:rsidR="00085074" w:rsidTr="00535C07">
        <w:trPr>
          <w:cantSplit/>
        </w:trPr>
        <w:tc>
          <w:tcPr>
            <w:tcW w:w="3828" w:type="dxa"/>
            <w:tcBorders>
              <w:top w:val="nil"/>
              <w:bottom w:val="nil"/>
              <w:right w:val="nil"/>
            </w:tcBorders>
          </w:tcPr>
          <w:p w:rsidR="00085074" w:rsidRDefault="00085074" w:rsidP="00484A02">
            <w:pPr>
              <w:pStyle w:val="Tabletext"/>
            </w:pPr>
            <w:r w:rsidRPr="00484A02">
              <w:t>Longitudinal Study of Indigenous Children</w:t>
            </w:r>
          </w:p>
        </w:tc>
        <w:tc>
          <w:tcPr>
            <w:tcW w:w="3172" w:type="dxa"/>
            <w:tcBorders>
              <w:top w:val="nil"/>
              <w:left w:val="nil"/>
              <w:bottom w:val="nil"/>
              <w:right w:val="nil"/>
            </w:tcBorders>
          </w:tcPr>
          <w:p w:rsidR="00085074" w:rsidRDefault="00085074" w:rsidP="00484A02">
            <w:pPr>
              <w:pStyle w:val="Tabletext"/>
              <w:tabs>
                <w:tab w:val="right" w:pos="703"/>
              </w:tabs>
            </w:pPr>
            <w:r w:rsidRPr="00085074">
              <w:t xml:space="preserve">Australian </w:t>
            </w:r>
            <w:r w:rsidR="00DE5CD1">
              <w:t xml:space="preserve">Government </w:t>
            </w:r>
            <w:r w:rsidRPr="00085074">
              <w:t>Department of Social Services</w:t>
            </w:r>
          </w:p>
        </w:tc>
        <w:tc>
          <w:tcPr>
            <w:tcW w:w="1789" w:type="dxa"/>
            <w:tcBorders>
              <w:top w:val="nil"/>
              <w:left w:val="nil"/>
              <w:bottom w:val="nil"/>
              <w:right w:val="nil"/>
            </w:tcBorders>
          </w:tcPr>
          <w:p w:rsidR="00085074" w:rsidRPr="00103F92" w:rsidRDefault="00085074" w:rsidP="00103F92">
            <w:pPr>
              <w:pStyle w:val="Tabletext"/>
            </w:pPr>
            <w:r w:rsidRPr="00103F92">
              <w:t>2008</w:t>
            </w:r>
            <w:r w:rsidR="00F82465">
              <w:t>–</w:t>
            </w:r>
            <w:r w:rsidR="00103F92" w:rsidRPr="00103F92">
              <w:t>current</w:t>
            </w:r>
          </w:p>
        </w:tc>
      </w:tr>
      <w:tr w:rsidR="00085074" w:rsidTr="00535C07">
        <w:trPr>
          <w:cantSplit/>
        </w:trPr>
        <w:tc>
          <w:tcPr>
            <w:tcW w:w="3828" w:type="dxa"/>
            <w:tcBorders>
              <w:top w:val="nil"/>
              <w:bottom w:val="nil"/>
              <w:right w:val="nil"/>
            </w:tcBorders>
          </w:tcPr>
          <w:p w:rsidR="00085074" w:rsidRDefault="00085074" w:rsidP="00DE5CD1">
            <w:pPr>
              <w:pStyle w:val="Tabletext"/>
            </w:pPr>
            <w:r w:rsidRPr="00484A02">
              <w:t>Household, Income and Labour Dynamics in Australia</w:t>
            </w:r>
          </w:p>
        </w:tc>
        <w:tc>
          <w:tcPr>
            <w:tcW w:w="3172" w:type="dxa"/>
            <w:tcBorders>
              <w:top w:val="nil"/>
              <w:left w:val="nil"/>
              <w:bottom w:val="nil"/>
              <w:right w:val="nil"/>
            </w:tcBorders>
          </w:tcPr>
          <w:p w:rsidR="00085074" w:rsidRDefault="00085074" w:rsidP="00F82465">
            <w:pPr>
              <w:pStyle w:val="Tabletext"/>
              <w:tabs>
                <w:tab w:val="right" w:pos="703"/>
              </w:tabs>
            </w:pPr>
            <w:r w:rsidRPr="00085074">
              <w:t>Melbourne Institute of Applied Economic and Social Research</w:t>
            </w:r>
            <w:r>
              <w:t xml:space="preserve">, </w:t>
            </w:r>
            <w:r w:rsidRPr="00085074">
              <w:t>University of Melbourne</w:t>
            </w:r>
          </w:p>
        </w:tc>
        <w:tc>
          <w:tcPr>
            <w:tcW w:w="1789" w:type="dxa"/>
            <w:tcBorders>
              <w:top w:val="nil"/>
              <w:left w:val="nil"/>
              <w:bottom w:val="nil"/>
              <w:right w:val="nil"/>
            </w:tcBorders>
          </w:tcPr>
          <w:p w:rsidR="00085074" w:rsidRPr="00103F92" w:rsidRDefault="00085074" w:rsidP="00103F92">
            <w:pPr>
              <w:pStyle w:val="Tabletext"/>
            </w:pPr>
            <w:r w:rsidRPr="00103F92">
              <w:t>2001</w:t>
            </w:r>
            <w:r w:rsidR="00F82465">
              <w:t>–</w:t>
            </w:r>
            <w:r w:rsidR="00103F92" w:rsidRPr="00103F92">
              <w:t>current</w:t>
            </w:r>
          </w:p>
        </w:tc>
      </w:tr>
      <w:tr w:rsidR="00085074" w:rsidTr="00535C07">
        <w:trPr>
          <w:cantSplit/>
        </w:trPr>
        <w:tc>
          <w:tcPr>
            <w:tcW w:w="3828" w:type="dxa"/>
            <w:tcBorders>
              <w:top w:val="nil"/>
              <w:bottom w:val="nil"/>
              <w:right w:val="nil"/>
            </w:tcBorders>
          </w:tcPr>
          <w:p w:rsidR="00085074" w:rsidRPr="00085074" w:rsidRDefault="00F82465" w:rsidP="00484A02">
            <w:pPr>
              <w:pStyle w:val="Tabletext"/>
              <w:rPr>
                <w:b/>
              </w:rPr>
            </w:pPr>
            <w:r>
              <w:rPr>
                <w:b/>
              </w:rPr>
              <w:t>Smaller-</w:t>
            </w:r>
            <w:r w:rsidR="00085074" w:rsidRPr="00085074">
              <w:rPr>
                <w:b/>
              </w:rPr>
              <w:t>scale longitudinal surveys</w:t>
            </w:r>
          </w:p>
        </w:tc>
        <w:tc>
          <w:tcPr>
            <w:tcW w:w="3172" w:type="dxa"/>
            <w:tcBorders>
              <w:top w:val="nil"/>
              <w:left w:val="nil"/>
              <w:bottom w:val="nil"/>
              <w:right w:val="nil"/>
            </w:tcBorders>
          </w:tcPr>
          <w:p w:rsidR="00085074" w:rsidRDefault="00085074" w:rsidP="00085074">
            <w:pPr>
              <w:pStyle w:val="Tabletext"/>
              <w:tabs>
                <w:tab w:val="right" w:pos="703"/>
              </w:tabs>
            </w:pPr>
          </w:p>
        </w:tc>
        <w:tc>
          <w:tcPr>
            <w:tcW w:w="1789" w:type="dxa"/>
            <w:tcBorders>
              <w:top w:val="nil"/>
              <w:left w:val="nil"/>
              <w:bottom w:val="nil"/>
              <w:right w:val="nil"/>
            </w:tcBorders>
          </w:tcPr>
          <w:p w:rsidR="00085074" w:rsidRPr="00103F92" w:rsidRDefault="00085074" w:rsidP="00103F92">
            <w:pPr>
              <w:pStyle w:val="Tabletext"/>
            </w:pP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t>Life patterns</w:t>
            </w:r>
          </w:p>
        </w:tc>
        <w:tc>
          <w:tcPr>
            <w:tcW w:w="3172" w:type="dxa"/>
            <w:tcBorders>
              <w:top w:val="nil"/>
              <w:left w:val="nil"/>
              <w:bottom w:val="nil"/>
              <w:right w:val="nil"/>
            </w:tcBorders>
          </w:tcPr>
          <w:p w:rsidR="00085074" w:rsidRDefault="00085074" w:rsidP="00F82465">
            <w:pPr>
              <w:pStyle w:val="Tabletext"/>
              <w:tabs>
                <w:tab w:val="right" w:pos="703"/>
              </w:tabs>
            </w:pPr>
            <w:r w:rsidRPr="00085074">
              <w:t>Youth Research Centre</w:t>
            </w:r>
            <w:r>
              <w:t>,</w:t>
            </w:r>
            <w:r w:rsidRPr="00085074">
              <w:t xml:space="preserve"> University of Melbourne</w:t>
            </w:r>
          </w:p>
        </w:tc>
        <w:tc>
          <w:tcPr>
            <w:tcW w:w="1789" w:type="dxa"/>
            <w:tcBorders>
              <w:top w:val="nil"/>
              <w:left w:val="nil"/>
              <w:bottom w:val="nil"/>
              <w:right w:val="nil"/>
            </w:tcBorders>
          </w:tcPr>
          <w:p w:rsidR="00085074" w:rsidRPr="00103F92" w:rsidRDefault="00085074" w:rsidP="00103F92">
            <w:pPr>
              <w:pStyle w:val="Tabletext"/>
            </w:pPr>
            <w:r w:rsidRPr="00103F92">
              <w:t>1996</w:t>
            </w:r>
            <w:r w:rsidR="00F82465">
              <w:t>–</w:t>
            </w:r>
            <w:r w:rsidR="00103F92" w:rsidRPr="00103F92">
              <w:t>current</w:t>
            </w: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rsidRPr="00085074">
              <w:t>Negotiating the Life Course Project</w:t>
            </w:r>
          </w:p>
        </w:tc>
        <w:tc>
          <w:tcPr>
            <w:tcW w:w="3172" w:type="dxa"/>
            <w:tcBorders>
              <w:top w:val="nil"/>
              <w:left w:val="nil"/>
              <w:bottom w:val="nil"/>
              <w:right w:val="nil"/>
            </w:tcBorders>
          </w:tcPr>
          <w:p w:rsidR="00085074" w:rsidRDefault="00085074" w:rsidP="00085074">
            <w:pPr>
              <w:pStyle w:val="Tabletext"/>
              <w:tabs>
                <w:tab w:val="right" w:pos="703"/>
              </w:tabs>
            </w:pPr>
            <w:r w:rsidRPr="00085074">
              <w:t>Australian Demographic and Social Research Institute, Australian National University and the School of Social Science, University of Queensland</w:t>
            </w:r>
          </w:p>
        </w:tc>
        <w:tc>
          <w:tcPr>
            <w:tcW w:w="1789" w:type="dxa"/>
            <w:tcBorders>
              <w:top w:val="nil"/>
              <w:left w:val="nil"/>
              <w:bottom w:val="nil"/>
              <w:right w:val="nil"/>
            </w:tcBorders>
          </w:tcPr>
          <w:p w:rsidR="00085074" w:rsidRPr="00103F92" w:rsidRDefault="00085074" w:rsidP="00103F92">
            <w:pPr>
              <w:pStyle w:val="Tabletext"/>
            </w:pPr>
            <w:r w:rsidRPr="00103F92">
              <w:t>1997</w:t>
            </w:r>
            <w:r w:rsidR="00F82465">
              <w:t>–</w:t>
            </w:r>
            <w:r w:rsidR="00DE5CD1" w:rsidRPr="00103F92">
              <w:t>2009</w:t>
            </w: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rsidRPr="00085074">
              <w:t>Life Chances Study</w:t>
            </w:r>
          </w:p>
        </w:tc>
        <w:tc>
          <w:tcPr>
            <w:tcW w:w="3172" w:type="dxa"/>
            <w:tcBorders>
              <w:top w:val="nil"/>
              <w:left w:val="nil"/>
              <w:bottom w:val="nil"/>
              <w:right w:val="nil"/>
            </w:tcBorders>
          </w:tcPr>
          <w:p w:rsidR="00085074" w:rsidRDefault="00085074" w:rsidP="00085074">
            <w:pPr>
              <w:pStyle w:val="Tabletext"/>
              <w:tabs>
                <w:tab w:val="right" w:pos="703"/>
              </w:tabs>
            </w:pPr>
            <w:r w:rsidRPr="00085074">
              <w:t>Brotherhood of St Laurence</w:t>
            </w:r>
          </w:p>
        </w:tc>
        <w:tc>
          <w:tcPr>
            <w:tcW w:w="1789" w:type="dxa"/>
            <w:tcBorders>
              <w:top w:val="nil"/>
              <w:left w:val="nil"/>
              <w:bottom w:val="nil"/>
              <w:right w:val="nil"/>
            </w:tcBorders>
          </w:tcPr>
          <w:p w:rsidR="00085074" w:rsidRPr="00103F92" w:rsidRDefault="00DE5CD1" w:rsidP="00103F92">
            <w:pPr>
              <w:pStyle w:val="Tabletext"/>
            </w:pPr>
            <w:r w:rsidRPr="00103F92">
              <w:t>1990</w:t>
            </w:r>
            <w:r w:rsidR="00F82465">
              <w:t>–</w:t>
            </w:r>
            <w:r w:rsidR="00085074" w:rsidRPr="00103F92">
              <w:t>2012</w:t>
            </w: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rsidRPr="00085074">
              <w:t>Youth in Focus</w:t>
            </w:r>
          </w:p>
        </w:tc>
        <w:tc>
          <w:tcPr>
            <w:tcW w:w="3172" w:type="dxa"/>
            <w:tcBorders>
              <w:top w:val="nil"/>
              <w:left w:val="nil"/>
              <w:bottom w:val="nil"/>
              <w:right w:val="nil"/>
            </w:tcBorders>
          </w:tcPr>
          <w:p w:rsidR="00085074" w:rsidRDefault="00085074" w:rsidP="00484A02">
            <w:pPr>
              <w:pStyle w:val="Tabletext"/>
              <w:tabs>
                <w:tab w:val="right" w:pos="703"/>
              </w:tabs>
            </w:pPr>
            <w:r>
              <w:t>J</w:t>
            </w:r>
            <w:r w:rsidRPr="00085074">
              <w:t xml:space="preserve">oint research project between a team of academic researchers and the </w:t>
            </w:r>
            <w:r w:rsidR="00103F92">
              <w:t xml:space="preserve">former </w:t>
            </w:r>
            <w:r w:rsidRPr="00085074">
              <w:t>Australian Government Department of Families, Housing, Community Services and Indigenous Affairs</w:t>
            </w:r>
          </w:p>
        </w:tc>
        <w:tc>
          <w:tcPr>
            <w:tcW w:w="1789" w:type="dxa"/>
            <w:tcBorders>
              <w:top w:val="nil"/>
              <w:left w:val="nil"/>
              <w:bottom w:val="nil"/>
              <w:right w:val="nil"/>
            </w:tcBorders>
          </w:tcPr>
          <w:p w:rsidR="00085074" w:rsidRPr="00103F92" w:rsidRDefault="00085074" w:rsidP="00103F92">
            <w:pPr>
              <w:pStyle w:val="Tabletext"/>
            </w:pPr>
            <w:r w:rsidRPr="00103F92">
              <w:t>2006 and 2008</w:t>
            </w:r>
          </w:p>
        </w:tc>
      </w:tr>
      <w:tr w:rsidR="00085074" w:rsidTr="00535C07">
        <w:trPr>
          <w:cantSplit/>
        </w:trPr>
        <w:tc>
          <w:tcPr>
            <w:tcW w:w="3828" w:type="dxa"/>
            <w:tcBorders>
              <w:top w:val="nil"/>
              <w:bottom w:val="nil"/>
              <w:right w:val="nil"/>
            </w:tcBorders>
          </w:tcPr>
          <w:p w:rsidR="00085074" w:rsidRPr="00085074" w:rsidRDefault="00085074" w:rsidP="00484A02">
            <w:pPr>
              <w:pStyle w:val="Tabletext"/>
              <w:rPr>
                <w:b/>
              </w:rPr>
            </w:pPr>
            <w:r w:rsidRPr="00085074">
              <w:rPr>
                <w:b/>
              </w:rPr>
              <w:t>Student destination surveys</w:t>
            </w:r>
          </w:p>
        </w:tc>
        <w:tc>
          <w:tcPr>
            <w:tcW w:w="3172" w:type="dxa"/>
            <w:tcBorders>
              <w:top w:val="nil"/>
              <w:left w:val="nil"/>
              <w:bottom w:val="nil"/>
              <w:right w:val="nil"/>
            </w:tcBorders>
          </w:tcPr>
          <w:p w:rsidR="00085074" w:rsidRDefault="00085074" w:rsidP="00484A02">
            <w:pPr>
              <w:pStyle w:val="Tabletext"/>
              <w:tabs>
                <w:tab w:val="right" w:pos="703"/>
              </w:tabs>
            </w:pPr>
          </w:p>
        </w:tc>
        <w:tc>
          <w:tcPr>
            <w:tcW w:w="1789" w:type="dxa"/>
            <w:tcBorders>
              <w:top w:val="nil"/>
              <w:left w:val="nil"/>
              <w:bottom w:val="nil"/>
              <w:right w:val="nil"/>
            </w:tcBorders>
          </w:tcPr>
          <w:p w:rsidR="00085074" w:rsidRPr="00103F92" w:rsidRDefault="00085074" w:rsidP="00103F92">
            <w:pPr>
              <w:pStyle w:val="Tabletext"/>
            </w:pP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t>Student Outcomes Survey</w:t>
            </w:r>
          </w:p>
        </w:tc>
        <w:tc>
          <w:tcPr>
            <w:tcW w:w="3172" w:type="dxa"/>
            <w:tcBorders>
              <w:top w:val="nil"/>
              <w:left w:val="nil"/>
              <w:bottom w:val="nil"/>
              <w:right w:val="nil"/>
            </w:tcBorders>
          </w:tcPr>
          <w:p w:rsidR="00085074" w:rsidRDefault="00085074" w:rsidP="00484A02">
            <w:pPr>
              <w:pStyle w:val="Tabletext"/>
              <w:tabs>
                <w:tab w:val="right" w:pos="703"/>
              </w:tabs>
            </w:pPr>
            <w:r>
              <w:t>NCVER</w:t>
            </w:r>
          </w:p>
        </w:tc>
        <w:tc>
          <w:tcPr>
            <w:tcW w:w="1789" w:type="dxa"/>
            <w:tcBorders>
              <w:top w:val="nil"/>
              <w:left w:val="nil"/>
              <w:bottom w:val="nil"/>
              <w:right w:val="nil"/>
            </w:tcBorders>
          </w:tcPr>
          <w:p w:rsidR="00085074" w:rsidRPr="00103F92" w:rsidRDefault="00085074" w:rsidP="00103F92">
            <w:pPr>
              <w:pStyle w:val="Tabletext"/>
            </w:pPr>
            <w:r w:rsidRPr="00103F92">
              <w:t>1997</w:t>
            </w:r>
            <w:r w:rsidR="00F82465">
              <w:t>–</w:t>
            </w:r>
            <w:r w:rsidR="00103F92" w:rsidRPr="00103F92">
              <w:t>current</w:t>
            </w: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t>Apprentice and Trainee Destination Survey</w:t>
            </w:r>
          </w:p>
        </w:tc>
        <w:tc>
          <w:tcPr>
            <w:tcW w:w="3172" w:type="dxa"/>
            <w:tcBorders>
              <w:top w:val="nil"/>
              <w:left w:val="nil"/>
              <w:bottom w:val="nil"/>
              <w:right w:val="nil"/>
            </w:tcBorders>
          </w:tcPr>
          <w:p w:rsidR="00085074" w:rsidRDefault="00085074" w:rsidP="00484A02">
            <w:pPr>
              <w:pStyle w:val="Tabletext"/>
              <w:tabs>
                <w:tab w:val="right" w:pos="703"/>
              </w:tabs>
            </w:pPr>
            <w:r>
              <w:t>NCVER</w:t>
            </w:r>
          </w:p>
        </w:tc>
        <w:tc>
          <w:tcPr>
            <w:tcW w:w="1789" w:type="dxa"/>
            <w:tcBorders>
              <w:top w:val="nil"/>
              <w:left w:val="nil"/>
              <w:bottom w:val="nil"/>
              <w:right w:val="nil"/>
            </w:tcBorders>
          </w:tcPr>
          <w:p w:rsidR="00085074" w:rsidRPr="00103F92" w:rsidRDefault="00085074" w:rsidP="00103F92">
            <w:pPr>
              <w:pStyle w:val="Tabletext"/>
            </w:pPr>
            <w:r w:rsidRPr="00103F92">
              <w:t>2008 and 2010</w:t>
            </w: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t>Graduate Destination Survey</w:t>
            </w:r>
          </w:p>
        </w:tc>
        <w:tc>
          <w:tcPr>
            <w:tcW w:w="3172" w:type="dxa"/>
            <w:tcBorders>
              <w:top w:val="nil"/>
              <w:left w:val="nil"/>
              <w:bottom w:val="nil"/>
              <w:right w:val="nil"/>
            </w:tcBorders>
          </w:tcPr>
          <w:p w:rsidR="00085074" w:rsidRDefault="00085074" w:rsidP="00484A02">
            <w:pPr>
              <w:pStyle w:val="Tabletext"/>
              <w:tabs>
                <w:tab w:val="right" w:pos="703"/>
              </w:tabs>
            </w:pPr>
            <w:r>
              <w:t>Graduate Careers Council of Australia</w:t>
            </w:r>
          </w:p>
        </w:tc>
        <w:tc>
          <w:tcPr>
            <w:tcW w:w="1789" w:type="dxa"/>
            <w:tcBorders>
              <w:top w:val="nil"/>
              <w:left w:val="nil"/>
              <w:bottom w:val="nil"/>
              <w:right w:val="nil"/>
            </w:tcBorders>
          </w:tcPr>
          <w:p w:rsidR="00085074" w:rsidRPr="00103F92" w:rsidRDefault="00085074" w:rsidP="00103F92">
            <w:pPr>
              <w:pStyle w:val="Tabletext"/>
            </w:pPr>
            <w:r w:rsidRPr="00103F92">
              <w:t>1971</w:t>
            </w:r>
            <w:r w:rsidR="00F82465">
              <w:t>–</w:t>
            </w:r>
            <w:r w:rsidR="00103F92" w:rsidRPr="00103F92">
              <w:t>current</w:t>
            </w: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t>Graduate Pathway Survey</w:t>
            </w:r>
          </w:p>
        </w:tc>
        <w:tc>
          <w:tcPr>
            <w:tcW w:w="3172" w:type="dxa"/>
            <w:tcBorders>
              <w:top w:val="nil"/>
              <w:left w:val="nil"/>
              <w:bottom w:val="nil"/>
              <w:right w:val="nil"/>
            </w:tcBorders>
          </w:tcPr>
          <w:p w:rsidR="00085074" w:rsidRDefault="00085074" w:rsidP="00484A02">
            <w:pPr>
              <w:pStyle w:val="Tabletext"/>
              <w:tabs>
                <w:tab w:val="right" w:pos="703"/>
              </w:tabs>
            </w:pPr>
            <w:r>
              <w:t>ACER</w:t>
            </w:r>
          </w:p>
        </w:tc>
        <w:tc>
          <w:tcPr>
            <w:tcW w:w="1789" w:type="dxa"/>
            <w:tcBorders>
              <w:top w:val="nil"/>
              <w:left w:val="nil"/>
              <w:bottom w:val="nil"/>
              <w:right w:val="nil"/>
            </w:tcBorders>
          </w:tcPr>
          <w:p w:rsidR="00085074" w:rsidRPr="00103F92" w:rsidRDefault="00085074" w:rsidP="00103F92">
            <w:pPr>
              <w:pStyle w:val="Tabletext"/>
            </w:pPr>
            <w:r w:rsidRPr="00103F92">
              <w:t>2008</w:t>
            </w:r>
            <w:r w:rsidR="00F82465">
              <w:t>–</w:t>
            </w:r>
            <w:r w:rsidR="00103F92" w:rsidRPr="00103F92">
              <w:t>current</w:t>
            </w:r>
          </w:p>
        </w:tc>
      </w:tr>
      <w:tr w:rsidR="00085074" w:rsidTr="00535C07">
        <w:trPr>
          <w:cantSplit/>
        </w:trPr>
        <w:tc>
          <w:tcPr>
            <w:tcW w:w="3828" w:type="dxa"/>
            <w:tcBorders>
              <w:top w:val="nil"/>
              <w:bottom w:val="nil"/>
              <w:right w:val="nil"/>
            </w:tcBorders>
          </w:tcPr>
          <w:p w:rsidR="00085074" w:rsidRPr="00085074" w:rsidRDefault="00085074" w:rsidP="00484A02">
            <w:pPr>
              <w:pStyle w:val="Tabletext"/>
              <w:rPr>
                <w:b/>
              </w:rPr>
            </w:pPr>
            <w:r w:rsidRPr="00085074">
              <w:rPr>
                <w:b/>
              </w:rPr>
              <w:t>ABS surveys</w:t>
            </w:r>
          </w:p>
        </w:tc>
        <w:tc>
          <w:tcPr>
            <w:tcW w:w="3172" w:type="dxa"/>
            <w:tcBorders>
              <w:top w:val="nil"/>
              <w:left w:val="nil"/>
              <w:bottom w:val="nil"/>
              <w:right w:val="nil"/>
            </w:tcBorders>
          </w:tcPr>
          <w:p w:rsidR="00085074" w:rsidRDefault="00085074" w:rsidP="00484A02">
            <w:pPr>
              <w:pStyle w:val="Tabletext"/>
              <w:tabs>
                <w:tab w:val="right" w:pos="703"/>
              </w:tabs>
            </w:pPr>
          </w:p>
        </w:tc>
        <w:tc>
          <w:tcPr>
            <w:tcW w:w="1789" w:type="dxa"/>
            <w:tcBorders>
              <w:top w:val="nil"/>
              <w:left w:val="nil"/>
              <w:bottom w:val="nil"/>
              <w:right w:val="nil"/>
            </w:tcBorders>
          </w:tcPr>
          <w:p w:rsidR="00085074" w:rsidRPr="00103F92" w:rsidRDefault="00085074" w:rsidP="00103F92">
            <w:pPr>
              <w:pStyle w:val="Tabletext"/>
            </w:pPr>
          </w:p>
        </w:tc>
      </w:tr>
      <w:tr w:rsidR="00085074" w:rsidTr="00535C07">
        <w:trPr>
          <w:cantSplit/>
        </w:trPr>
        <w:tc>
          <w:tcPr>
            <w:tcW w:w="3828" w:type="dxa"/>
            <w:tcBorders>
              <w:top w:val="nil"/>
              <w:bottom w:val="nil"/>
              <w:right w:val="nil"/>
            </w:tcBorders>
          </w:tcPr>
          <w:p w:rsidR="00085074" w:rsidRPr="00484A02" w:rsidRDefault="00085074" w:rsidP="00484A02">
            <w:pPr>
              <w:pStyle w:val="Tabletext"/>
            </w:pPr>
            <w:r>
              <w:t>Survey of Education and Work</w:t>
            </w:r>
          </w:p>
        </w:tc>
        <w:tc>
          <w:tcPr>
            <w:tcW w:w="3172" w:type="dxa"/>
            <w:tcBorders>
              <w:top w:val="nil"/>
              <w:left w:val="nil"/>
              <w:bottom w:val="nil"/>
              <w:right w:val="nil"/>
            </w:tcBorders>
          </w:tcPr>
          <w:p w:rsidR="00085074" w:rsidRDefault="00085074" w:rsidP="00484A02">
            <w:pPr>
              <w:pStyle w:val="Tabletext"/>
              <w:tabs>
                <w:tab w:val="right" w:pos="703"/>
              </w:tabs>
            </w:pPr>
            <w:r>
              <w:t>ABS</w:t>
            </w:r>
          </w:p>
        </w:tc>
        <w:tc>
          <w:tcPr>
            <w:tcW w:w="1789" w:type="dxa"/>
            <w:tcBorders>
              <w:top w:val="nil"/>
              <w:left w:val="nil"/>
              <w:bottom w:val="nil"/>
              <w:right w:val="nil"/>
            </w:tcBorders>
          </w:tcPr>
          <w:p w:rsidR="00085074" w:rsidRPr="00103F92" w:rsidRDefault="006F27BB" w:rsidP="00103F92">
            <w:pPr>
              <w:pStyle w:val="Tabletext"/>
            </w:pPr>
            <w:r w:rsidRPr="00103F92">
              <w:t>1964</w:t>
            </w:r>
            <w:r w:rsidR="00F82465">
              <w:t>–</w:t>
            </w:r>
            <w:r w:rsidR="00103F92" w:rsidRPr="00103F92">
              <w:t>current</w:t>
            </w:r>
          </w:p>
        </w:tc>
      </w:tr>
      <w:tr w:rsidR="006F27BB" w:rsidTr="00535C07">
        <w:trPr>
          <w:cantSplit/>
        </w:trPr>
        <w:tc>
          <w:tcPr>
            <w:tcW w:w="3828" w:type="dxa"/>
            <w:tcBorders>
              <w:top w:val="nil"/>
              <w:bottom w:val="single" w:sz="4" w:space="0" w:color="auto"/>
              <w:right w:val="nil"/>
            </w:tcBorders>
          </w:tcPr>
          <w:p w:rsidR="006F27BB" w:rsidRPr="00484A02" w:rsidRDefault="006F27BB" w:rsidP="006F27BB">
            <w:pPr>
              <w:pStyle w:val="Tabletext"/>
            </w:pPr>
            <w:r>
              <w:t>Survey of Education and Training</w:t>
            </w:r>
          </w:p>
        </w:tc>
        <w:tc>
          <w:tcPr>
            <w:tcW w:w="3172" w:type="dxa"/>
            <w:tcBorders>
              <w:top w:val="nil"/>
              <w:left w:val="nil"/>
              <w:bottom w:val="single" w:sz="4" w:space="0" w:color="auto"/>
              <w:right w:val="nil"/>
            </w:tcBorders>
          </w:tcPr>
          <w:p w:rsidR="006F27BB" w:rsidRDefault="006F27BB" w:rsidP="006F27BB">
            <w:pPr>
              <w:pStyle w:val="Tabletext"/>
              <w:tabs>
                <w:tab w:val="right" w:pos="703"/>
              </w:tabs>
            </w:pPr>
            <w:r>
              <w:t>ABS</w:t>
            </w:r>
          </w:p>
        </w:tc>
        <w:tc>
          <w:tcPr>
            <w:tcW w:w="1789" w:type="dxa"/>
            <w:tcBorders>
              <w:top w:val="nil"/>
              <w:left w:val="nil"/>
              <w:bottom w:val="single" w:sz="4" w:space="0" w:color="auto"/>
              <w:right w:val="nil"/>
            </w:tcBorders>
          </w:tcPr>
          <w:p w:rsidR="006F27BB" w:rsidRPr="00103F92" w:rsidRDefault="006F27BB" w:rsidP="00103F92">
            <w:pPr>
              <w:pStyle w:val="Tabletext"/>
            </w:pPr>
            <w:r w:rsidRPr="00103F92">
              <w:t>1989</w:t>
            </w:r>
            <w:r w:rsidR="00F82465">
              <w:t>–</w:t>
            </w:r>
            <w:r w:rsidR="00103F92" w:rsidRPr="00103F92">
              <w:t>current</w:t>
            </w:r>
          </w:p>
        </w:tc>
      </w:tr>
    </w:tbl>
    <w:p w:rsidR="00322FA4" w:rsidRDefault="00322FA4" w:rsidP="006F27BB">
      <w:pPr>
        <w:pStyle w:val="tabletitle"/>
      </w:pPr>
      <w:bookmarkStart w:id="113" w:name="_Toc399422583"/>
      <w:bookmarkStart w:id="114" w:name="_Toc377366873"/>
    </w:p>
    <w:p w:rsidR="00322FA4" w:rsidRDefault="00322FA4">
      <w:pPr>
        <w:spacing w:before="0" w:line="240" w:lineRule="auto"/>
        <w:rPr>
          <w:rFonts w:ascii="Tahoma" w:hAnsi="Tahoma"/>
          <w:b/>
          <w:sz w:val="17"/>
        </w:rPr>
      </w:pPr>
      <w:r>
        <w:br w:type="page"/>
      </w:r>
    </w:p>
    <w:p w:rsidR="006F27BB" w:rsidRDefault="0005102E" w:rsidP="006F27BB">
      <w:pPr>
        <w:pStyle w:val="tabletitle"/>
      </w:pPr>
      <w:r>
        <w:lastRenderedPageBreak/>
        <w:t xml:space="preserve">Table </w:t>
      </w:r>
      <w:r w:rsidR="00322FA4">
        <w:t>A2</w:t>
      </w:r>
      <w:r w:rsidR="006F27BB">
        <w:tab/>
      </w:r>
      <w:r w:rsidR="006F27BB" w:rsidRPr="006F27BB">
        <w:t xml:space="preserve">International longitudinal </w:t>
      </w:r>
      <w:r w:rsidR="00252687">
        <w:t xml:space="preserve">youth </w:t>
      </w:r>
      <w:r w:rsidR="006F27BB" w:rsidRPr="006F27BB">
        <w:t>surveys</w:t>
      </w:r>
      <w:bookmarkEnd w:id="113"/>
      <w:r w:rsidR="006F27BB" w:rsidRPr="006F27BB">
        <w:t xml:space="preserve"> </w:t>
      </w:r>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3828"/>
        <w:gridCol w:w="3173"/>
        <w:gridCol w:w="1788"/>
      </w:tblGrid>
      <w:tr w:rsidR="006F27BB" w:rsidTr="00535C07">
        <w:trPr>
          <w:tblHeader/>
        </w:trPr>
        <w:tc>
          <w:tcPr>
            <w:tcW w:w="3828" w:type="dxa"/>
            <w:tcBorders>
              <w:top w:val="single" w:sz="4" w:space="0" w:color="auto"/>
              <w:bottom w:val="single" w:sz="4" w:space="0" w:color="auto"/>
              <w:right w:val="nil"/>
            </w:tcBorders>
          </w:tcPr>
          <w:p w:rsidR="006F27BB" w:rsidRPr="006F27BB" w:rsidRDefault="006F27BB" w:rsidP="006F27BB">
            <w:pPr>
              <w:pStyle w:val="Tablehead1"/>
            </w:pPr>
            <w:r w:rsidRPr="006F27BB">
              <w:t>Survey</w:t>
            </w:r>
          </w:p>
        </w:tc>
        <w:tc>
          <w:tcPr>
            <w:tcW w:w="3173" w:type="dxa"/>
            <w:tcBorders>
              <w:top w:val="single" w:sz="4" w:space="0" w:color="auto"/>
              <w:left w:val="nil"/>
              <w:bottom w:val="single" w:sz="4" w:space="0" w:color="auto"/>
              <w:right w:val="nil"/>
            </w:tcBorders>
          </w:tcPr>
          <w:p w:rsidR="006F27BB" w:rsidRDefault="006F27BB" w:rsidP="006F27BB">
            <w:pPr>
              <w:pStyle w:val="Tablehead1"/>
            </w:pPr>
            <w:r>
              <w:t>Organisation</w:t>
            </w:r>
          </w:p>
        </w:tc>
        <w:tc>
          <w:tcPr>
            <w:tcW w:w="1788" w:type="dxa"/>
            <w:tcBorders>
              <w:top w:val="single" w:sz="4" w:space="0" w:color="auto"/>
              <w:left w:val="nil"/>
              <w:bottom w:val="single" w:sz="4" w:space="0" w:color="auto"/>
              <w:right w:val="nil"/>
            </w:tcBorders>
          </w:tcPr>
          <w:p w:rsidR="006F27BB" w:rsidRDefault="00103F92" w:rsidP="006F27BB">
            <w:pPr>
              <w:pStyle w:val="Tablehead1"/>
            </w:pPr>
            <w:r>
              <w:t>Period</w:t>
            </w:r>
          </w:p>
        </w:tc>
      </w:tr>
      <w:tr w:rsidR="006F27BB" w:rsidTr="00535C07">
        <w:tc>
          <w:tcPr>
            <w:tcW w:w="3828" w:type="dxa"/>
            <w:tcBorders>
              <w:top w:val="nil"/>
              <w:bottom w:val="nil"/>
              <w:right w:val="nil"/>
            </w:tcBorders>
          </w:tcPr>
          <w:p w:rsidR="006F27BB" w:rsidRPr="00085074" w:rsidRDefault="006F27BB" w:rsidP="006F27BB">
            <w:pPr>
              <w:pStyle w:val="Tabletext"/>
              <w:rPr>
                <w:b/>
              </w:rPr>
            </w:pPr>
            <w:r>
              <w:rPr>
                <w:b/>
              </w:rPr>
              <w:t>Canada</w:t>
            </w:r>
          </w:p>
        </w:tc>
        <w:tc>
          <w:tcPr>
            <w:tcW w:w="3173" w:type="dxa"/>
            <w:tcBorders>
              <w:top w:val="nil"/>
              <w:left w:val="nil"/>
              <w:bottom w:val="nil"/>
              <w:right w:val="nil"/>
            </w:tcBorders>
          </w:tcPr>
          <w:p w:rsidR="006F27BB" w:rsidRDefault="006F27BB" w:rsidP="006F27BB">
            <w:pPr>
              <w:pStyle w:val="Tabletext"/>
              <w:tabs>
                <w:tab w:val="right" w:pos="703"/>
              </w:tabs>
            </w:pPr>
          </w:p>
        </w:tc>
        <w:tc>
          <w:tcPr>
            <w:tcW w:w="1788" w:type="dxa"/>
            <w:tcBorders>
              <w:top w:val="nil"/>
              <w:left w:val="nil"/>
              <w:bottom w:val="nil"/>
              <w:right w:val="nil"/>
            </w:tcBorders>
          </w:tcPr>
          <w:p w:rsidR="006F27BB" w:rsidRDefault="006F27BB" w:rsidP="006F27BB">
            <w:pPr>
              <w:pStyle w:val="Tabletext"/>
              <w:tabs>
                <w:tab w:val="decimal" w:pos="559"/>
              </w:tabs>
            </w:pPr>
          </w:p>
        </w:tc>
      </w:tr>
      <w:tr w:rsidR="006F27BB" w:rsidTr="00535C07">
        <w:tc>
          <w:tcPr>
            <w:tcW w:w="3828" w:type="dxa"/>
            <w:tcBorders>
              <w:top w:val="nil"/>
              <w:bottom w:val="nil"/>
              <w:right w:val="nil"/>
            </w:tcBorders>
          </w:tcPr>
          <w:p w:rsidR="006F27BB" w:rsidRDefault="006F27BB" w:rsidP="006F27BB">
            <w:pPr>
              <w:pStyle w:val="Tabletext"/>
            </w:pPr>
            <w:r w:rsidRPr="006F27BB">
              <w:t>National Longitudinal Survey of Children and Youth</w:t>
            </w:r>
          </w:p>
        </w:tc>
        <w:tc>
          <w:tcPr>
            <w:tcW w:w="3173" w:type="dxa"/>
            <w:tcBorders>
              <w:top w:val="nil"/>
              <w:left w:val="nil"/>
              <w:bottom w:val="nil"/>
              <w:right w:val="nil"/>
            </w:tcBorders>
          </w:tcPr>
          <w:p w:rsidR="006F27BB" w:rsidRDefault="006F27BB" w:rsidP="006F27BB">
            <w:pPr>
              <w:pStyle w:val="Tabletext"/>
              <w:tabs>
                <w:tab w:val="right" w:pos="703"/>
              </w:tabs>
            </w:pPr>
            <w:r>
              <w:tab/>
              <w:t>Statistics Canada</w:t>
            </w:r>
          </w:p>
        </w:tc>
        <w:tc>
          <w:tcPr>
            <w:tcW w:w="1788" w:type="dxa"/>
            <w:tcBorders>
              <w:top w:val="nil"/>
              <w:left w:val="nil"/>
              <w:bottom w:val="nil"/>
              <w:right w:val="nil"/>
            </w:tcBorders>
          </w:tcPr>
          <w:p w:rsidR="006F27BB" w:rsidRPr="00103F92" w:rsidRDefault="00E5048D" w:rsidP="00103F92">
            <w:pPr>
              <w:pStyle w:val="Tabletext"/>
            </w:pPr>
            <w:r w:rsidRPr="00103F92">
              <w:t>1994</w:t>
            </w:r>
            <w:r w:rsidR="00F82465">
              <w:t>–</w:t>
            </w:r>
            <w:r w:rsidRPr="00103F92">
              <w:t>2009</w:t>
            </w:r>
          </w:p>
        </w:tc>
      </w:tr>
      <w:tr w:rsidR="006F27BB" w:rsidTr="00535C07">
        <w:tc>
          <w:tcPr>
            <w:tcW w:w="3828" w:type="dxa"/>
            <w:tcBorders>
              <w:top w:val="nil"/>
              <w:bottom w:val="nil"/>
              <w:right w:val="nil"/>
            </w:tcBorders>
          </w:tcPr>
          <w:p w:rsidR="006F27BB" w:rsidRDefault="006F27BB" w:rsidP="006F27BB">
            <w:pPr>
              <w:pStyle w:val="Tabletext"/>
            </w:pPr>
            <w:r w:rsidRPr="006F27BB">
              <w:t>Youth in Transition Survey</w:t>
            </w:r>
          </w:p>
        </w:tc>
        <w:tc>
          <w:tcPr>
            <w:tcW w:w="3173" w:type="dxa"/>
            <w:tcBorders>
              <w:top w:val="nil"/>
              <w:left w:val="nil"/>
              <w:bottom w:val="nil"/>
              <w:right w:val="nil"/>
            </w:tcBorders>
          </w:tcPr>
          <w:p w:rsidR="006F27BB" w:rsidRDefault="006F27BB" w:rsidP="006F27BB">
            <w:pPr>
              <w:pStyle w:val="Tabletext"/>
              <w:tabs>
                <w:tab w:val="right" w:pos="703"/>
              </w:tabs>
            </w:pPr>
            <w:r>
              <w:t>Statistics Canada</w:t>
            </w:r>
          </w:p>
        </w:tc>
        <w:tc>
          <w:tcPr>
            <w:tcW w:w="1788" w:type="dxa"/>
            <w:tcBorders>
              <w:top w:val="nil"/>
              <w:left w:val="nil"/>
              <w:bottom w:val="nil"/>
              <w:right w:val="nil"/>
            </w:tcBorders>
          </w:tcPr>
          <w:p w:rsidR="006F27BB" w:rsidRPr="00103F92" w:rsidRDefault="00CF0C49" w:rsidP="00103F92">
            <w:pPr>
              <w:pStyle w:val="Tabletext"/>
            </w:pPr>
            <w:r w:rsidRPr="00103F92">
              <w:t>2004</w:t>
            </w:r>
            <w:r w:rsidR="00F82465">
              <w:t>–</w:t>
            </w:r>
            <w:r w:rsidRPr="00103F92">
              <w:t>09</w:t>
            </w:r>
          </w:p>
        </w:tc>
      </w:tr>
      <w:tr w:rsidR="006F27BB" w:rsidTr="00535C07">
        <w:tc>
          <w:tcPr>
            <w:tcW w:w="3828" w:type="dxa"/>
            <w:tcBorders>
              <w:top w:val="nil"/>
              <w:bottom w:val="nil"/>
              <w:right w:val="nil"/>
            </w:tcBorders>
          </w:tcPr>
          <w:p w:rsidR="006F27BB" w:rsidRPr="00085074" w:rsidRDefault="006F27BB" w:rsidP="006F27BB">
            <w:pPr>
              <w:pStyle w:val="Tabletext"/>
              <w:rPr>
                <w:b/>
              </w:rPr>
            </w:pPr>
            <w:r>
              <w:rPr>
                <w:b/>
              </w:rPr>
              <w:t>Germany</w:t>
            </w:r>
          </w:p>
        </w:tc>
        <w:tc>
          <w:tcPr>
            <w:tcW w:w="3173" w:type="dxa"/>
            <w:tcBorders>
              <w:top w:val="nil"/>
              <w:left w:val="nil"/>
              <w:bottom w:val="nil"/>
              <w:right w:val="nil"/>
            </w:tcBorders>
          </w:tcPr>
          <w:p w:rsidR="006F27BB" w:rsidRDefault="006F27BB" w:rsidP="006F27BB">
            <w:pPr>
              <w:pStyle w:val="Tabletext"/>
              <w:tabs>
                <w:tab w:val="right" w:pos="703"/>
              </w:tabs>
            </w:pPr>
          </w:p>
        </w:tc>
        <w:tc>
          <w:tcPr>
            <w:tcW w:w="1788" w:type="dxa"/>
            <w:tcBorders>
              <w:top w:val="nil"/>
              <w:left w:val="nil"/>
              <w:bottom w:val="nil"/>
              <w:right w:val="nil"/>
            </w:tcBorders>
          </w:tcPr>
          <w:p w:rsidR="006F27BB" w:rsidRPr="00103F92" w:rsidRDefault="006F27BB" w:rsidP="00103F92">
            <w:pPr>
              <w:pStyle w:val="Tabletext"/>
            </w:pPr>
          </w:p>
        </w:tc>
      </w:tr>
      <w:tr w:rsidR="006F27BB" w:rsidTr="00535C07">
        <w:tc>
          <w:tcPr>
            <w:tcW w:w="3828" w:type="dxa"/>
            <w:tcBorders>
              <w:top w:val="nil"/>
              <w:bottom w:val="nil"/>
              <w:right w:val="nil"/>
            </w:tcBorders>
          </w:tcPr>
          <w:p w:rsidR="006F27BB" w:rsidRPr="00484A02" w:rsidRDefault="006F27BB" w:rsidP="006F27BB">
            <w:pPr>
              <w:pStyle w:val="Tabletext"/>
            </w:pPr>
            <w:r w:rsidRPr="006F27BB">
              <w:t>German National Educational Panel Study</w:t>
            </w:r>
          </w:p>
        </w:tc>
        <w:tc>
          <w:tcPr>
            <w:tcW w:w="3173" w:type="dxa"/>
            <w:tcBorders>
              <w:top w:val="nil"/>
              <w:left w:val="nil"/>
              <w:bottom w:val="nil"/>
              <w:right w:val="nil"/>
            </w:tcBorders>
          </w:tcPr>
          <w:p w:rsidR="006F27BB" w:rsidRDefault="00CF0C49" w:rsidP="006F27BB">
            <w:pPr>
              <w:pStyle w:val="Tabletext"/>
              <w:tabs>
                <w:tab w:val="right" w:pos="703"/>
              </w:tabs>
            </w:pPr>
            <w:r w:rsidRPr="00CF0C49">
              <w:t>Leibniz Institute for Educational Trajectories</w:t>
            </w:r>
          </w:p>
        </w:tc>
        <w:tc>
          <w:tcPr>
            <w:tcW w:w="1788" w:type="dxa"/>
            <w:tcBorders>
              <w:top w:val="nil"/>
              <w:left w:val="nil"/>
              <w:bottom w:val="nil"/>
              <w:right w:val="nil"/>
            </w:tcBorders>
          </w:tcPr>
          <w:p w:rsidR="006F27BB" w:rsidRPr="00103F92" w:rsidRDefault="00CF0C49" w:rsidP="00103F92">
            <w:pPr>
              <w:pStyle w:val="Tabletext"/>
            </w:pPr>
            <w:r w:rsidRPr="00103F92">
              <w:t>2007</w:t>
            </w:r>
            <w:r w:rsidR="00F82465">
              <w:t>–</w:t>
            </w:r>
            <w:r w:rsidRPr="00103F92">
              <w:t>current</w:t>
            </w:r>
          </w:p>
        </w:tc>
      </w:tr>
      <w:tr w:rsidR="006F27BB" w:rsidTr="00535C07">
        <w:tc>
          <w:tcPr>
            <w:tcW w:w="3828" w:type="dxa"/>
            <w:tcBorders>
              <w:top w:val="nil"/>
              <w:bottom w:val="nil"/>
              <w:right w:val="nil"/>
            </w:tcBorders>
          </w:tcPr>
          <w:p w:rsidR="006F27BB" w:rsidRPr="00085074" w:rsidRDefault="006F27BB" w:rsidP="006F27BB">
            <w:pPr>
              <w:pStyle w:val="Tabletext"/>
              <w:rPr>
                <w:b/>
              </w:rPr>
            </w:pPr>
            <w:r>
              <w:rPr>
                <w:b/>
              </w:rPr>
              <w:t>Switzerland</w:t>
            </w:r>
          </w:p>
        </w:tc>
        <w:tc>
          <w:tcPr>
            <w:tcW w:w="3173" w:type="dxa"/>
            <w:tcBorders>
              <w:top w:val="nil"/>
              <w:left w:val="nil"/>
              <w:bottom w:val="nil"/>
              <w:right w:val="nil"/>
            </w:tcBorders>
          </w:tcPr>
          <w:p w:rsidR="006F27BB" w:rsidRDefault="006F27BB" w:rsidP="006F27BB">
            <w:pPr>
              <w:pStyle w:val="Tabletext"/>
              <w:tabs>
                <w:tab w:val="right" w:pos="703"/>
              </w:tabs>
            </w:pPr>
          </w:p>
        </w:tc>
        <w:tc>
          <w:tcPr>
            <w:tcW w:w="1788" w:type="dxa"/>
            <w:tcBorders>
              <w:top w:val="nil"/>
              <w:left w:val="nil"/>
              <w:bottom w:val="nil"/>
              <w:right w:val="nil"/>
            </w:tcBorders>
          </w:tcPr>
          <w:p w:rsidR="006F27BB" w:rsidRPr="00103F92" w:rsidRDefault="006F27BB" w:rsidP="00103F92">
            <w:pPr>
              <w:pStyle w:val="Tabletext"/>
            </w:pPr>
          </w:p>
        </w:tc>
      </w:tr>
      <w:tr w:rsidR="006F27BB" w:rsidTr="00535C07">
        <w:tc>
          <w:tcPr>
            <w:tcW w:w="3828" w:type="dxa"/>
            <w:tcBorders>
              <w:top w:val="nil"/>
              <w:bottom w:val="nil"/>
              <w:right w:val="nil"/>
            </w:tcBorders>
          </w:tcPr>
          <w:p w:rsidR="006F27BB" w:rsidRDefault="006F27BB" w:rsidP="006F27BB">
            <w:pPr>
              <w:pStyle w:val="Tabletext"/>
            </w:pPr>
            <w:r>
              <w:t xml:space="preserve">Transitions from Education to Employment </w:t>
            </w:r>
          </w:p>
          <w:p w:rsidR="006F27BB" w:rsidRPr="00484A02" w:rsidRDefault="006F27BB" w:rsidP="006F27BB">
            <w:pPr>
              <w:pStyle w:val="Tabletext"/>
            </w:pPr>
          </w:p>
        </w:tc>
        <w:tc>
          <w:tcPr>
            <w:tcW w:w="3173" w:type="dxa"/>
            <w:tcBorders>
              <w:top w:val="nil"/>
              <w:left w:val="nil"/>
              <w:bottom w:val="nil"/>
              <w:right w:val="nil"/>
            </w:tcBorders>
          </w:tcPr>
          <w:p w:rsidR="006F27BB" w:rsidRDefault="006F27BB" w:rsidP="006F27BB">
            <w:pPr>
              <w:pStyle w:val="Tabletext"/>
              <w:tabs>
                <w:tab w:val="right" w:pos="703"/>
              </w:tabs>
            </w:pPr>
            <w:r w:rsidRPr="006F27BB">
              <w:t>Swiss National Science Foundation and the University of Basel</w:t>
            </w:r>
          </w:p>
        </w:tc>
        <w:tc>
          <w:tcPr>
            <w:tcW w:w="1788" w:type="dxa"/>
            <w:tcBorders>
              <w:top w:val="nil"/>
              <w:left w:val="nil"/>
              <w:bottom w:val="nil"/>
              <w:right w:val="nil"/>
            </w:tcBorders>
          </w:tcPr>
          <w:p w:rsidR="006F27BB" w:rsidRPr="00103F92" w:rsidRDefault="00CF0C49" w:rsidP="00103F92">
            <w:pPr>
              <w:pStyle w:val="Tabletext"/>
            </w:pPr>
            <w:r w:rsidRPr="00103F92">
              <w:t>2001</w:t>
            </w:r>
            <w:r w:rsidR="00F82465">
              <w:t>–</w:t>
            </w:r>
            <w:r w:rsidRPr="00103F92">
              <w:t>current</w:t>
            </w:r>
          </w:p>
        </w:tc>
      </w:tr>
      <w:tr w:rsidR="006F27BB" w:rsidTr="00535C07">
        <w:tc>
          <w:tcPr>
            <w:tcW w:w="3828" w:type="dxa"/>
            <w:tcBorders>
              <w:top w:val="nil"/>
              <w:bottom w:val="nil"/>
              <w:right w:val="nil"/>
            </w:tcBorders>
          </w:tcPr>
          <w:p w:rsidR="006F27BB" w:rsidRDefault="006F27BB" w:rsidP="006F27BB">
            <w:pPr>
              <w:pStyle w:val="Tabletext"/>
            </w:pPr>
            <w:r w:rsidRPr="006F27BB">
              <w:t xml:space="preserve">Swiss Survey of Children and </w:t>
            </w:r>
            <w:r w:rsidR="00CF0C49">
              <w:t>Youth</w:t>
            </w:r>
          </w:p>
        </w:tc>
        <w:tc>
          <w:tcPr>
            <w:tcW w:w="3173" w:type="dxa"/>
            <w:tcBorders>
              <w:top w:val="nil"/>
              <w:left w:val="nil"/>
              <w:bottom w:val="nil"/>
              <w:right w:val="nil"/>
            </w:tcBorders>
          </w:tcPr>
          <w:p w:rsidR="006F27BB" w:rsidRPr="006F27BB" w:rsidRDefault="006F27BB" w:rsidP="006F27BB">
            <w:pPr>
              <w:pStyle w:val="Tabletext"/>
              <w:tabs>
                <w:tab w:val="right" w:pos="703"/>
              </w:tabs>
            </w:pPr>
            <w:r w:rsidRPr="006F27BB">
              <w:t>Youth University of Zurich</w:t>
            </w:r>
          </w:p>
        </w:tc>
        <w:tc>
          <w:tcPr>
            <w:tcW w:w="1788" w:type="dxa"/>
            <w:tcBorders>
              <w:top w:val="nil"/>
              <w:left w:val="nil"/>
              <w:bottom w:val="nil"/>
              <w:right w:val="nil"/>
            </w:tcBorders>
          </w:tcPr>
          <w:p w:rsidR="006F27BB" w:rsidRPr="00103F92" w:rsidRDefault="00CF0C49" w:rsidP="00103F92">
            <w:pPr>
              <w:pStyle w:val="Tabletext"/>
            </w:pPr>
            <w:r w:rsidRPr="00103F92">
              <w:t>2006</w:t>
            </w:r>
            <w:r w:rsidR="00F82465">
              <w:t>–</w:t>
            </w:r>
            <w:r w:rsidRPr="00103F92">
              <w:t>current</w:t>
            </w:r>
          </w:p>
        </w:tc>
      </w:tr>
      <w:tr w:rsidR="006F27BB" w:rsidTr="00535C07">
        <w:tc>
          <w:tcPr>
            <w:tcW w:w="3828" w:type="dxa"/>
            <w:tcBorders>
              <w:top w:val="nil"/>
              <w:bottom w:val="nil"/>
              <w:right w:val="nil"/>
            </w:tcBorders>
          </w:tcPr>
          <w:p w:rsidR="006F27BB" w:rsidRPr="006F27BB" w:rsidRDefault="006F27BB" w:rsidP="006F27BB">
            <w:pPr>
              <w:pStyle w:val="Tabletext"/>
              <w:rPr>
                <w:b/>
              </w:rPr>
            </w:pPr>
            <w:r w:rsidRPr="006F27BB">
              <w:rPr>
                <w:b/>
              </w:rPr>
              <w:t>United Kingdom</w:t>
            </w:r>
          </w:p>
        </w:tc>
        <w:tc>
          <w:tcPr>
            <w:tcW w:w="3173" w:type="dxa"/>
            <w:tcBorders>
              <w:top w:val="nil"/>
              <w:left w:val="nil"/>
              <w:bottom w:val="nil"/>
              <w:right w:val="nil"/>
            </w:tcBorders>
          </w:tcPr>
          <w:p w:rsidR="006F27BB" w:rsidRDefault="006F27BB" w:rsidP="006F27BB">
            <w:pPr>
              <w:pStyle w:val="Tabletext"/>
              <w:tabs>
                <w:tab w:val="right" w:pos="703"/>
              </w:tabs>
            </w:pPr>
          </w:p>
        </w:tc>
        <w:tc>
          <w:tcPr>
            <w:tcW w:w="1788" w:type="dxa"/>
            <w:tcBorders>
              <w:top w:val="nil"/>
              <w:left w:val="nil"/>
              <w:bottom w:val="nil"/>
              <w:right w:val="nil"/>
            </w:tcBorders>
          </w:tcPr>
          <w:p w:rsidR="006F27BB" w:rsidRPr="00103F92" w:rsidRDefault="006F27BB" w:rsidP="00103F92">
            <w:pPr>
              <w:pStyle w:val="Tabletext"/>
            </w:pPr>
          </w:p>
        </w:tc>
      </w:tr>
      <w:tr w:rsidR="006F27BB" w:rsidTr="00535C07">
        <w:tc>
          <w:tcPr>
            <w:tcW w:w="3828" w:type="dxa"/>
            <w:tcBorders>
              <w:top w:val="nil"/>
              <w:bottom w:val="nil"/>
              <w:right w:val="nil"/>
            </w:tcBorders>
          </w:tcPr>
          <w:p w:rsidR="006F27BB" w:rsidRPr="006F27BB" w:rsidRDefault="006F27BB" w:rsidP="006F27BB">
            <w:pPr>
              <w:pStyle w:val="Tabletext"/>
            </w:pPr>
            <w:r w:rsidRPr="006F27BB">
              <w:t>British Cohort Study</w:t>
            </w:r>
          </w:p>
        </w:tc>
        <w:tc>
          <w:tcPr>
            <w:tcW w:w="3173" w:type="dxa"/>
            <w:tcBorders>
              <w:top w:val="nil"/>
              <w:left w:val="nil"/>
              <w:bottom w:val="nil"/>
              <w:right w:val="nil"/>
            </w:tcBorders>
          </w:tcPr>
          <w:p w:rsidR="006F27BB" w:rsidRDefault="001C1487" w:rsidP="006F27BB">
            <w:pPr>
              <w:pStyle w:val="Tabletext"/>
              <w:tabs>
                <w:tab w:val="right" w:pos="703"/>
              </w:tabs>
            </w:pPr>
            <w:r w:rsidRPr="001C1487">
              <w:t>Centre for Longitudinal Studies, University of London</w:t>
            </w:r>
          </w:p>
        </w:tc>
        <w:tc>
          <w:tcPr>
            <w:tcW w:w="1788" w:type="dxa"/>
            <w:tcBorders>
              <w:top w:val="nil"/>
              <w:left w:val="nil"/>
              <w:bottom w:val="nil"/>
              <w:right w:val="nil"/>
            </w:tcBorders>
          </w:tcPr>
          <w:p w:rsidR="006F27BB" w:rsidRPr="00103F92" w:rsidRDefault="001C1487" w:rsidP="00103F92">
            <w:pPr>
              <w:pStyle w:val="Tabletext"/>
            </w:pPr>
            <w:r w:rsidRPr="00103F92">
              <w:t>1970</w:t>
            </w:r>
            <w:r w:rsidR="00F82465">
              <w:t>–</w:t>
            </w:r>
            <w:r w:rsidRPr="00103F92">
              <w:t>current</w:t>
            </w:r>
          </w:p>
        </w:tc>
      </w:tr>
      <w:tr w:rsidR="006F27BB" w:rsidTr="00535C07">
        <w:tc>
          <w:tcPr>
            <w:tcW w:w="3828" w:type="dxa"/>
            <w:tcBorders>
              <w:top w:val="nil"/>
              <w:bottom w:val="nil"/>
              <w:right w:val="nil"/>
            </w:tcBorders>
          </w:tcPr>
          <w:p w:rsidR="006F27BB" w:rsidRPr="006F27BB" w:rsidRDefault="006F27BB" w:rsidP="006F27BB">
            <w:pPr>
              <w:pStyle w:val="Tabletext"/>
            </w:pPr>
            <w:r w:rsidRPr="006F27BB">
              <w:t>Inventing Adulthoods</w:t>
            </w:r>
          </w:p>
        </w:tc>
        <w:tc>
          <w:tcPr>
            <w:tcW w:w="3173" w:type="dxa"/>
            <w:tcBorders>
              <w:top w:val="nil"/>
              <w:left w:val="nil"/>
              <w:bottom w:val="nil"/>
              <w:right w:val="nil"/>
            </w:tcBorders>
          </w:tcPr>
          <w:p w:rsidR="006F27BB" w:rsidRDefault="001C1487" w:rsidP="001C1487">
            <w:pPr>
              <w:pStyle w:val="Tabletext"/>
              <w:tabs>
                <w:tab w:val="right" w:pos="703"/>
              </w:tabs>
            </w:pPr>
            <w:r>
              <w:t xml:space="preserve">Economic and Social Research Centre </w:t>
            </w:r>
          </w:p>
        </w:tc>
        <w:tc>
          <w:tcPr>
            <w:tcW w:w="1788" w:type="dxa"/>
            <w:tcBorders>
              <w:top w:val="nil"/>
              <w:left w:val="nil"/>
              <w:bottom w:val="nil"/>
              <w:right w:val="nil"/>
            </w:tcBorders>
          </w:tcPr>
          <w:p w:rsidR="006F27BB" w:rsidRPr="00103F92" w:rsidRDefault="001C1487" w:rsidP="00103F92">
            <w:pPr>
              <w:pStyle w:val="Tabletext"/>
            </w:pPr>
            <w:r w:rsidRPr="00103F92">
              <w:t>1996</w:t>
            </w:r>
            <w:r w:rsidR="00F82465">
              <w:t>–</w:t>
            </w:r>
            <w:r w:rsidRPr="00103F92">
              <w:t>2010</w:t>
            </w:r>
          </w:p>
        </w:tc>
      </w:tr>
      <w:tr w:rsidR="006F27BB" w:rsidTr="00535C07">
        <w:tc>
          <w:tcPr>
            <w:tcW w:w="3828" w:type="dxa"/>
            <w:tcBorders>
              <w:top w:val="nil"/>
              <w:bottom w:val="nil"/>
              <w:right w:val="nil"/>
            </w:tcBorders>
          </w:tcPr>
          <w:p w:rsidR="006F27BB" w:rsidRPr="006F27BB" w:rsidRDefault="006F27BB" w:rsidP="006F27BB">
            <w:pPr>
              <w:pStyle w:val="Tabletext"/>
            </w:pPr>
            <w:r w:rsidRPr="006F27BB">
              <w:t>Longitudinal Study of Young People in England</w:t>
            </w:r>
          </w:p>
        </w:tc>
        <w:tc>
          <w:tcPr>
            <w:tcW w:w="3173" w:type="dxa"/>
            <w:tcBorders>
              <w:top w:val="nil"/>
              <w:left w:val="nil"/>
              <w:bottom w:val="nil"/>
              <w:right w:val="nil"/>
            </w:tcBorders>
          </w:tcPr>
          <w:p w:rsidR="006F27BB" w:rsidRDefault="001C1487" w:rsidP="006F27BB">
            <w:pPr>
              <w:pStyle w:val="Tabletext"/>
              <w:tabs>
                <w:tab w:val="right" w:pos="703"/>
              </w:tabs>
            </w:pPr>
            <w:r w:rsidRPr="001C1487">
              <w:t>Department for Children, Schools and Families</w:t>
            </w:r>
          </w:p>
        </w:tc>
        <w:tc>
          <w:tcPr>
            <w:tcW w:w="1788" w:type="dxa"/>
            <w:tcBorders>
              <w:top w:val="nil"/>
              <w:left w:val="nil"/>
              <w:bottom w:val="nil"/>
              <w:right w:val="nil"/>
            </w:tcBorders>
          </w:tcPr>
          <w:p w:rsidR="006F27BB" w:rsidRPr="00103F92" w:rsidRDefault="001C1487" w:rsidP="00103F92">
            <w:pPr>
              <w:pStyle w:val="Tabletext"/>
            </w:pPr>
            <w:r w:rsidRPr="00103F92">
              <w:t>2004</w:t>
            </w:r>
            <w:r w:rsidR="00F82465">
              <w:t>–</w:t>
            </w:r>
            <w:r w:rsidRPr="00103F92">
              <w:t>current</w:t>
            </w:r>
          </w:p>
        </w:tc>
      </w:tr>
      <w:tr w:rsidR="006F27BB" w:rsidTr="00535C07">
        <w:tc>
          <w:tcPr>
            <w:tcW w:w="3828" w:type="dxa"/>
            <w:tcBorders>
              <w:top w:val="nil"/>
              <w:bottom w:val="nil"/>
              <w:right w:val="nil"/>
            </w:tcBorders>
          </w:tcPr>
          <w:p w:rsidR="006F27BB" w:rsidRPr="006F27BB" w:rsidRDefault="006F27BB" w:rsidP="006F27BB">
            <w:pPr>
              <w:pStyle w:val="Tabletext"/>
            </w:pPr>
            <w:r w:rsidRPr="006F27BB">
              <w:t>Youth Cohort Study</w:t>
            </w:r>
          </w:p>
        </w:tc>
        <w:tc>
          <w:tcPr>
            <w:tcW w:w="3173" w:type="dxa"/>
            <w:tcBorders>
              <w:top w:val="nil"/>
              <w:left w:val="nil"/>
              <w:bottom w:val="nil"/>
              <w:right w:val="nil"/>
            </w:tcBorders>
          </w:tcPr>
          <w:p w:rsidR="006F27BB" w:rsidRDefault="001C1487" w:rsidP="006F27BB">
            <w:pPr>
              <w:pStyle w:val="Tabletext"/>
              <w:tabs>
                <w:tab w:val="right" w:pos="703"/>
              </w:tabs>
            </w:pPr>
            <w:r w:rsidRPr="001C1487">
              <w:t>Department for Education</w:t>
            </w:r>
          </w:p>
        </w:tc>
        <w:tc>
          <w:tcPr>
            <w:tcW w:w="1788" w:type="dxa"/>
            <w:tcBorders>
              <w:top w:val="nil"/>
              <w:left w:val="nil"/>
              <w:bottom w:val="nil"/>
              <w:right w:val="nil"/>
            </w:tcBorders>
          </w:tcPr>
          <w:p w:rsidR="006F27BB" w:rsidRPr="00103F92" w:rsidRDefault="001C1487" w:rsidP="00103F92">
            <w:pPr>
              <w:pStyle w:val="Tabletext"/>
            </w:pPr>
            <w:r w:rsidRPr="00103F92">
              <w:t>1985</w:t>
            </w:r>
            <w:r w:rsidR="00F82465">
              <w:t>–</w:t>
            </w:r>
            <w:r w:rsidRPr="00103F92">
              <w:t>current</w:t>
            </w:r>
          </w:p>
        </w:tc>
      </w:tr>
      <w:tr w:rsidR="006F27BB" w:rsidTr="00535C07">
        <w:tc>
          <w:tcPr>
            <w:tcW w:w="3828" w:type="dxa"/>
            <w:tcBorders>
              <w:top w:val="nil"/>
              <w:bottom w:val="nil"/>
              <w:right w:val="nil"/>
            </w:tcBorders>
          </w:tcPr>
          <w:p w:rsidR="006F27BB" w:rsidRPr="006F27BB" w:rsidRDefault="006F27BB" w:rsidP="006F27BB">
            <w:pPr>
              <w:pStyle w:val="Tabletext"/>
              <w:rPr>
                <w:b/>
              </w:rPr>
            </w:pPr>
            <w:r w:rsidRPr="006F27BB">
              <w:rPr>
                <w:b/>
              </w:rPr>
              <w:t>USA</w:t>
            </w:r>
          </w:p>
        </w:tc>
        <w:tc>
          <w:tcPr>
            <w:tcW w:w="3173" w:type="dxa"/>
            <w:tcBorders>
              <w:top w:val="nil"/>
              <w:left w:val="nil"/>
              <w:bottom w:val="nil"/>
              <w:right w:val="nil"/>
            </w:tcBorders>
          </w:tcPr>
          <w:p w:rsidR="006F27BB" w:rsidRDefault="006F27BB" w:rsidP="006F27BB">
            <w:pPr>
              <w:pStyle w:val="Tabletext"/>
              <w:tabs>
                <w:tab w:val="right" w:pos="703"/>
              </w:tabs>
            </w:pPr>
          </w:p>
        </w:tc>
        <w:tc>
          <w:tcPr>
            <w:tcW w:w="1788" w:type="dxa"/>
            <w:tcBorders>
              <w:top w:val="nil"/>
              <w:left w:val="nil"/>
              <w:bottom w:val="nil"/>
              <w:right w:val="nil"/>
            </w:tcBorders>
          </w:tcPr>
          <w:p w:rsidR="006F27BB" w:rsidRPr="00103F92" w:rsidRDefault="006F27BB" w:rsidP="00103F92">
            <w:pPr>
              <w:pStyle w:val="Tabletext"/>
            </w:pPr>
          </w:p>
        </w:tc>
      </w:tr>
      <w:tr w:rsidR="006F27BB" w:rsidTr="00535C07">
        <w:tc>
          <w:tcPr>
            <w:tcW w:w="3828" w:type="dxa"/>
            <w:tcBorders>
              <w:top w:val="nil"/>
              <w:bottom w:val="nil"/>
              <w:right w:val="nil"/>
            </w:tcBorders>
          </w:tcPr>
          <w:p w:rsidR="006F27BB" w:rsidRPr="006F27BB" w:rsidRDefault="006F27BB" w:rsidP="0045285E">
            <w:pPr>
              <w:pStyle w:val="Tabletext"/>
            </w:pPr>
            <w:r>
              <w:t xml:space="preserve">Education </w:t>
            </w:r>
            <w:r w:rsidR="0045285E">
              <w:t>Longitudinal</w:t>
            </w:r>
            <w:r>
              <w:t xml:space="preserve"> Study</w:t>
            </w:r>
          </w:p>
        </w:tc>
        <w:tc>
          <w:tcPr>
            <w:tcW w:w="3173" w:type="dxa"/>
            <w:tcBorders>
              <w:top w:val="nil"/>
              <w:left w:val="nil"/>
              <w:bottom w:val="nil"/>
              <w:right w:val="nil"/>
            </w:tcBorders>
          </w:tcPr>
          <w:p w:rsidR="006F27BB" w:rsidRDefault="00E5048D" w:rsidP="006F27BB">
            <w:pPr>
              <w:pStyle w:val="Tabletext"/>
              <w:tabs>
                <w:tab w:val="right" w:pos="703"/>
              </w:tabs>
            </w:pPr>
            <w:r>
              <w:t>National Centre for Education Statistics</w:t>
            </w:r>
          </w:p>
        </w:tc>
        <w:tc>
          <w:tcPr>
            <w:tcW w:w="1788" w:type="dxa"/>
            <w:tcBorders>
              <w:top w:val="nil"/>
              <w:left w:val="nil"/>
              <w:bottom w:val="nil"/>
              <w:right w:val="nil"/>
            </w:tcBorders>
          </w:tcPr>
          <w:p w:rsidR="006F27BB" w:rsidRPr="00103F92" w:rsidRDefault="00E5048D" w:rsidP="00103F92">
            <w:pPr>
              <w:pStyle w:val="Tabletext"/>
            </w:pPr>
            <w:r w:rsidRPr="00103F92">
              <w:t>2002</w:t>
            </w:r>
            <w:r w:rsidR="00F82465">
              <w:t>–</w:t>
            </w:r>
            <w:r w:rsidRPr="00103F92">
              <w:t>current</w:t>
            </w:r>
          </w:p>
        </w:tc>
      </w:tr>
      <w:tr w:rsidR="006F27BB" w:rsidTr="00535C07">
        <w:tc>
          <w:tcPr>
            <w:tcW w:w="3828" w:type="dxa"/>
            <w:tcBorders>
              <w:top w:val="nil"/>
              <w:bottom w:val="nil"/>
              <w:right w:val="nil"/>
            </w:tcBorders>
          </w:tcPr>
          <w:p w:rsidR="006F27BB" w:rsidRPr="006F27BB" w:rsidRDefault="006F27BB" w:rsidP="006F27BB">
            <w:pPr>
              <w:pStyle w:val="Tabletext"/>
            </w:pPr>
            <w:r>
              <w:t xml:space="preserve">National </w:t>
            </w:r>
            <w:r w:rsidR="0045285E">
              <w:t>Longitudinal</w:t>
            </w:r>
            <w:r>
              <w:t xml:space="preserve"> Survey of Youth</w:t>
            </w:r>
          </w:p>
        </w:tc>
        <w:tc>
          <w:tcPr>
            <w:tcW w:w="3173" w:type="dxa"/>
            <w:tcBorders>
              <w:top w:val="nil"/>
              <w:left w:val="nil"/>
              <w:bottom w:val="nil"/>
              <w:right w:val="nil"/>
            </w:tcBorders>
          </w:tcPr>
          <w:p w:rsidR="006F27BB" w:rsidRDefault="0045285E" w:rsidP="006F27BB">
            <w:pPr>
              <w:pStyle w:val="Tabletext"/>
              <w:tabs>
                <w:tab w:val="right" w:pos="703"/>
              </w:tabs>
            </w:pPr>
            <w:r>
              <w:t xml:space="preserve">Bureau of </w:t>
            </w:r>
            <w:proofErr w:type="spellStart"/>
            <w:r>
              <w:t>Labor</w:t>
            </w:r>
            <w:proofErr w:type="spellEnd"/>
            <w:r>
              <w:t xml:space="preserve"> Statistics</w:t>
            </w:r>
          </w:p>
        </w:tc>
        <w:tc>
          <w:tcPr>
            <w:tcW w:w="1788" w:type="dxa"/>
            <w:tcBorders>
              <w:top w:val="nil"/>
              <w:left w:val="nil"/>
              <w:bottom w:val="nil"/>
              <w:right w:val="nil"/>
            </w:tcBorders>
          </w:tcPr>
          <w:p w:rsidR="006F27BB" w:rsidRPr="00103F92" w:rsidRDefault="00E5048D" w:rsidP="00103F92">
            <w:pPr>
              <w:pStyle w:val="Tabletext"/>
            </w:pPr>
            <w:r w:rsidRPr="00103F92">
              <w:t>1979</w:t>
            </w:r>
            <w:r w:rsidR="00F82465">
              <w:t>–</w:t>
            </w:r>
            <w:r w:rsidRPr="00103F92">
              <w:t xml:space="preserve">2010, </w:t>
            </w:r>
            <w:r w:rsidR="0045285E" w:rsidRPr="00103F92">
              <w:t>1997</w:t>
            </w:r>
            <w:r w:rsidR="00F82465">
              <w:t>–</w:t>
            </w:r>
            <w:r w:rsidRPr="00103F92">
              <w:t>2011</w:t>
            </w:r>
          </w:p>
        </w:tc>
      </w:tr>
      <w:tr w:rsidR="006F27BB" w:rsidTr="00535C07">
        <w:tc>
          <w:tcPr>
            <w:tcW w:w="3828" w:type="dxa"/>
            <w:tcBorders>
              <w:top w:val="nil"/>
              <w:bottom w:val="nil"/>
              <w:right w:val="nil"/>
            </w:tcBorders>
          </w:tcPr>
          <w:p w:rsidR="006F27BB" w:rsidRPr="006F27BB" w:rsidRDefault="0045285E" w:rsidP="006F27BB">
            <w:pPr>
              <w:pStyle w:val="Tabletext"/>
            </w:pPr>
            <w:r>
              <w:t xml:space="preserve">National Longitudinal Survey of Youth – Children and Young Adults </w:t>
            </w:r>
          </w:p>
        </w:tc>
        <w:tc>
          <w:tcPr>
            <w:tcW w:w="3173" w:type="dxa"/>
            <w:tcBorders>
              <w:top w:val="nil"/>
              <w:left w:val="nil"/>
              <w:bottom w:val="nil"/>
              <w:right w:val="nil"/>
            </w:tcBorders>
          </w:tcPr>
          <w:p w:rsidR="006F27BB" w:rsidRDefault="0045285E" w:rsidP="006F27BB">
            <w:pPr>
              <w:pStyle w:val="Tabletext"/>
              <w:tabs>
                <w:tab w:val="right" w:pos="703"/>
              </w:tabs>
            </w:pPr>
            <w:r>
              <w:t xml:space="preserve">Bureau of </w:t>
            </w:r>
            <w:proofErr w:type="spellStart"/>
            <w:r>
              <w:t>Labor</w:t>
            </w:r>
            <w:proofErr w:type="spellEnd"/>
            <w:r>
              <w:t xml:space="preserve"> Statistics</w:t>
            </w:r>
          </w:p>
        </w:tc>
        <w:tc>
          <w:tcPr>
            <w:tcW w:w="1788" w:type="dxa"/>
            <w:tcBorders>
              <w:top w:val="nil"/>
              <w:left w:val="nil"/>
              <w:bottom w:val="nil"/>
              <w:right w:val="nil"/>
            </w:tcBorders>
          </w:tcPr>
          <w:p w:rsidR="006F27BB" w:rsidRPr="00103F92" w:rsidRDefault="00E5048D" w:rsidP="00103F92">
            <w:pPr>
              <w:pStyle w:val="Tabletext"/>
            </w:pPr>
            <w:r w:rsidRPr="00103F92">
              <w:t>1986</w:t>
            </w:r>
            <w:r w:rsidR="00F82465">
              <w:t>–</w:t>
            </w:r>
            <w:r w:rsidRPr="00103F92">
              <w:t>2010, 2012</w:t>
            </w:r>
          </w:p>
        </w:tc>
      </w:tr>
      <w:tr w:rsidR="006F27BB" w:rsidTr="00535C07">
        <w:tc>
          <w:tcPr>
            <w:tcW w:w="3828" w:type="dxa"/>
            <w:tcBorders>
              <w:top w:val="nil"/>
              <w:bottom w:val="nil"/>
              <w:right w:val="nil"/>
            </w:tcBorders>
          </w:tcPr>
          <w:p w:rsidR="006F27BB" w:rsidRPr="006F27BB" w:rsidRDefault="0045285E" w:rsidP="0045285E">
            <w:pPr>
              <w:pStyle w:val="Tabletext"/>
            </w:pPr>
            <w:r>
              <w:t xml:space="preserve">National Longitudinal Surveys of Mature Young Women </w:t>
            </w:r>
          </w:p>
        </w:tc>
        <w:tc>
          <w:tcPr>
            <w:tcW w:w="3173" w:type="dxa"/>
            <w:tcBorders>
              <w:top w:val="nil"/>
              <w:left w:val="nil"/>
              <w:bottom w:val="nil"/>
              <w:right w:val="nil"/>
            </w:tcBorders>
          </w:tcPr>
          <w:p w:rsidR="006F27BB" w:rsidRDefault="0045285E" w:rsidP="006F27BB">
            <w:pPr>
              <w:pStyle w:val="Tabletext"/>
              <w:tabs>
                <w:tab w:val="right" w:pos="703"/>
              </w:tabs>
            </w:pPr>
            <w:r>
              <w:t xml:space="preserve">Bureau of </w:t>
            </w:r>
            <w:proofErr w:type="spellStart"/>
            <w:r>
              <w:t>Labor</w:t>
            </w:r>
            <w:proofErr w:type="spellEnd"/>
            <w:r>
              <w:t xml:space="preserve"> Statistics</w:t>
            </w:r>
          </w:p>
        </w:tc>
        <w:tc>
          <w:tcPr>
            <w:tcW w:w="1788" w:type="dxa"/>
            <w:tcBorders>
              <w:top w:val="nil"/>
              <w:left w:val="nil"/>
              <w:bottom w:val="nil"/>
              <w:right w:val="nil"/>
            </w:tcBorders>
          </w:tcPr>
          <w:p w:rsidR="006F27BB" w:rsidRPr="00103F92" w:rsidRDefault="00E5048D" w:rsidP="00103F92">
            <w:pPr>
              <w:pStyle w:val="Tabletext"/>
            </w:pPr>
            <w:r w:rsidRPr="00103F92">
              <w:t>1967</w:t>
            </w:r>
            <w:r w:rsidR="00322FA4">
              <w:t>–</w:t>
            </w:r>
            <w:r w:rsidRPr="00103F92">
              <w:t>2003</w:t>
            </w:r>
          </w:p>
        </w:tc>
      </w:tr>
      <w:tr w:rsidR="006F27BB" w:rsidTr="00535C07">
        <w:tc>
          <w:tcPr>
            <w:tcW w:w="3828" w:type="dxa"/>
            <w:tcBorders>
              <w:top w:val="nil"/>
              <w:bottom w:val="nil"/>
              <w:right w:val="nil"/>
            </w:tcBorders>
          </w:tcPr>
          <w:p w:rsidR="006F27BB" w:rsidRPr="00484A02" w:rsidRDefault="0045285E" w:rsidP="0045285E">
            <w:pPr>
              <w:pStyle w:val="Tabletext"/>
            </w:pPr>
            <w:r>
              <w:t>National Longitudinal Surveys of Older and Young Men</w:t>
            </w:r>
          </w:p>
        </w:tc>
        <w:tc>
          <w:tcPr>
            <w:tcW w:w="3173" w:type="dxa"/>
            <w:tcBorders>
              <w:top w:val="nil"/>
              <w:left w:val="nil"/>
              <w:bottom w:val="nil"/>
              <w:right w:val="nil"/>
            </w:tcBorders>
          </w:tcPr>
          <w:p w:rsidR="006F27BB" w:rsidRDefault="0045285E" w:rsidP="006F27BB">
            <w:pPr>
              <w:pStyle w:val="Tabletext"/>
              <w:tabs>
                <w:tab w:val="right" w:pos="703"/>
              </w:tabs>
            </w:pPr>
            <w:r>
              <w:t xml:space="preserve">Bureau of </w:t>
            </w:r>
            <w:proofErr w:type="spellStart"/>
            <w:r>
              <w:t>Labor</w:t>
            </w:r>
            <w:proofErr w:type="spellEnd"/>
            <w:r>
              <w:t xml:space="preserve"> Statistics</w:t>
            </w:r>
          </w:p>
        </w:tc>
        <w:tc>
          <w:tcPr>
            <w:tcW w:w="1788" w:type="dxa"/>
            <w:tcBorders>
              <w:top w:val="nil"/>
              <w:left w:val="nil"/>
              <w:bottom w:val="nil"/>
              <w:right w:val="nil"/>
            </w:tcBorders>
          </w:tcPr>
          <w:p w:rsidR="006F27BB" w:rsidRPr="00103F92" w:rsidRDefault="00F82465" w:rsidP="00103F92">
            <w:pPr>
              <w:pStyle w:val="Tabletext"/>
            </w:pPr>
            <w:r>
              <w:t>1966</w:t>
            </w:r>
            <w:r w:rsidR="00322FA4">
              <w:t>–</w:t>
            </w:r>
            <w:r w:rsidR="00E5048D" w:rsidRPr="00103F92">
              <w:t>90</w:t>
            </w:r>
          </w:p>
        </w:tc>
      </w:tr>
      <w:tr w:rsidR="006F27BB" w:rsidTr="00535C07">
        <w:tc>
          <w:tcPr>
            <w:tcW w:w="3828" w:type="dxa"/>
            <w:tcBorders>
              <w:top w:val="nil"/>
              <w:bottom w:val="single" w:sz="4" w:space="0" w:color="auto"/>
              <w:right w:val="nil"/>
            </w:tcBorders>
          </w:tcPr>
          <w:p w:rsidR="006F27BB" w:rsidRPr="00484A02" w:rsidRDefault="0045285E" w:rsidP="0045285E">
            <w:pPr>
              <w:pStyle w:val="Tabletext"/>
            </w:pPr>
            <w:r>
              <w:t>National Longitudinal Transition Study</w:t>
            </w:r>
          </w:p>
        </w:tc>
        <w:tc>
          <w:tcPr>
            <w:tcW w:w="3173" w:type="dxa"/>
            <w:tcBorders>
              <w:top w:val="nil"/>
              <w:left w:val="nil"/>
              <w:bottom w:val="single" w:sz="4" w:space="0" w:color="auto"/>
              <w:right w:val="nil"/>
            </w:tcBorders>
          </w:tcPr>
          <w:p w:rsidR="006F27BB" w:rsidRDefault="00E5048D" w:rsidP="006F27BB">
            <w:pPr>
              <w:pStyle w:val="Tabletext"/>
              <w:tabs>
                <w:tab w:val="right" w:pos="703"/>
              </w:tabs>
            </w:pPr>
            <w:r>
              <w:t>United States Department of Education</w:t>
            </w:r>
          </w:p>
        </w:tc>
        <w:tc>
          <w:tcPr>
            <w:tcW w:w="1788" w:type="dxa"/>
            <w:tcBorders>
              <w:top w:val="nil"/>
              <w:left w:val="nil"/>
              <w:bottom w:val="single" w:sz="4" w:space="0" w:color="auto"/>
              <w:right w:val="nil"/>
            </w:tcBorders>
          </w:tcPr>
          <w:p w:rsidR="006F27BB" w:rsidRPr="00103F92" w:rsidRDefault="00F82465" w:rsidP="00103F92">
            <w:pPr>
              <w:pStyle w:val="Tabletext"/>
            </w:pPr>
            <w:r>
              <w:t>2000–</w:t>
            </w:r>
            <w:r w:rsidR="00E5048D" w:rsidRPr="00103F92">
              <w:t>09</w:t>
            </w:r>
          </w:p>
        </w:tc>
      </w:tr>
    </w:tbl>
    <w:bookmarkEnd w:id="114"/>
    <w:p w:rsidR="00F23C23" w:rsidRPr="00541266" w:rsidRDefault="00F23C23" w:rsidP="00535C07">
      <w:pPr>
        <w:pStyle w:val="Textmorebefore"/>
      </w:pPr>
      <w:r w:rsidRPr="00541266">
        <w:t>The seven countries wh</w:t>
      </w:r>
      <w:r w:rsidR="00322FA4">
        <w:t>ich</w:t>
      </w:r>
      <w:r w:rsidRPr="00541266">
        <w:t xml:space="preserve"> attach a longitudinal youth survey to PISA include Australia (LSAY), Canada (YITs), Czech Republic (PISA-L), Denmark (PISA Longitudinal), Germany (</w:t>
      </w:r>
      <w:r w:rsidR="00210E51" w:rsidRPr="00541266">
        <w:t>NEPs</w:t>
      </w:r>
      <w:r w:rsidRPr="00541266">
        <w:t xml:space="preserve"> ), Switzerland (TREE)</w:t>
      </w:r>
      <w:r w:rsidR="003863F4">
        <w:t xml:space="preserve"> </w:t>
      </w:r>
      <w:r w:rsidR="003863F4" w:rsidRPr="003863F4">
        <w:t>and</w:t>
      </w:r>
      <w:r w:rsidR="009F06C1">
        <w:t xml:space="preserve"> </w:t>
      </w:r>
      <w:r w:rsidRPr="003863F4">
        <w:t>Uruguay.</w:t>
      </w:r>
    </w:p>
    <w:p w:rsidR="00103F92" w:rsidRDefault="00103F92">
      <w:pPr>
        <w:spacing w:before="0" w:line="240" w:lineRule="auto"/>
        <w:rPr>
          <w:rFonts w:ascii="Tahoma" w:hAnsi="Tahoma" w:cs="Tahoma"/>
          <w:color w:val="000000"/>
          <w:kern w:val="28"/>
          <w:sz w:val="56"/>
          <w:szCs w:val="56"/>
        </w:rPr>
      </w:pPr>
      <w:r>
        <w:br w:type="page"/>
      </w:r>
    </w:p>
    <w:p w:rsidR="00C9793C" w:rsidRDefault="003D6BC6" w:rsidP="00C9793C">
      <w:pPr>
        <w:pStyle w:val="Heading1"/>
      </w:pPr>
      <w:bookmarkStart w:id="115" w:name="_Toc399495532"/>
      <w:r>
        <w:lastRenderedPageBreak/>
        <w:t>Appendix B</w:t>
      </w:r>
      <w:r w:rsidR="00C9793C" w:rsidRPr="00EF7443">
        <w:t>:</w:t>
      </w:r>
      <w:r w:rsidR="00C9793C">
        <w:t xml:space="preserve"> </w:t>
      </w:r>
      <w:r w:rsidR="00AF7FED">
        <w:t xml:space="preserve">2013 </w:t>
      </w:r>
      <w:r w:rsidR="00C9793C">
        <w:t>LSAY research usage and media impact</w:t>
      </w:r>
      <w:bookmarkEnd w:id="115"/>
    </w:p>
    <w:p w:rsidR="00C9793C" w:rsidRDefault="00024609" w:rsidP="00C9793C">
      <w:pPr>
        <w:pStyle w:val="Text"/>
      </w:pPr>
      <w:r>
        <w:t xml:space="preserve">The table in this appendix (table </w:t>
      </w:r>
      <w:r w:rsidR="00322FA4">
        <w:t>B1</w:t>
      </w:r>
      <w:r>
        <w:t xml:space="preserve">) </w:t>
      </w:r>
      <w:r w:rsidR="00C9793C">
        <w:t xml:space="preserve">provides </w:t>
      </w:r>
      <w:r w:rsidR="00C9793C" w:rsidRPr="00534733">
        <w:t xml:space="preserve">statistics on </w:t>
      </w:r>
      <w:r w:rsidR="00C9793C">
        <w:t xml:space="preserve">usage for all LSAY </w:t>
      </w:r>
      <w:r w:rsidR="00C9793C" w:rsidRPr="00534733">
        <w:t>research</w:t>
      </w:r>
      <w:r w:rsidR="00C9793C">
        <w:t xml:space="preserve"> reports funded under the LSAY Research and Analysis program</w:t>
      </w:r>
      <w:r w:rsidR="005E3E46">
        <w:t xml:space="preserve"> and published in 2013 on the LSAY website</w:t>
      </w:r>
      <w:r w:rsidR="00C9793C" w:rsidRPr="00534733">
        <w:t xml:space="preserve">. </w:t>
      </w:r>
      <w:r w:rsidR="00C9793C">
        <w:t>Report usage is measured by:</w:t>
      </w:r>
    </w:p>
    <w:p w:rsidR="00426AF7" w:rsidRDefault="00426AF7" w:rsidP="00426AF7">
      <w:pPr>
        <w:pStyle w:val="Dotpoint1"/>
      </w:pPr>
      <w:r>
        <w:t>the number of media citations between 1 January 2013 and 31 January 2014, based on records held by NCVER</w:t>
      </w:r>
    </w:p>
    <w:p w:rsidR="00426AF7" w:rsidRDefault="00426AF7" w:rsidP="00426AF7">
      <w:pPr>
        <w:pStyle w:val="Dotpoint1"/>
      </w:pPr>
      <w:proofErr w:type="gramStart"/>
      <w:r>
        <w:t>the</w:t>
      </w:r>
      <w:proofErr w:type="gramEnd"/>
      <w:r>
        <w:t xml:space="preserve"> number of unique page views of the LSAY and NCVER websites between the date of release of each report and 31 January 2014, based on Google Analytics data.</w:t>
      </w:r>
    </w:p>
    <w:p w:rsidR="00C9793C" w:rsidRDefault="0005102E" w:rsidP="00C9793C">
      <w:pPr>
        <w:pStyle w:val="tabletitle"/>
      </w:pPr>
      <w:bookmarkStart w:id="116" w:name="_Toc399422584"/>
      <w:r>
        <w:t xml:space="preserve">Table </w:t>
      </w:r>
      <w:r w:rsidR="00322FA4">
        <w:t>B1</w:t>
      </w:r>
      <w:r w:rsidR="00C9793C">
        <w:tab/>
        <w:t xml:space="preserve">Usage of LSAY reports published in 2013 through the LSAY </w:t>
      </w:r>
      <w:r w:rsidR="00322FA4">
        <w:t xml:space="preserve">Research </w:t>
      </w:r>
      <w:r w:rsidR="00C9793C">
        <w:t xml:space="preserve">and </w:t>
      </w:r>
      <w:r w:rsidR="00322FA4">
        <w:t xml:space="preserve">Analysis </w:t>
      </w:r>
      <w:r w:rsidR="00C9793C">
        <w:t>program, funded by the Australian Government Department of Education</w:t>
      </w:r>
      <w:bookmarkEnd w:id="116"/>
    </w:p>
    <w:tbl>
      <w:tblPr>
        <w:tblStyle w:val="TableGrid"/>
        <w:tblW w:w="9214" w:type="dxa"/>
        <w:tblInd w:w="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76"/>
        <w:gridCol w:w="1073"/>
        <w:gridCol w:w="1073"/>
        <w:gridCol w:w="1073"/>
        <w:gridCol w:w="1317"/>
        <w:gridCol w:w="1134"/>
        <w:gridCol w:w="1134"/>
        <w:gridCol w:w="1134"/>
      </w:tblGrid>
      <w:tr w:rsidR="00C9793C" w:rsidRPr="000009AD" w:rsidTr="00926838">
        <w:trPr>
          <w:tblHeader/>
        </w:trPr>
        <w:tc>
          <w:tcPr>
            <w:tcW w:w="1276" w:type="dxa"/>
            <w:tcBorders>
              <w:top w:val="single" w:sz="4" w:space="0" w:color="auto"/>
              <w:bottom w:val="single" w:sz="4" w:space="0" w:color="auto"/>
            </w:tcBorders>
          </w:tcPr>
          <w:p w:rsidR="00C9793C" w:rsidRPr="000009AD" w:rsidRDefault="00C9793C" w:rsidP="000009AD">
            <w:pPr>
              <w:pStyle w:val="Tablehead1"/>
              <w:rPr>
                <w:sz w:val="15"/>
                <w:szCs w:val="15"/>
              </w:rPr>
            </w:pPr>
          </w:p>
        </w:tc>
        <w:tc>
          <w:tcPr>
            <w:tcW w:w="1073"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The impact of schools on young people</w:t>
            </w:r>
            <w:r w:rsidR="00AD06C9" w:rsidRPr="000009AD">
              <w:rPr>
                <w:sz w:val="15"/>
                <w:szCs w:val="15"/>
              </w:rPr>
              <w:t>’</w:t>
            </w:r>
            <w:r w:rsidRPr="000009AD">
              <w:rPr>
                <w:sz w:val="15"/>
                <w:szCs w:val="15"/>
              </w:rPr>
              <w:t>s transition to university</w:t>
            </w:r>
          </w:p>
        </w:tc>
        <w:tc>
          <w:tcPr>
            <w:tcW w:w="1073"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 xml:space="preserve">Are we there yet? Overview of </w:t>
            </w:r>
            <w:r w:rsidR="00560B16" w:rsidRPr="000009AD">
              <w:rPr>
                <w:sz w:val="15"/>
                <w:szCs w:val="15"/>
              </w:rPr>
              <w:t>LSAY</w:t>
            </w:r>
          </w:p>
        </w:tc>
        <w:tc>
          <w:tcPr>
            <w:tcW w:w="1073"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Student income support and education and training participation in Australia</w:t>
            </w:r>
          </w:p>
        </w:tc>
        <w:tc>
          <w:tcPr>
            <w:tcW w:w="1317"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Student income support and education and training participation in Australia: research overview</w:t>
            </w:r>
          </w:p>
        </w:tc>
        <w:tc>
          <w:tcPr>
            <w:tcW w:w="1134"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 xml:space="preserve">Data linkage and statistical matching: </w:t>
            </w:r>
            <w:r w:rsidR="00BE6BFD" w:rsidRPr="000009AD">
              <w:rPr>
                <w:sz w:val="15"/>
                <w:szCs w:val="15"/>
              </w:rPr>
              <w:t xml:space="preserve">options </w:t>
            </w:r>
            <w:r w:rsidRPr="000009AD">
              <w:rPr>
                <w:sz w:val="15"/>
                <w:szCs w:val="15"/>
              </w:rPr>
              <w:t xml:space="preserve">for </w:t>
            </w:r>
            <w:r w:rsidR="00560B16" w:rsidRPr="000009AD">
              <w:rPr>
                <w:sz w:val="15"/>
                <w:szCs w:val="15"/>
              </w:rPr>
              <w:t>LSAY</w:t>
            </w:r>
          </w:p>
        </w:tc>
        <w:tc>
          <w:tcPr>
            <w:tcW w:w="1134"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The impact of school academic quality on low</w:t>
            </w:r>
            <w:r w:rsidR="00BE6BFD" w:rsidRPr="000009AD">
              <w:rPr>
                <w:sz w:val="15"/>
                <w:szCs w:val="15"/>
              </w:rPr>
              <w:t>-</w:t>
            </w:r>
            <w:r w:rsidR="005564F7" w:rsidRPr="000009AD">
              <w:rPr>
                <w:sz w:val="15"/>
                <w:szCs w:val="15"/>
              </w:rPr>
              <w:t>SES</w:t>
            </w:r>
            <w:r w:rsidRPr="000009AD">
              <w:rPr>
                <w:sz w:val="15"/>
                <w:szCs w:val="15"/>
              </w:rPr>
              <w:t xml:space="preserve"> students</w:t>
            </w:r>
          </w:p>
        </w:tc>
        <w:tc>
          <w:tcPr>
            <w:tcW w:w="1134" w:type="dxa"/>
            <w:tcBorders>
              <w:top w:val="single" w:sz="4" w:space="0" w:color="auto"/>
              <w:bottom w:val="single" w:sz="4" w:space="0" w:color="auto"/>
            </w:tcBorders>
          </w:tcPr>
          <w:p w:rsidR="00C9793C" w:rsidRPr="000009AD" w:rsidRDefault="00C9793C" w:rsidP="000009AD">
            <w:pPr>
              <w:pStyle w:val="Tablehead1"/>
              <w:rPr>
                <w:sz w:val="15"/>
                <w:szCs w:val="15"/>
              </w:rPr>
            </w:pPr>
            <w:r w:rsidRPr="000009AD">
              <w:rPr>
                <w:sz w:val="15"/>
                <w:szCs w:val="15"/>
              </w:rPr>
              <w:t>Starting out in low-skill jobs</w:t>
            </w:r>
          </w:p>
        </w:tc>
      </w:tr>
      <w:tr w:rsidR="00C9793C" w:rsidRPr="009B3836" w:rsidTr="00926838">
        <w:tc>
          <w:tcPr>
            <w:tcW w:w="1276" w:type="dxa"/>
            <w:tcBorders>
              <w:top w:val="single" w:sz="4" w:space="0" w:color="auto"/>
            </w:tcBorders>
          </w:tcPr>
          <w:p w:rsidR="00C9793C" w:rsidRPr="000009AD" w:rsidRDefault="00C9793C" w:rsidP="00926838">
            <w:pPr>
              <w:pStyle w:val="Tablehead1"/>
              <w:spacing w:before="40"/>
              <w:rPr>
                <w:sz w:val="16"/>
                <w:szCs w:val="16"/>
              </w:rPr>
            </w:pPr>
            <w:r w:rsidRPr="000009AD">
              <w:rPr>
                <w:sz w:val="16"/>
                <w:szCs w:val="16"/>
              </w:rPr>
              <w:t>Authors</w:t>
            </w:r>
          </w:p>
        </w:tc>
        <w:tc>
          <w:tcPr>
            <w:tcW w:w="1073" w:type="dxa"/>
            <w:tcBorders>
              <w:top w:val="single" w:sz="4" w:space="0" w:color="auto"/>
            </w:tcBorders>
            <w:tcMar>
              <w:right w:w="0" w:type="dxa"/>
            </w:tcMar>
          </w:tcPr>
          <w:p w:rsidR="00C9793C" w:rsidRPr="009B3836" w:rsidRDefault="00C9793C" w:rsidP="0033551B">
            <w:pPr>
              <w:pStyle w:val="Tabletext"/>
            </w:pPr>
            <w:r w:rsidRPr="0056484F">
              <w:t xml:space="preserve">Gemici, Sinan; </w:t>
            </w:r>
            <w:r w:rsidR="0033551B">
              <w:br/>
            </w:r>
            <w:r w:rsidRPr="0056484F">
              <w:t xml:space="preserve">Lim, Patrick; </w:t>
            </w:r>
            <w:proofErr w:type="spellStart"/>
            <w:r w:rsidRPr="0056484F">
              <w:t>Karmel</w:t>
            </w:r>
            <w:proofErr w:type="spellEnd"/>
            <w:r w:rsidRPr="0056484F">
              <w:t>, Tom</w:t>
            </w:r>
          </w:p>
        </w:tc>
        <w:tc>
          <w:tcPr>
            <w:tcW w:w="1073" w:type="dxa"/>
            <w:tcBorders>
              <w:top w:val="single" w:sz="4" w:space="0" w:color="auto"/>
            </w:tcBorders>
          </w:tcPr>
          <w:p w:rsidR="00C9793C" w:rsidRPr="009B3836" w:rsidRDefault="00C9793C" w:rsidP="0033551B">
            <w:pPr>
              <w:pStyle w:val="Tabletext"/>
            </w:pPr>
            <w:proofErr w:type="spellStart"/>
            <w:r w:rsidRPr="0056484F">
              <w:t>Karmel</w:t>
            </w:r>
            <w:proofErr w:type="spellEnd"/>
            <w:r w:rsidRPr="0056484F">
              <w:t>, Tom</w:t>
            </w:r>
          </w:p>
        </w:tc>
        <w:tc>
          <w:tcPr>
            <w:tcW w:w="1073" w:type="dxa"/>
            <w:tcBorders>
              <w:top w:val="single" w:sz="4" w:space="0" w:color="auto"/>
            </w:tcBorders>
          </w:tcPr>
          <w:p w:rsidR="00C9793C" w:rsidRPr="009B3836" w:rsidRDefault="00C9793C" w:rsidP="0033551B">
            <w:pPr>
              <w:pStyle w:val="Tabletext"/>
            </w:pPr>
            <w:r w:rsidRPr="0056484F">
              <w:t>Ryan, Chris</w:t>
            </w:r>
          </w:p>
        </w:tc>
        <w:tc>
          <w:tcPr>
            <w:tcW w:w="1317" w:type="dxa"/>
            <w:tcBorders>
              <w:top w:val="single" w:sz="4" w:space="0" w:color="auto"/>
            </w:tcBorders>
          </w:tcPr>
          <w:p w:rsidR="00C9793C" w:rsidRPr="009B3836" w:rsidRDefault="00C9793C" w:rsidP="0033551B">
            <w:pPr>
              <w:pStyle w:val="Tabletext"/>
            </w:pPr>
            <w:proofErr w:type="spellStart"/>
            <w:r w:rsidRPr="0056484F">
              <w:t>Karmel</w:t>
            </w:r>
            <w:proofErr w:type="spellEnd"/>
            <w:r w:rsidRPr="0056484F">
              <w:t>, Tom</w:t>
            </w:r>
          </w:p>
        </w:tc>
        <w:tc>
          <w:tcPr>
            <w:tcW w:w="1134" w:type="dxa"/>
            <w:tcBorders>
              <w:top w:val="single" w:sz="4" w:space="0" w:color="auto"/>
            </w:tcBorders>
          </w:tcPr>
          <w:p w:rsidR="00C9793C" w:rsidRPr="009B3836" w:rsidRDefault="00C9793C" w:rsidP="0033551B">
            <w:pPr>
              <w:pStyle w:val="Tabletext"/>
            </w:pPr>
            <w:proofErr w:type="spellStart"/>
            <w:r w:rsidRPr="0056484F">
              <w:t>Gemici</w:t>
            </w:r>
            <w:proofErr w:type="spellEnd"/>
            <w:r w:rsidRPr="0056484F">
              <w:t xml:space="preserve">, </w:t>
            </w:r>
            <w:proofErr w:type="spellStart"/>
            <w:r w:rsidRPr="0056484F">
              <w:t>Sinan</w:t>
            </w:r>
            <w:proofErr w:type="spellEnd"/>
            <w:r w:rsidRPr="0056484F">
              <w:t xml:space="preserve">; Nguyen, </w:t>
            </w:r>
            <w:proofErr w:type="spellStart"/>
            <w:r w:rsidRPr="0056484F">
              <w:t>Nhi</w:t>
            </w:r>
            <w:proofErr w:type="spellEnd"/>
          </w:p>
        </w:tc>
        <w:tc>
          <w:tcPr>
            <w:tcW w:w="1134" w:type="dxa"/>
            <w:tcBorders>
              <w:top w:val="single" w:sz="4" w:space="0" w:color="auto"/>
            </w:tcBorders>
          </w:tcPr>
          <w:p w:rsidR="00C9793C" w:rsidRPr="009B3836" w:rsidRDefault="00C9793C" w:rsidP="0033551B">
            <w:pPr>
              <w:pStyle w:val="Tabletext"/>
            </w:pPr>
            <w:r w:rsidRPr="0056484F">
              <w:t xml:space="preserve">Lim, Patrick; </w:t>
            </w:r>
            <w:proofErr w:type="spellStart"/>
            <w:r w:rsidRPr="0056484F">
              <w:t>Gemici</w:t>
            </w:r>
            <w:proofErr w:type="spellEnd"/>
            <w:r w:rsidRPr="0056484F">
              <w:t xml:space="preserve">, </w:t>
            </w:r>
            <w:proofErr w:type="spellStart"/>
            <w:r w:rsidRPr="0056484F">
              <w:t>Sinan</w:t>
            </w:r>
            <w:proofErr w:type="spellEnd"/>
            <w:r w:rsidRPr="0056484F">
              <w:t xml:space="preserve">; </w:t>
            </w:r>
            <w:proofErr w:type="spellStart"/>
            <w:r w:rsidRPr="0056484F">
              <w:t>Karmel</w:t>
            </w:r>
            <w:proofErr w:type="spellEnd"/>
            <w:r w:rsidRPr="0056484F">
              <w:t>, Tom</w:t>
            </w:r>
          </w:p>
        </w:tc>
        <w:tc>
          <w:tcPr>
            <w:tcW w:w="1134" w:type="dxa"/>
            <w:tcBorders>
              <w:top w:val="single" w:sz="4" w:space="0" w:color="auto"/>
            </w:tcBorders>
          </w:tcPr>
          <w:p w:rsidR="00C9793C" w:rsidRPr="009B3836" w:rsidRDefault="00C9793C" w:rsidP="0033551B">
            <w:pPr>
              <w:pStyle w:val="Tabletext"/>
            </w:pPr>
            <w:proofErr w:type="spellStart"/>
            <w:r w:rsidRPr="0056484F">
              <w:t>Karmel</w:t>
            </w:r>
            <w:proofErr w:type="spellEnd"/>
            <w:r w:rsidRPr="0056484F">
              <w:t xml:space="preserve">, Tom; </w:t>
            </w:r>
            <w:r w:rsidR="0033551B">
              <w:br/>
            </w:r>
            <w:r w:rsidRPr="0056484F">
              <w:t>Lu, Tham; Oliver, Damian</w:t>
            </w:r>
          </w:p>
        </w:tc>
      </w:tr>
      <w:tr w:rsidR="00C9793C" w:rsidRPr="009B3836" w:rsidTr="00926838">
        <w:tc>
          <w:tcPr>
            <w:tcW w:w="1276" w:type="dxa"/>
          </w:tcPr>
          <w:p w:rsidR="00C9793C" w:rsidRPr="000009AD" w:rsidRDefault="00C9793C" w:rsidP="00926838">
            <w:pPr>
              <w:pStyle w:val="Tablehead1"/>
              <w:spacing w:before="40"/>
              <w:rPr>
                <w:sz w:val="16"/>
                <w:szCs w:val="16"/>
              </w:rPr>
            </w:pPr>
            <w:r w:rsidRPr="000009AD">
              <w:rPr>
                <w:sz w:val="16"/>
                <w:szCs w:val="16"/>
              </w:rPr>
              <w:t>Release date</w:t>
            </w:r>
          </w:p>
        </w:tc>
        <w:tc>
          <w:tcPr>
            <w:tcW w:w="1073" w:type="dxa"/>
          </w:tcPr>
          <w:p w:rsidR="00C9793C" w:rsidRPr="0056484F" w:rsidRDefault="00C9793C" w:rsidP="0033551B">
            <w:pPr>
              <w:pStyle w:val="Tabletext"/>
            </w:pPr>
            <w:r w:rsidRPr="00DD3621">
              <w:t>4 April 2013</w:t>
            </w:r>
          </w:p>
        </w:tc>
        <w:tc>
          <w:tcPr>
            <w:tcW w:w="1073" w:type="dxa"/>
          </w:tcPr>
          <w:p w:rsidR="00C9793C" w:rsidRPr="0056484F" w:rsidRDefault="00C9793C" w:rsidP="0033551B">
            <w:pPr>
              <w:pStyle w:val="Tabletext"/>
            </w:pPr>
            <w:r w:rsidRPr="00DD3621">
              <w:t>30 April 2013</w:t>
            </w:r>
          </w:p>
        </w:tc>
        <w:tc>
          <w:tcPr>
            <w:tcW w:w="1073" w:type="dxa"/>
          </w:tcPr>
          <w:p w:rsidR="00C9793C" w:rsidRPr="0056484F" w:rsidRDefault="00C9793C" w:rsidP="0033551B">
            <w:pPr>
              <w:pStyle w:val="Tabletext"/>
            </w:pPr>
            <w:r w:rsidRPr="00DD3621">
              <w:t>5 June 2013</w:t>
            </w:r>
          </w:p>
        </w:tc>
        <w:tc>
          <w:tcPr>
            <w:tcW w:w="1317" w:type="dxa"/>
          </w:tcPr>
          <w:p w:rsidR="00C9793C" w:rsidRPr="0056484F" w:rsidRDefault="00C9793C" w:rsidP="0033551B">
            <w:pPr>
              <w:pStyle w:val="Tabletext"/>
            </w:pPr>
            <w:r w:rsidRPr="00DD3621">
              <w:t>5 June 2013</w:t>
            </w:r>
          </w:p>
        </w:tc>
        <w:tc>
          <w:tcPr>
            <w:tcW w:w="1134" w:type="dxa"/>
          </w:tcPr>
          <w:p w:rsidR="00C9793C" w:rsidRPr="0056484F" w:rsidRDefault="00C9793C" w:rsidP="0033551B">
            <w:pPr>
              <w:pStyle w:val="Tabletext"/>
            </w:pPr>
            <w:r w:rsidRPr="00DD3621">
              <w:t>31 July 2013</w:t>
            </w:r>
          </w:p>
        </w:tc>
        <w:tc>
          <w:tcPr>
            <w:tcW w:w="1134" w:type="dxa"/>
          </w:tcPr>
          <w:p w:rsidR="00C9793C" w:rsidRPr="0056484F" w:rsidRDefault="00C9793C" w:rsidP="0033551B">
            <w:pPr>
              <w:pStyle w:val="Tabletext"/>
            </w:pPr>
            <w:r w:rsidRPr="00DD3621">
              <w:t>20 August 2013</w:t>
            </w:r>
          </w:p>
        </w:tc>
        <w:tc>
          <w:tcPr>
            <w:tcW w:w="1134" w:type="dxa"/>
          </w:tcPr>
          <w:p w:rsidR="00C9793C" w:rsidRPr="0056484F" w:rsidRDefault="00C9793C" w:rsidP="0033551B">
            <w:pPr>
              <w:pStyle w:val="Tabletext"/>
            </w:pPr>
            <w:r w:rsidRPr="00DD3621">
              <w:t>2 October 2013</w:t>
            </w:r>
          </w:p>
        </w:tc>
      </w:tr>
      <w:tr w:rsidR="0033551B" w:rsidRPr="009B3836" w:rsidTr="00926838">
        <w:tc>
          <w:tcPr>
            <w:tcW w:w="9214" w:type="dxa"/>
            <w:gridSpan w:val="8"/>
          </w:tcPr>
          <w:p w:rsidR="0033551B" w:rsidRPr="000009AD" w:rsidRDefault="0033551B" w:rsidP="00926838">
            <w:pPr>
              <w:pStyle w:val="Tablehead1"/>
              <w:spacing w:before="40"/>
              <w:rPr>
                <w:sz w:val="16"/>
                <w:szCs w:val="16"/>
              </w:rPr>
            </w:pPr>
            <w:r w:rsidRPr="000009AD">
              <w:rPr>
                <w:sz w:val="16"/>
                <w:szCs w:val="16"/>
              </w:rPr>
              <w:t>Usage (unique page views)</w:t>
            </w:r>
          </w:p>
        </w:tc>
      </w:tr>
      <w:tr w:rsidR="00C9793C" w:rsidRPr="009B3836" w:rsidTr="00926838">
        <w:tc>
          <w:tcPr>
            <w:tcW w:w="1276" w:type="dxa"/>
          </w:tcPr>
          <w:p w:rsidR="00C9793C" w:rsidRPr="009B3836" w:rsidRDefault="00C9793C" w:rsidP="00C9793C">
            <w:pPr>
              <w:pStyle w:val="Tabletext"/>
            </w:pPr>
            <w:r>
              <w:t>Publication summary page</w:t>
            </w:r>
          </w:p>
        </w:tc>
        <w:tc>
          <w:tcPr>
            <w:tcW w:w="1073" w:type="dxa"/>
          </w:tcPr>
          <w:p w:rsidR="00C9793C" w:rsidRPr="009B3836" w:rsidRDefault="00C9793C" w:rsidP="0033551B">
            <w:pPr>
              <w:pStyle w:val="Tabletext"/>
            </w:pPr>
            <w:r>
              <w:t>3</w:t>
            </w:r>
            <w:r w:rsidR="004E77B9">
              <w:t xml:space="preserve"> </w:t>
            </w:r>
            <w:r>
              <w:t>379</w:t>
            </w:r>
          </w:p>
        </w:tc>
        <w:tc>
          <w:tcPr>
            <w:tcW w:w="1073" w:type="dxa"/>
          </w:tcPr>
          <w:p w:rsidR="00C9793C" w:rsidRPr="009B3836" w:rsidRDefault="00C9793C" w:rsidP="0033551B">
            <w:pPr>
              <w:pStyle w:val="Tabletext"/>
            </w:pPr>
            <w:r w:rsidRPr="005211FC">
              <w:t>1</w:t>
            </w:r>
            <w:r w:rsidR="004E77B9">
              <w:t xml:space="preserve"> </w:t>
            </w:r>
            <w:r w:rsidRPr="005211FC">
              <w:t>095</w:t>
            </w:r>
          </w:p>
        </w:tc>
        <w:tc>
          <w:tcPr>
            <w:tcW w:w="1073" w:type="dxa"/>
          </w:tcPr>
          <w:p w:rsidR="00C9793C" w:rsidRPr="009B3836" w:rsidRDefault="00C9793C" w:rsidP="0033551B">
            <w:pPr>
              <w:pStyle w:val="Tabletext"/>
            </w:pPr>
            <w:r>
              <w:t>7</w:t>
            </w:r>
            <w:r w:rsidR="004E77B9">
              <w:t xml:space="preserve"> </w:t>
            </w:r>
            <w:r>
              <w:t>65</w:t>
            </w:r>
          </w:p>
        </w:tc>
        <w:tc>
          <w:tcPr>
            <w:tcW w:w="1317" w:type="dxa"/>
          </w:tcPr>
          <w:p w:rsidR="00C9793C" w:rsidRPr="009B3836" w:rsidRDefault="00C9793C" w:rsidP="0033551B">
            <w:pPr>
              <w:pStyle w:val="Tabletext"/>
            </w:pPr>
            <w:r>
              <w:t>477</w:t>
            </w:r>
          </w:p>
        </w:tc>
        <w:tc>
          <w:tcPr>
            <w:tcW w:w="1134" w:type="dxa"/>
          </w:tcPr>
          <w:p w:rsidR="00C9793C" w:rsidRPr="009B3836" w:rsidRDefault="00C9793C" w:rsidP="0033551B">
            <w:pPr>
              <w:pStyle w:val="Tabletext"/>
            </w:pPr>
            <w:r>
              <w:t>668</w:t>
            </w:r>
          </w:p>
        </w:tc>
        <w:tc>
          <w:tcPr>
            <w:tcW w:w="1134" w:type="dxa"/>
          </w:tcPr>
          <w:p w:rsidR="00C9793C" w:rsidRPr="009B3836" w:rsidRDefault="00C9793C" w:rsidP="0033551B">
            <w:pPr>
              <w:pStyle w:val="Tabletext"/>
            </w:pPr>
            <w:r>
              <w:t>2</w:t>
            </w:r>
            <w:r w:rsidR="004E77B9">
              <w:t xml:space="preserve"> </w:t>
            </w:r>
            <w:r>
              <w:t>479</w:t>
            </w:r>
          </w:p>
        </w:tc>
        <w:tc>
          <w:tcPr>
            <w:tcW w:w="1134" w:type="dxa"/>
          </w:tcPr>
          <w:p w:rsidR="00C9793C" w:rsidRPr="009B3836" w:rsidRDefault="00C9793C" w:rsidP="0033551B">
            <w:pPr>
              <w:pStyle w:val="Tabletext"/>
            </w:pPr>
            <w:r>
              <w:t>1</w:t>
            </w:r>
            <w:r w:rsidR="004E77B9">
              <w:t xml:space="preserve"> </w:t>
            </w:r>
            <w:r>
              <w:t>796</w:t>
            </w:r>
          </w:p>
        </w:tc>
      </w:tr>
      <w:tr w:rsidR="00C9793C" w:rsidRPr="009B3836" w:rsidTr="00926838">
        <w:tc>
          <w:tcPr>
            <w:tcW w:w="1276" w:type="dxa"/>
          </w:tcPr>
          <w:p w:rsidR="00C9793C" w:rsidRPr="009B3836" w:rsidRDefault="00C9793C" w:rsidP="00C9793C">
            <w:pPr>
              <w:pStyle w:val="Tabletext"/>
            </w:pPr>
            <w:r>
              <w:t xml:space="preserve">Report downloads (includes </w:t>
            </w:r>
            <w:r w:rsidR="0033551B">
              <w:t xml:space="preserve">Word </w:t>
            </w:r>
            <w:r>
              <w:t>and pdf versions)</w:t>
            </w:r>
          </w:p>
        </w:tc>
        <w:tc>
          <w:tcPr>
            <w:tcW w:w="1073" w:type="dxa"/>
          </w:tcPr>
          <w:p w:rsidR="00C9793C" w:rsidRPr="009B3836" w:rsidRDefault="00C9793C" w:rsidP="0033551B">
            <w:pPr>
              <w:pStyle w:val="Tabletext"/>
            </w:pPr>
            <w:r>
              <w:t>3</w:t>
            </w:r>
            <w:r w:rsidR="004E77B9">
              <w:t xml:space="preserve"> </w:t>
            </w:r>
            <w:r>
              <w:t>230</w:t>
            </w:r>
          </w:p>
        </w:tc>
        <w:tc>
          <w:tcPr>
            <w:tcW w:w="1073" w:type="dxa"/>
          </w:tcPr>
          <w:p w:rsidR="00C9793C" w:rsidRPr="009B3836" w:rsidRDefault="00C9793C" w:rsidP="0033551B">
            <w:pPr>
              <w:pStyle w:val="Tabletext"/>
            </w:pPr>
            <w:r>
              <w:t>910</w:t>
            </w:r>
          </w:p>
        </w:tc>
        <w:tc>
          <w:tcPr>
            <w:tcW w:w="1073" w:type="dxa"/>
          </w:tcPr>
          <w:p w:rsidR="00C9793C" w:rsidRPr="009B3836" w:rsidRDefault="00C9793C" w:rsidP="0033551B">
            <w:pPr>
              <w:pStyle w:val="Tabletext"/>
            </w:pPr>
            <w:r>
              <w:t>433</w:t>
            </w:r>
          </w:p>
        </w:tc>
        <w:tc>
          <w:tcPr>
            <w:tcW w:w="1317" w:type="dxa"/>
          </w:tcPr>
          <w:p w:rsidR="00C9793C" w:rsidRPr="009B3836" w:rsidRDefault="00C9793C" w:rsidP="0033551B">
            <w:pPr>
              <w:pStyle w:val="Tabletext"/>
            </w:pPr>
            <w:r>
              <w:t>427</w:t>
            </w:r>
          </w:p>
        </w:tc>
        <w:tc>
          <w:tcPr>
            <w:tcW w:w="1134" w:type="dxa"/>
          </w:tcPr>
          <w:p w:rsidR="00C9793C" w:rsidRPr="009B3836" w:rsidRDefault="00C9793C" w:rsidP="0033551B">
            <w:pPr>
              <w:pStyle w:val="Tabletext"/>
            </w:pPr>
            <w:r>
              <w:t>314</w:t>
            </w:r>
          </w:p>
        </w:tc>
        <w:tc>
          <w:tcPr>
            <w:tcW w:w="1134" w:type="dxa"/>
          </w:tcPr>
          <w:p w:rsidR="00C9793C" w:rsidRPr="009B3836" w:rsidRDefault="00C9793C" w:rsidP="0033551B">
            <w:pPr>
              <w:pStyle w:val="Tabletext"/>
            </w:pPr>
            <w:r>
              <w:t>2</w:t>
            </w:r>
            <w:r w:rsidR="004E77B9">
              <w:t xml:space="preserve"> </w:t>
            </w:r>
            <w:r>
              <w:t>079</w:t>
            </w:r>
          </w:p>
        </w:tc>
        <w:tc>
          <w:tcPr>
            <w:tcW w:w="1134" w:type="dxa"/>
          </w:tcPr>
          <w:p w:rsidR="00C9793C" w:rsidRPr="009B3836" w:rsidRDefault="00C9793C" w:rsidP="0033551B">
            <w:pPr>
              <w:pStyle w:val="Tabletext"/>
            </w:pPr>
            <w:r>
              <w:t>1</w:t>
            </w:r>
            <w:r w:rsidR="004E77B9">
              <w:t xml:space="preserve"> </w:t>
            </w:r>
            <w:r>
              <w:t>474</w:t>
            </w:r>
          </w:p>
        </w:tc>
      </w:tr>
      <w:tr w:rsidR="00C9793C" w:rsidRPr="009B3836" w:rsidTr="00926838">
        <w:tc>
          <w:tcPr>
            <w:tcW w:w="1276" w:type="dxa"/>
          </w:tcPr>
          <w:p w:rsidR="00C9793C" w:rsidRPr="009B3836" w:rsidRDefault="00C9793C" w:rsidP="00C9793C">
            <w:pPr>
              <w:pStyle w:val="Tabletext"/>
            </w:pPr>
            <w:r>
              <w:t>Top 3 user groups (excluding the guest group</w:t>
            </w:r>
            <w:r w:rsidRPr="00F470B4">
              <w:rPr>
                <w:vertAlign w:val="superscript"/>
              </w:rPr>
              <w:t>1</w:t>
            </w:r>
            <w:r>
              <w:t xml:space="preserve"> )</w:t>
            </w:r>
          </w:p>
        </w:tc>
        <w:tc>
          <w:tcPr>
            <w:tcW w:w="1073" w:type="dxa"/>
          </w:tcPr>
          <w:p w:rsidR="00C9793C" w:rsidRPr="009B3836" w:rsidRDefault="00C9793C" w:rsidP="0033551B">
            <w:pPr>
              <w:pStyle w:val="Tabletext"/>
            </w:pPr>
            <w:r>
              <w:t xml:space="preserve">Research organisation, </w:t>
            </w:r>
            <w:r w:rsidR="00BE6BFD">
              <w:t>g</w:t>
            </w:r>
            <w:r>
              <w:t>overnment, other</w:t>
            </w:r>
          </w:p>
        </w:tc>
        <w:tc>
          <w:tcPr>
            <w:tcW w:w="1073" w:type="dxa"/>
          </w:tcPr>
          <w:p w:rsidR="00C9793C" w:rsidRPr="009B3836" w:rsidRDefault="00C9793C" w:rsidP="0033551B">
            <w:pPr>
              <w:pStyle w:val="Tabletext"/>
            </w:pPr>
            <w:r>
              <w:t>Government, research organisation, other</w:t>
            </w:r>
          </w:p>
        </w:tc>
        <w:tc>
          <w:tcPr>
            <w:tcW w:w="1073" w:type="dxa"/>
          </w:tcPr>
          <w:p w:rsidR="00C9793C" w:rsidRPr="009B3836" w:rsidRDefault="00C9793C" w:rsidP="0033551B">
            <w:pPr>
              <w:pStyle w:val="Tabletext"/>
            </w:pPr>
            <w:r>
              <w:t xml:space="preserve">Research organisation, </w:t>
            </w:r>
            <w:r w:rsidR="00BE6BFD">
              <w:t>g</w:t>
            </w:r>
            <w:r>
              <w:t>overnment, other</w:t>
            </w:r>
          </w:p>
        </w:tc>
        <w:tc>
          <w:tcPr>
            <w:tcW w:w="1317" w:type="dxa"/>
          </w:tcPr>
          <w:p w:rsidR="00C9793C" w:rsidRPr="009B3836" w:rsidRDefault="00C9793C" w:rsidP="0033551B">
            <w:pPr>
              <w:pStyle w:val="Tabletext"/>
            </w:pPr>
            <w:r>
              <w:t xml:space="preserve">Research organisation, </w:t>
            </w:r>
            <w:r w:rsidR="00BE6BFD">
              <w:t>g</w:t>
            </w:r>
            <w:r>
              <w:t>overnment, other</w:t>
            </w:r>
          </w:p>
        </w:tc>
        <w:tc>
          <w:tcPr>
            <w:tcW w:w="1134" w:type="dxa"/>
          </w:tcPr>
          <w:p w:rsidR="00C9793C" w:rsidRPr="009B3836" w:rsidRDefault="00C9793C" w:rsidP="0033551B">
            <w:pPr>
              <w:pStyle w:val="Tabletext"/>
            </w:pPr>
            <w:r>
              <w:t xml:space="preserve">Government, research organisation and </w:t>
            </w:r>
            <w:r w:rsidRPr="00A87790">
              <w:t>private</w:t>
            </w:r>
            <w:r w:rsidRPr="002F6D7F">
              <w:rPr>
                <w:vertAlign w:val="superscript"/>
              </w:rPr>
              <w:t>2</w:t>
            </w:r>
          </w:p>
        </w:tc>
        <w:tc>
          <w:tcPr>
            <w:tcW w:w="1134" w:type="dxa"/>
          </w:tcPr>
          <w:p w:rsidR="00C9793C" w:rsidRPr="009B3836" w:rsidRDefault="00C9793C" w:rsidP="0033551B">
            <w:pPr>
              <w:pStyle w:val="Tabletext"/>
            </w:pPr>
            <w:r>
              <w:t xml:space="preserve">Research organisation, </w:t>
            </w:r>
            <w:r w:rsidR="00BE6BFD">
              <w:t>g</w:t>
            </w:r>
            <w:r>
              <w:t>overnment, other</w:t>
            </w:r>
          </w:p>
        </w:tc>
        <w:tc>
          <w:tcPr>
            <w:tcW w:w="1134" w:type="dxa"/>
          </w:tcPr>
          <w:p w:rsidR="00C9793C" w:rsidRPr="009B3836" w:rsidRDefault="00C9793C" w:rsidP="0033551B">
            <w:pPr>
              <w:pStyle w:val="Tabletext"/>
            </w:pPr>
            <w:r>
              <w:t xml:space="preserve">Government, </w:t>
            </w:r>
            <w:r w:rsidR="00BE6BFD">
              <w:t>r</w:t>
            </w:r>
            <w:r>
              <w:t>esearch organisation, other</w:t>
            </w:r>
          </w:p>
        </w:tc>
      </w:tr>
      <w:tr w:rsidR="00C9793C" w:rsidRPr="009B3836" w:rsidTr="00926838">
        <w:tc>
          <w:tcPr>
            <w:tcW w:w="1276" w:type="dxa"/>
          </w:tcPr>
          <w:p w:rsidR="00C9793C" w:rsidRPr="009B3836" w:rsidRDefault="00C9793C" w:rsidP="00C9793C">
            <w:pPr>
              <w:pStyle w:val="Tabletext"/>
            </w:pPr>
            <w:r>
              <w:t>Top 3 countries (excluding Australia)</w:t>
            </w:r>
          </w:p>
        </w:tc>
        <w:tc>
          <w:tcPr>
            <w:tcW w:w="1073" w:type="dxa"/>
            <w:tcMar>
              <w:right w:w="0" w:type="dxa"/>
            </w:tcMar>
          </w:tcPr>
          <w:p w:rsidR="00C9793C" w:rsidRPr="009B3836" w:rsidRDefault="00C9793C" w:rsidP="0033551B">
            <w:pPr>
              <w:pStyle w:val="Tabletext"/>
            </w:pPr>
            <w:r>
              <w:t>New Zealand, United Kingdom, South Africa</w:t>
            </w:r>
          </w:p>
        </w:tc>
        <w:tc>
          <w:tcPr>
            <w:tcW w:w="1073" w:type="dxa"/>
            <w:tcMar>
              <w:right w:w="0" w:type="dxa"/>
            </w:tcMar>
          </w:tcPr>
          <w:p w:rsidR="00C9793C" w:rsidRPr="009B3836" w:rsidRDefault="00C9793C" w:rsidP="0033551B">
            <w:pPr>
              <w:pStyle w:val="Tabletext"/>
            </w:pPr>
            <w:r>
              <w:t>New Zealand, United Kingdom, South Africa</w:t>
            </w:r>
          </w:p>
        </w:tc>
        <w:tc>
          <w:tcPr>
            <w:tcW w:w="1073" w:type="dxa"/>
          </w:tcPr>
          <w:p w:rsidR="00C9793C" w:rsidRPr="009B3836" w:rsidRDefault="00C9793C" w:rsidP="0033551B">
            <w:pPr>
              <w:pStyle w:val="Tabletext"/>
            </w:pPr>
            <w:r>
              <w:t>Canada, South Afric</w:t>
            </w:r>
            <w:r w:rsidR="00426AF7">
              <w:t>a</w:t>
            </w:r>
            <w:r>
              <w:t>, United Kingdom</w:t>
            </w:r>
          </w:p>
        </w:tc>
        <w:tc>
          <w:tcPr>
            <w:tcW w:w="1317" w:type="dxa"/>
          </w:tcPr>
          <w:p w:rsidR="00C9793C" w:rsidRPr="009B3836" w:rsidRDefault="00C9793C" w:rsidP="0033551B">
            <w:pPr>
              <w:pStyle w:val="Tabletext"/>
            </w:pPr>
            <w:r>
              <w:t>United Kingdom, Canada, China</w:t>
            </w:r>
          </w:p>
        </w:tc>
        <w:tc>
          <w:tcPr>
            <w:tcW w:w="1134" w:type="dxa"/>
          </w:tcPr>
          <w:p w:rsidR="00C9793C" w:rsidRPr="009B3836" w:rsidRDefault="00C9793C" w:rsidP="0033551B">
            <w:pPr>
              <w:pStyle w:val="Tabletext"/>
            </w:pPr>
            <w:r>
              <w:t>Canada, United Kingdom, China</w:t>
            </w:r>
          </w:p>
        </w:tc>
        <w:tc>
          <w:tcPr>
            <w:tcW w:w="1134" w:type="dxa"/>
            <w:tcMar>
              <w:right w:w="0" w:type="dxa"/>
            </w:tcMar>
          </w:tcPr>
          <w:p w:rsidR="00C9793C" w:rsidRPr="009B3836" w:rsidRDefault="00C9793C" w:rsidP="0033551B">
            <w:pPr>
              <w:pStyle w:val="Tabletext"/>
            </w:pPr>
            <w:r>
              <w:t>New Zealand, United Kingdom, Canada</w:t>
            </w:r>
          </w:p>
        </w:tc>
        <w:tc>
          <w:tcPr>
            <w:tcW w:w="1134" w:type="dxa"/>
            <w:tcMar>
              <w:right w:w="0" w:type="dxa"/>
            </w:tcMar>
          </w:tcPr>
          <w:p w:rsidR="00C9793C" w:rsidRPr="009B3836" w:rsidRDefault="00C9793C" w:rsidP="0033551B">
            <w:pPr>
              <w:pStyle w:val="Tabletext"/>
            </w:pPr>
            <w:r>
              <w:t>New Zealand, Canada, United Kingdom</w:t>
            </w:r>
          </w:p>
        </w:tc>
      </w:tr>
      <w:tr w:rsidR="00C9793C" w:rsidRPr="009B3836" w:rsidTr="00926838">
        <w:tc>
          <w:tcPr>
            <w:tcW w:w="1276" w:type="dxa"/>
          </w:tcPr>
          <w:p w:rsidR="00C9793C" w:rsidRPr="000009AD" w:rsidRDefault="00C9793C" w:rsidP="00926838">
            <w:pPr>
              <w:pStyle w:val="Tablehead1"/>
              <w:spacing w:before="40"/>
              <w:rPr>
                <w:sz w:val="16"/>
                <w:szCs w:val="16"/>
              </w:rPr>
            </w:pPr>
            <w:r w:rsidRPr="000009AD">
              <w:rPr>
                <w:sz w:val="16"/>
                <w:szCs w:val="16"/>
              </w:rPr>
              <w:t>Media citations</w:t>
            </w:r>
          </w:p>
        </w:tc>
        <w:tc>
          <w:tcPr>
            <w:tcW w:w="1073" w:type="dxa"/>
          </w:tcPr>
          <w:p w:rsidR="00C9793C" w:rsidRPr="009B3836" w:rsidRDefault="00C9793C" w:rsidP="004B68EB">
            <w:pPr>
              <w:pStyle w:val="Tabletext"/>
              <w:spacing w:before="60"/>
            </w:pPr>
            <w:r>
              <w:t>18</w:t>
            </w:r>
          </w:p>
        </w:tc>
        <w:tc>
          <w:tcPr>
            <w:tcW w:w="1073" w:type="dxa"/>
          </w:tcPr>
          <w:p w:rsidR="00C9793C" w:rsidRPr="009B3836" w:rsidRDefault="00C9793C" w:rsidP="004B68EB">
            <w:pPr>
              <w:pStyle w:val="Tabletext"/>
              <w:spacing w:before="60"/>
            </w:pPr>
            <w:r>
              <w:t>3</w:t>
            </w:r>
            <w:r>
              <w:rPr>
                <w:vertAlign w:val="superscript"/>
              </w:rPr>
              <w:t>3</w:t>
            </w:r>
          </w:p>
        </w:tc>
        <w:tc>
          <w:tcPr>
            <w:tcW w:w="1073" w:type="dxa"/>
          </w:tcPr>
          <w:p w:rsidR="00C9793C" w:rsidRPr="009B3836" w:rsidRDefault="00C9793C" w:rsidP="004B68EB">
            <w:pPr>
              <w:pStyle w:val="Tabletext"/>
              <w:spacing w:before="60"/>
            </w:pPr>
            <w:r>
              <w:t>3</w:t>
            </w:r>
          </w:p>
        </w:tc>
        <w:tc>
          <w:tcPr>
            <w:tcW w:w="1317" w:type="dxa"/>
          </w:tcPr>
          <w:p w:rsidR="00C9793C" w:rsidRPr="009B3836" w:rsidRDefault="00C9793C" w:rsidP="004B68EB">
            <w:pPr>
              <w:pStyle w:val="Tabletext"/>
              <w:spacing w:before="60"/>
            </w:pPr>
            <w:r>
              <w:t>1</w:t>
            </w:r>
          </w:p>
        </w:tc>
        <w:tc>
          <w:tcPr>
            <w:tcW w:w="1134" w:type="dxa"/>
          </w:tcPr>
          <w:p w:rsidR="00C9793C" w:rsidRPr="009B3836" w:rsidRDefault="00C9793C" w:rsidP="004B68EB">
            <w:pPr>
              <w:pStyle w:val="Tabletext"/>
              <w:spacing w:before="60"/>
            </w:pPr>
            <w:r>
              <w:t>1</w:t>
            </w:r>
          </w:p>
        </w:tc>
        <w:tc>
          <w:tcPr>
            <w:tcW w:w="1134" w:type="dxa"/>
          </w:tcPr>
          <w:p w:rsidR="00C9793C" w:rsidRPr="009B3836" w:rsidRDefault="00C9793C" w:rsidP="004B68EB">
            <w:pPr>
              <w:pStyle w:val="Tabletext"/>
              <w:spacing w:before="60"/>
            </w:pPr>
            <w:r>
              <w:t>9</w:t>
            </w:r>
          </w:p>
        </w:tc>
        <w:tc>
          <w:tcPr>
            <w:tcW w:w="1134" w:type="dxa"/>
          </w:tcPr>
          <w:p w:rsidR="00C9793C" w:rsidRPr="009B3836" w:rsidRDefault="00C9793C" w:rsidP="004B68EB">
            <w:pPr>
              <w:pStyle w:val="Tabletext"/>
              <w:spacing w:before="60"/>
            </w:pPr>
            <w:r>
              <w:t>41</w:t>
            </w:r>
          </w:p>
        </w:tc>
      </w:tr>
    </w:tbl>
    <w:p w:rsidR="00C9793C" w:rsidRDefault="00C9793C" w:rsidP="0033551B">
      <w:pPr>
        <w:pStyle w:val="Source"/>
        <w:tabs>
          <w:tab w:val="left" w:pos="567"/>
        </w:tabs>
        <w:ind w:left="765" w:hanging="765"/>
      </w:pPr>
      <w:r>
        <w:t xml:space="preserve">Note: </w:t>
      </w:r>
      <w:r>
        <w:tab/>
        <w:t>1</w:t>
      </w:r>
      <w:r w:rsidR="0033551B">
        <w:tab/>
      </w:r>
      <w:r>
        <w:t xml:space="preserve">Guests are defined as users who have come to the LSAY/NCVER website for the first time or whose previous visit has not been remembered by the website or who have not yet logged into the website. The </w:t>
      </w:r>
      <w:r w:rsidR="00AD06C9">
        <w:t>‘</w:t>
      </w:r>
      <w:r>
        <w:t>guest</w:t>
      </w:r>
      <w:r w:rsidR="00AD06C9">
        <w:t>’</w:t>
      </w:r>
      <w:r>
        <w:t xml:space="preserve"> user group is the most popular group for all of the 2013 LSAY publications in </w:t>
      </w:r>
      <w:r w:rsidR="00252687">
        <w:t xml:space="preserve">table </w:t>
      </w:r>
      <w:r w:rsidR="00BE6BFD">
        <w:t>B1</w:t>
      </w:r>
      <w:r w:rsidR="005A3246">
        <w:t>.</w:t>
      </w:r>
      <w:r w:rsidRPr="00316F03">
        <w:rPr>
          <w:vertAlign w:val="superscript"/>
        </w:rPr>
        <w:t>1</w:t>
      </w:r>
    </w:p>
    <w:p w:rsidR="00C9793C" w:rsidRDefault="00C9793C" w:rsidP="0033551B">
      <w:pPr>
        <w:pStyle w:val="Source"/>
        <w:tabs>
          <w:tab w:val="left" w:pos="567"/>
        </w:tabs>
        <w:ind w:left="765" w:hanging="765"/>
      </w:pPr>
      <w:r>
        <w:tab/>
        <w:t>2</w:t>
      </w:r>
      <w:r w:rsidR="0033551B">
        <w:tab/>
      </w:r>
      <w:r>
        <w:t xml:space="preserve">The </w:t>
      </w:r>
      <w:r w:rsidR="00AD06C9">
        <w:t>‘</w:t>
      </w:r>
      <w:r>
        <w:t>private</w:t>
      </w:r>
      <w:r w:rsidR="00AD06C9">
        <w:t>’</w:t>
      </w:r>
      <w:r>
        <w:t xml:space="preserve"> user group includes private or other non-TAFE training providers.</w:t>
      </w:r>
    </w:p>
    <w:p w:rsidR="00C9793C" w:rsidRDefault="00C9793C" w:rsidP="0033551B">
      <w:pPr>
        <w:pStyle w:val="Source"/>
        <w:tabs>
          <w:tab w:val="left" w:pos="567"/>
        </w:tabs>
        <w:ind w:left="765" w:hanging="765"/>
      </w:pPr>
      <w:r>
        <w:tab/>
      </w:r>
      <w:r w:rsidR="0038187F">
        <w:t>3</w:t>
      </w:r>
      <w:r w:rsidR="0033551B">
        <w:tab/>
      </w:r>
      <w:r w:rsidR="0038187F">
        <w:t xml:space="preserve">There were </w:t>
      </w:r>
      <w:proofErr w:type="gramStart"/>
      <w:r w:rsidR="0038187F">
        <w:t>an additional</w:t>
      </w:r>
      <w:proofErr w:type="gramEnd"/>
      <w:r w:rsidR="0038187F">
        <w:t xml:space="preserve"> 14</w:t>
      </w:r>
      <w:r w:rsidR="007D41D0">
        <w:t xml:space="preserve"> media citations of the LSAY National Research Forum </w:t>
      </w:r>
      <w:r w:rsidR="007D41D0" w:rsidRPr="00C9793C">
        <w:rPr>
          <w:i/>
        </w:rPr>
        <w:t xml:space="preserve">Are we there yet? </w:t>
      </w:r>
      <w:r w:rsidRPr="00C9793C">
        <w:rPr>
          <w:i/>
        </w:rPr>
        <w:t>Youth transitions in Australia</w:t>
      </w:r>
      <w:r>
        <w:rPr>
          <w:i/>
        </w:rPr>
        <w:t>.</w:t>
      </w:r>
    </w:p>
    <w:p w:rsidR="00C9793C" w:rsidRDefault="00C9793C" w:rsidP="00C9793C">
      <w:pPr>
        <w:pStyle w:val="Source"/>
      </w:pPr>
    </w:p>
    <w:p w:rsidR="00C9793C" w:rsidRDefault="00C9793C" w:rsidP="00D96042">
      <w:pPr>
        <w:pStyle w:val="StyleBefore0ptLinespacingsingle"/>
      </w:pPr>
      <w:r>
        <w:br w:type="page"/>
      </w:r>
    </w:p>
    <w:p w:rsidR="00C9793C" w:rsidRDefault="003D6BC6" w:rsidP="00C9793C">
      <w:pPr>
        <w:pStyle w:val="Heading1"/>
      </w:pPr>
      <w:bookmarkStart w:id="117" w:name="_Toc399495533"/>
      <w:r>
        <w:lastRenderedPageBreak/>
        <w:t>Appendix C</w:t>
      </w:r>
      <w:r w:rsidR="00E12854">
        <w:t>: Citations analysis</w:t>
      </w:r>
      <w:bookmarkEnd w:id="117"/>
    </w:p>
    <w:p w:rsidR="00426AF7" w:rsidRDefault="00426AF7" w:rsidP="00664709">
      <w:pPr>
        <w:pStyle w:val="Text"/>
        <w:ind w:right="-143"/>
      </w:pPr>
      <w:r>
        <w:t xml:space="preserve">This appendix provides </w:t>
      </w:r>
      <w:r w:rsidRPr="00534733">
        <w:t xml:space="preserve">statistics on </w:t>
      </w:r>
      <w:r>
        <w:t xml:space="preserve">the number of academic citations for all LSAY </w:t>
      </w:r>
      <w:r w:rsidRPr="00534733">
        <w:t>research</w:t>
      </w:r>
      <w:r>
        <w:t xml:space="preserve"> reports funded under the LSAY Research and Analysis program and published on the LSAY website from 2010 to</w:t>
      </w:r>
      <w:r w:rsidR="00664709">
        <w:t xml:space="preserve"> </w:t>
      </w:r>
      <w:r>
        <w:t>2013</w:t>
      </w:r>
      <w:r w:rsidRPr="00AE511C">
        <w:t xml:space="preserve">. The number of citations was based on a </w:t>
      </w:r>
      <w:proofErr w:type="spellStart"/>
      <w:r w:rsidRPr="00AE511C">
        <w:t>bibliometric</w:t>
      </w:r>
      <w:proofErr w:type="spellEnd"/>
      <w:r w:rsidRPr="00AE511C">
        <w:t xml:space="preserve"> analysis undertaken by specialist information</w:t>
      </w:r>
      <w:r w:rsidR="00664709">
        <w:t> </w:t>
      </w:r>
      <w:r w:rsidRPr="00AE511C">
        <w:t>services staff using Google, Google Schola</w:t>
      </w:r>
      <w:r>
        <w:t xml:space="preserve">r, Publish or Perish, </w:t>
      </w:r>
      <w:proofErr w:type="spellStart"/>
      <w:r>
        <w:t>VOCEDplus</w:t>
      </w:r>
      <w:proofErr w:type="spellEnd"/>
      <w:r w:rsidRPr="00AE511C">
        <w:t xml:space="preserve"> and parliamentary</w:t>
      </w:r>
      <w:r w:rsidR="00664709">
        <w:t xml:space="preserve"> </w:t>
      </w:r>
      <w:r w:rsidRPr="00AE511C">
        <w:t>databases.</w:t>
      </w:r>
      <w:r>
        <w:t xml:space="preserve"> </w:t>
      </w:r>
      <w:r w:rsidRPr="00AE511C">
        <w:t xml:space="preserve">This citation analysis was provided </w:t>
      </w:r>
      <w:r>
        <w:t xml:space="preserve">in March 2014. </w:t>
      </w:r>
      <w:r w:rsidRPr="00AE511C">
        <w:t xml:space="preserve">News articles were captured in the search but were not included in the </w:t>
      </w:r>
      <w:r>
        <w:t>list;</w:t>
      </w:r>
      <w:r w:rsidRPr="00AE511C">
        <w:t xml:space="preserve"> news articles were analysed</w:t>
      </w:r>
      <w:r>
        <w:t xml:space="preserve"> in a separate section</w:t>
      </w:r>
      <w:r w:rsidRPr="00AE511C">
        <w:t>.</w:t>
      </w:r>
    </w:p>
    <w:p w:rsidR="00C471E6" w:rsidRDefault="00C471E6" w:rsidP="00C471E6">
      <w:pPr>
        <w:pStyle w:val="Heading2"/>
      </w:pPr>
      <w:bookmarkStart w:id="118" w:name="_Toc391373259"/>
      <w:bookmarkStart w:id="119" w:name="_Toc399422517"/>
      <w:bookmarkStart w:id="120" w:name="_Toc399495534"/>
      <w:r>
        <w:t>2013 research</w:t>
      </w:r>
      <w:bookmarkEnd w:id="118"/>
      <w:bookmarkEnd w:id="119"/>
      <w:bookmarkEnd w:id="120"/>
    </w:p>
    <w:p w:rsidR="00C471E6" w:rsidRDefault="00C471E6" w:rsidP="00664709">
      <w:pPr>
        <w:pStyle w:val="Heading3"/>
        <w:spacing w:before="120"/>
      </w:pPr>
      <w:r>
        <w:t>Starting out in low-skill jobs</w:t>
      </w:r>
    </w:p>
    <w:p w:rsidR="00C471E6" w:rsidRDefault="00C471E6" w:rsidP="00664709">
      <w:pPr>
        <w:pStyle w:val="Textlessbefore"/>
      </w:pPr>
      <w:r>
        <w:t xml:space="preserve">Tom </w:t>
      </w:r>
      <w:proofErr w:type="spellStart"/>
      <w:r>
        <w:t>Karmel</w:t>
      </w:r>
      <w:proofErr w:type="spellEnd"/>
      <w:r>
        <w:t>, Tham Lu, Damian Oliver, 2 October 2013</w:t>
      </w:r>
    </w:p>
    <w:p w:rsidR="00C471E6" w:rsidRDefault="00C471E6" w:rsidP="00C471E6">
      <w:pPr>
        <w:pStyle w:val="Text"/>
      </w:pPr>
      <w:r>
        <w:t xml:space="preserve">Cited by </w:t>
      </w:r>
      <w:r w:rsidR="00A27B88">
        <w:t>1</w:t>
      </w:r>
    </w:p>
    <w:p w:rsidR="00C471E6" w:rsidRDefault="00AD06C9" w:rsidP="00C471E6">
      <w:pPr>
        <w:pStyle w:val="Dotpoint1"/>
      </w:pPr>
      <w:r>
        <w:t>‘</w:t>
      </w:r>
      <w:r w:rsidR="00C471E6">
        <w:t>Low-skill jobs: a stepping stone or a trap?</w:t>
      </w:r>
      <w:r>
        <w:t>’</w:t>
      </w:r>
      <w:r w:rsidR="00C471E6">
        <w:t xml:space="preserve"> </w:t>
      </w:r>
      <w:r w:rsidR="00C471E6" w:rsidRPr="00CB60A2">
        <w:rPr>
          <w:i/>
          <w:iCs/>
        </w:rPr>
        <w:t>Basic Skills Bulletin</w:t>
      </w:r>
      <w:r w:rsidR="00C471E6">
        <w:t>, 10 July 2013, issue 135, p.6.</w:t>
      </w:r>
    </w:p>
    <w:p w:rsidR="00C471E6" w:rsidRDefault="00C471E6" w:rsidP="00C471E6">
      <w:pPr>
        <w:pStyle w:val="Heading3"/>
      </w:pPr>
      <w:r>
        <w:t>The impact of school academic quality on low socioeconomic status students</w:t>
      </w:r>
    </w:p>
    <w:p w:rsidR="00C471E6" w:rsidRDefault="00C471E6" w:rsidP="00664709">
      <w:pPr>
        <w:pStyle w:val="Textlessbefore"/>
      </w:pPr>
      <w:r>
        <w:t xml:space="preserve">Patrick Lim, </w:t>
      </w:r>
      <w:proofErr w:type="spellStart"/>
      <w:r>
        <w:t>Sinan</w:t>
      </w:r>
      <w:proofErr w:type="spellEnd"/>
      <w:r>
        <w:t xml:space="preserve"> </w:t>
      </w:r>
      <w:proofErr w:type="spellStart"/>
      <w:r>
        <w:t>Gemici</w:t>
      </w:r>
      <w:proofErr w:type="spellEnd"/>
      <w:r>
        <w:t xml:space="preserve">, Tom </w:t>
      </w:r>
      <w:proofErr w:type="spellStart"/>
      <w:r>
        <w:t>Karmel</w:t>
      </w:r>
      <w:proofErr w:type="spellEnd"/>
      <w:r>
        <w:t>, 20 August 2013</w:t>
      </w:r>
    </w:p>
    <w:p w:rsidR="00C471E6" w:rsidRDefault="00A27B88" w:rsidP="00C471E6">
      <w:pPr>
        <w:pStyle w:val="Text"/>
      </w:pPr>
      <w:r>
        <w:t>Cited by 0</w:t>
      </w:r>
    </w:p>
    <w:p w:rsidR="00C471E6" w:rsidRDefault="00C471E6" w:rsidP="00C471E6">
      <w:pPr>
        <w:pStyle w:val="Text"/>
      </w:pPr>
      <w:r>
        <w:t xml:space="preserve">The report was also offered as a reference for further reading in 2013 </w:t>
      </w:r>
      <w:r w:rsidR="00AD06C9">
        <w:t>‘</w:t>
      </w:r>
      <w:r>
        <w:t>Some economic effects of inequality</w:t>
      </w:r>
      <w:r w:rsidR="00AD06C9">
        <w:t>’</w:t>
      </w:r>
      <w:r>
        <w:t>, Parliamentary Library briefing book: key issues for the 44th Parliament.</w:t>
      </w:r>
    </w:p>
    <w:p w:rsidR="00C471E6" w:rsidRDefault="00C471E6" w:rsidP="00C471E6">
      <w:pPr>
        <w:pStyle w:val="Heading3"/>
      </w:pPr>
      <w:r>
        <w:t>Data linkage and statistical matching: options for the Longitudinal Surveys of Australian Youth</w:t>
      </w:r>
    </w:p>
    <w:p w:rsidR="00C471E6" w:rsidRDefault="00C471E6" w:rsidP="00664709">
      <w:pPr>
        <w:pStyle w:val="Textlessbefore"/>
      </w:pPr>
      <w:proofErr w:type="spellStart"/>
      <w:r>
        <w:t>Sinan</w:t>
      </w:r>
      <w:proofErr w:type="spellEnd"/>
      <w:r>
        <w:t xml:space="preserve"> </w:t>
      </w:r>
      <w:proofErr w:type="spellStart"/>
      <w:r>
        <w:t>Gemici</w:t>
      </w:r>
      <w:proofErr w:type="spellEnd"/>
      <w:r>
        <w:t xml:space="preserve">, </w:t>
      </w:r>
      <w:proofErr w:type="spellStart"/>
      <w:proofErr w:type="gramStart"/>
      <w:r>
        <w:t>Nhi</w:t>
      </w:r>
      <w:proofErr w:type="spellEnd"/>
      <w:proofErr w:type="gramEnd"/>
      <w:r>
        <w:t xml:space="preserve"> Nguyen, 31 July 2013</w:t>
      </w:r>
    </w:p>
    <w:p w:rsidR="00C471E6" w:rsidRDefault="00C471E6" w:rsidP="00C471E6">
      <w:pPr>
        <w:pStyle w:val="Text"/>
      </w:pPr>
      <w:r>
        <w:t>Cited by 0</w:t>
      </w:r>
    </w:p>
    <w:p w:rsidR="00C471E6" w:rsidRDefault="00C471E6" w:rsidP="00C471E6">
      <w:pPr>
        <w:pStyle w:val="Heading3"/>
      </w:pPr>
      <w:r>
        <w:t>Student income support and education and training participation in Australia</w:t>
      </w:r>
    </w:p>
    <w:p w:rsidR="00C471E6" w:rsidRDefault="00C471E6" w:rsidP="00664709">
      <w:pPr>
        <w:pStyle w:val="Textlessbefore"/>
      </w:pPr>
      <w:r>
        <w:t>Chris Ryan, 5 June 2013</w:t>
      </w:r>
    </w:p>
    <w:p w:rsidR="005F38A4" w:rsidRDefault="005F38A4" w:rsidP="00664709">
      <w:pPr>
        <w:pStyle w:val="Textlessbefore"/>
      </w:pPr>
      <w:r>
        <w:t>Cited by 4</w:t>
      </w:r>
    </w:p>
    <w:p w:rsidR="00A90A64" w:rsidRDefault="00A90A64" w:rsidP="00A90A64">
      <w:pPr>
        <w:pStyle w:val="Dotpoint1"/>
      </w:pPr>
      <w:r>
        <w:t xml:space="preserve">Circelli, M &amp; Oliver, </w:t>
      </w:r>
      <w:proofErr w:type="gramStart"/>
      <w:r>
        <w:t>D</w:t>
      </w:r>
      <w:proofErr w:type="gramEnd"/>
      <w:r>
        <w:t xml:space="preserve"> 2012, Youth transitions: what the research tells us, NCVER, Adelaide. Available online at: &lt;http://www.voced.edu.au/content/ngv54754&gt;.</w:t>
      </w:r>
    </w:p>
    <w:p w:rsidR="00A90A64" w:rsidRDefault="00A90A64" w:rsidP="00A90A64">
      <w:pPr>
        <w:pStyle w:val="Dotpoint1"/>
      </w:pPr>
      <w:r>
        <w:t>Liu, S &amp; Nguyen, N 2011, Successful youth transitions, NCVER, Adelaide. Available online at: &lt;http://www.lsay.edu.au/publications/2414.html&gt;.</w:t>
      </w:r>
    </w:p>
    <w:p w:rsidR="00A90A64" w:rsidRDefault="00A90A64" w:rsidP="00A90A64">
      <w:pPr>
        <w:pStyle w:val="Dotpoint1"/>
      </w:pPr>
      <w:r>
        <w:t>Lumsden, M &amp; Stanwick, J 2012, Who takes a gap year and why</w:t>
      </w:r>
      <w:proofErr w:type="gramStart"/>
      <w:r>
        <w:t>?,</w:t>
      </w:r>
      <w:proofErr w:type="gramEnd"/>
      <w:r>
        <w:t xml:space="preserve"> NCVER, Adelaide. Available online at: &lt;http://www. lsay.edu.au/publications/2496.html&gt;.</w:t>
      </w:r>
    </w:p>
    <w:p w:rsidR="00A27B88" w:rsidRDefault="00A90A64" w:rsidP="00A90A64">
      <w:pPr>
        <w:pStyle w:val="Dotpoint1"/>
      </w:pPr>
      <w:r>
        <w:t>Ryan, C 2014, ‘Youth allowance and the financial position of young Australians’, Australian Economic Review, vol.47, no.1, pp.115−23, March.</w:t>
      </w:r>
    </w:p>
    <w:p w:rsidR="00A90A64" w:rsidRDefault="00A90A64">
      <w:pPr>
        <w:spacing w:before="0" w:line="240" w:lineRule="auto"/>
        <w:rPr>
          <w:rFonts w:ascii="Tahoma" w:hAnsi="Tahoma" w:cs="Tahoma"/>
          <w:color w:val="000000"/>
          <w:sz w:val="24"/>
        </w:rPr>
      </w:pPr>
      <w:r>
        <w:br w:type="page"/>
      </w:r>
    </w:p>
    <w:p w:rsidR="00C471E6" w:rsidRDefault="00C471E6" w:rsidP="00C471E6">
      <w:pPr>
        <w:pStyle w:val="Heading3"/>
      </w:pPr>
      <w:r>
        <w:lastRenderedPageBreak/>
        <w:t xml:space="preserve">Student income support and education and training participation in Australia: research overview </w:t>
      </w:r>
    </w:p>
    <w:p w:rsidR="00C471E6" w:rsidRDefault="00C471E6" w:rsidP="00664709">
      <w:pPr>
        <w:pStyle w:val="Textlessbefore"/>
      </w:pPr>
      <w:r>
        <w:t xml:space="preserve">Tom </w:t>
      </w:r>
      <w:proofErr w:type="spellStart"/>
      <w:r>
        <w:t>Karmel</w:t>
      </w:r>
      <w:proofErr w:type="spellEnd"/>
      <w:r>
        <w:t>, 5 June 2013</w:t>
      </w:r>
    </w:p>
    <w:p w:rsidR="00C471E6" w:rsidRDefault="00C471E6" w:rsidP="00C471E6">
      <w:pPr>
        <w:pStyle w:val="Text"/>
      </w:pPr>
      <w:r>
        <w:t>Cited by 0</w:t>
      </w:r>
    </w:p>
    <w:p w:rsidR="00C471E6" w:rsidRDefault="00C471E6" w:rsidP="00C471E6">
      <w:pPr>
        <w:pStyle w:val="Heading3"/>
      </w:pPr>
      <w:r>
        <w:t xml:space="preserve">Are we there yet? Overview of the Longitudinal Surveys of Australian Youth </w:t>
      </w:r>
    </w:p>
    <w:p w:rsidR="00C471E6" w:rsidRDefault="00C471E6" w:rsidP="00664709">
      <w:pPr>
        <w:pStyle w:val="Textlessbefore"/>
      </w:pPr>
      <w:r>
        <w:t xml:space="preserve">Tom </w:t>
      </w:r>
      <w:proofErr w:type="spellStart"/>
      <w:r>
        <w:t>Karmel</w:t>
      </w:r>
      <w:proofErr w:type="spellEnd"/>
      <w:r>
        <w:t>, 30 April 2013</w:t>
      </w:r>
    </w:p>
    <w:p w:rsidR="00C471E6" w:rsidRDefault="00C471E6" w:rsidP="00C471E6">
      <w:pPr>
        <w:pStyle w:val="Text"/>
      </w:pPr>
      <w:r>
        <w:t>Cited by 1</w:t>
      </w:r>
    </w:p>
    <w:p w:rsidR="00C471E6" w:rsidRDefault="00C471E6" w:rsidP="00C471E6">
      <w:pPr>
        <w:pStyle w:val="Dotpoint1"/>
      </w:pPr>
      <w:r>
        <w:t xml:space="preserve">Smith, E &amp; </w:t>
      </w:r>
      <w:proofErr w:type="spellStart"/>
      <w:r>
        <w:t>Kemmis</w:t>
      </w:r>
      <w:proofErr w:type="spellEnd"/>
      <w:r>
        <w:t xml:space="preserve">, RB 2013, </w:t>
      </w:r>
      <w:r w:rsidR="00AD06C9">
        <w:t>‘</w:t>
      </w:r>
      <w:r>
        <w:t>Learning to work in a global economy: how countries use apprenticeship systems to assist school-leavers</w:t>
      </w:r>
      <w:r w:rsidR="00AD06C9">
        <w:t>’</w:t>
      </w:r>
      <w:r>
        <w:t xml:space="preserve">, paper presented at the </w:t>
      </w:r>
      <w:proofErr w:type="spellStart"/>
      <w:r>
        <w:t>VETnetwork</w:t>
      </w:r>
      <w:proofErr w:type="spellEnd"/>
      <w:r>
        <w:t xml:space="preserve"> Australia &amp; the International Vocational Education &amp; Training Association 2013 International Conference</w:t>
      </w:r>
      <w:r w:rsidR="009F3696">
        <w:t>,</w:t>
      </w:r>
      <w:r>
        <w:t xml:space="preserve"> </w:t>
      </w:r>
      <w:proofErr w:type="spellStart"/>
      <w:r>
        <w:t>VETnetwork</w:t>
      </w:r>
      <w:proofErr w:type="spellEnd"/>
      <w:r>
        <w:t xml:space="preserve"> Australia, Netley, South Australia.</w:t>
      </w:r>
    </w:p>
    <w:p w:rsidR="00C471E6" w:rsidRDefault="00C471E6" w:rsidP="00C471E6">
      <w:pPr>
        <w:pStyle w:val="Heading3"/>
      </w:pPr>
      <w:r>
        <w:t>The impact of schools on young people</w:t>
      </w:r>
      <w:r w:rsidR="00AD06C9">
        <w:t>’</w:t>
      </w:r>
      <w:r>
        <w:t xml:space="preserve">s transition to university </w:t>
      </w:r>
    </w:p>
    <w:p w:rsidR="00C471E6" w:rsidRDefault="00C471E6" w:rsidP="00664709">
      <w:pPr>
        <w:pStyle w:val="Textlessbefore"/>
      </w:pPr>
      <w:r>
        <w:t xml:space="preserve">Sinan Gemici, Patrick Lim, Tom </w:t>
      </w:r>
      <w:proofErr w:type="spellStart"/>
      <w:r>
        <w:t>Karmel</w:t>
      </w:r>
      <w:proofErr w:type="spellEnd"/>
      <w:r>
        <w:t>, 4 April 2013</w:t>
      </w:r>
    </w:p>
    <w:p w:rsidR="00C471E6" w:rsidRDefault="00C471E6" w:rsidP="00C471E6">
      <w:pPr>
        <w:pStyle w:val="Text"/>
      </w:pPr>
      <w:r>
        <w:t>Cited by 5</w:t>
      </w:r>
    </w:p>
    <w:p w:rsidR="00C471E6" w:rsidRDefault="00C471E6" w:rsidP="00C471E6">
      <w:pPr>
        <w:pStyle w:val="Dotpoint1"/>
      </w:pPr>
      <w:r>
        <w:t xml:space="preserve">Burton, L, Dowling, D &amp; Albion, M 2013, </w:t>
      </w:r>
      <w:r w:rsidR="00AD06C9">
        <w:t>‘</w:t>
      </w:r>
      <w:r>
        <w:t>Get set for success: using online self-assessments to motivate first year engineering students to engage in and manage their learning</w:t>
      </w:r>
      <w:r w:rsidR="00AD06C9">
        <w:t>’</w:t>
      </w:r>
      <w:r>
        <w:t>, Office for Learning and Teaching, Sydney, NSW.</w:t>
      </w:r>
    </w:p>
    <w:p w:rsidR="00C471E6" w:rsidRPr="00411C53" w:rsidRDefault="00C471E6" w:rsidP="00C471E6">
      <w:pPr>
        <w:pStyle w:val="Dotpoint1"/>
      </w:pPr>
      <w:r>
        <w:t xml:space="preserve">Gale, T &amp; Parker, S 2013, </w:t>
      </w:r>
      <w:r w:rsidR="00AD06C9">
        <w:t>‘</w:t>
      </w:r>
      <w:r>
        <w:t>Widening participation in Australian higher education</w:t>
      </w:r>
      <w:r w:rsidR="00AD06C9">
        <w:t>’</w:t>
      </w:r>
      <w:r>
        <w:t xml:space="preserve">, Higher </w:t>
      </w:r>
      <w:r w:rsidRPr="00411C53">
        <w:t>Education Funding Council for England, Bristol, England. Available online at: &lt;http://www.deakin.edu.au/arts-ed/efi/pubs/wp-in-australian-he.pdf&gt;.</w:t>
      </w:r>
    </w:p>
    <w:p w:rsidR="00C471E6" w:rsidRPr="00411C53" w:rsidRDefault="00C471E6" w:rsidP="00C471E6">
      <w:pPr>
        <w:pStyle w:val="Dotpoint1"/>
      </w:pPr>
      <w:proofErr w:type="spellStart"/>
      <w:r w:rsidRPr="00411C53">
        <w:t>Karmel</w:t>
      </w:r>
      <w:proofErr w:type="spellEnd"/>
      <w:r w:rsidRPr="00411C53">
        <w:t xml:space="preserve">, T 2013, </w:t>
      </w:r>
      <w:r w:rsidR="00AD06C9" w:rsidRPr="00411C53">
        <w:t>‘</w:t>
      </w:r>
      <w:r w:rsidRPr="00411C53">
        <w:t>What about the school?</w:t>
      </w:r>
      <w:r w:rsidR="00AD06C9" w:rsidRPr="00411C53">
        <w:t>’</w:t>
      </w:r>
      <w:r w:rsidRPr="00411C53">
        <w:t xml:space="preserve"> </w:t>
      </w:r>
      <w:r w:rsidRPr="00411C53">
        <w:rPr>
          <w:i/>
          <w:iCs/>
        </w:rPr>
        <w:t>Education Review</w:t>
      </w:r>
      <w:r w:rsidRPr="00411C53">
        <w:t>, issue 4, June 2013. Available online at &lt;http://apnedmedia.uberflip.com/i/137544/27&gt;.</w:t>
      </w:r>
    </w:p>
    <w:p w:rsidR="00C471E6" w:rsidRPr="00411C53" w:rsidRDefault="00C471E6" w:rsidP="00FB4120">
      <w:pPr>
        <w:pStyle w:val="Dotpoint1"/>
      </w:pPr>
      <w:r w:rsidRPr="00411C53">
        <w:t xml:space="preserve">Lim, P, </w:t>
      </w:r>
      <w:proofErr w:type="spellStart"/>
      <w:r w:rsidRPr="00411C53">
        <w:t>Gemici</w:t>
      </w:r>
      <w:proofErr w:type="spellEnd"/>
      <w:r w:rsidRPr="00411C53">
        <w:t xml:space="preserve">, S &amp; </w:t>
      </w:r>
      <w:proofErr w:type="spellStart"/>
      <w:r w:rsidRPr="00411C53">
        <w:t>Karmel</w:t>
      </w:r>
      <w:proofErr w:type="spellEnd"/>
      <w:r w:rsidRPr="00411C53">
        <w:t xml:space="preserve">, T 2013, </w:t>
      </w:r>
      <w:proofErr w:type="gramStart"/>
      <w:r w:rsidRPr="00411C53">
        <w:rPr>
          <w:i/>
          <w:iCs/>
        </w:rPr>
        <w:t>The</w:t>
      </w:r>
      <w:proofErr w:type="gramEnd"/>
      <w:r w:rsidRPr="00411C53">
        <w:rPr>
          <w:i/>
          <w:iCs/>
        </w:rPr>
        <w:t xml:space="preserve"> impact of school academic quality on low socioeconomic status students</w:t>
      </w:r>
      <w:r w:rsidRPr="00411C53">
        <w:t>, NCVER, Adelaide. Available online at &lt;http://www.</w:t>
      </w:r>
      <w:r w:rsidR="00D6686F" w:rsidRPr="00411C53">
        <w:t>lsay</w:t>
      </w:r>
      <w:r w:rsidR="00FB4120" w:rsidRPr="00411C53">
        <w:t>.edu.au/publications/2640.html</w:t>
      </w:r>
      <w:r w:rsidRPr="00411C53">
        <w:t>&gt;.</w:t>
      </w:r>
    </w:p>
    <w:p w:rsidR="00C471E6" w:rsidRDefault="00C471E6" w:rsidP="00C471E6">
      <w:pPr>
        <w:pStyle w:val="Dotpoint1"/>
      </w:pPr>
      <w:r w:rsidRPr="00411C53">
        <w:t xml:space="preserve">Lim, P, </w:t>
      </w:r>
      <w:proofErr w:type="spellStart"/>
      <w:r w:rsidRPr="00411C53">
        <w:t>Gemici</w:t>
      </w:r>
      <w:proofErr w:type="spellEnd"/>
      <w:r w:rsidRPr="00411C53">
        <w:t xml:space="preserve">, S &amp; </w:t>
      </w:r>
      <w:proofErr w:type="spellStart"/>
      <w:r w:rsidRPr="00411C53">
        <w:t>Karmel</w:t>
      </w:r>
      <w:proofErr w:type="spellEnd"/>
      <w:r w:rsidRPr="00411C53">
        <w:t xml:space="preserve">, T 2014, </w:t>
      </w:r>
      <w:r w:rsidR="00AD06C9" w:rsidRPr="00411C53">
        <w:t>‘</w:t>
      </w:r>
      <w:r w:rsidRPr="00411C53">
        <w:t>Can school characteristics influence university entrance</w:t>
      </w:r>
      <w:r>
        <w:t xml:space="preserve"> scores?</w:t>
      </w:r>
      <w:proofErr w:type="gramStart"/>
      <w:r w:rsidR="00AD06C9">
        <w:t>’</w:t>
      </w:r>
      <w:r w:rsidR="009F3696">
        <w:t>,</w:t>
      </w:r>
      <w:proofErr w:type="gramEnd"/>
      <w:r>
        <w:t xml:space="preserve"> </w:t>
      </w:r>
      <w:r w:rsidRPr="002C4E7F">
        <w:rPr>
          <w:i/>
          <w:iCs/>
        </w:rPr>
        <w:t>Australian Economic Review</w:t>
      </w:r>
      <w:r>
        <w:t>, vol.47, no.1, pp.86−99, March.</w:t>
      </w:r>
    </w:p>
    <w:p w:rsidR="00C471E6" w:rsidRDefault="00C471E6" w:rsidP="00C471E6">
      <w:pPr>
        <w:pStyle w:val="Heading2"/>
      </w:pPr>
      <w:bookmarkStart w:id="121" w:name="_Toc391373260"/>
      <w:bookmarkStart w:id="122" w:name="_Toc399422518"/>
      <w:bookmarkStart w:id="123" w:name="_Toc399495535"/>
      <w:r>
        <w:t>2012 research</w:t>
      </w:r>
      <w:bookmarkEnd w:id="121"/>
      <w:bookmarkEnd w:id="122"/>
      <w:bookmarkEnd w:id="123"/>
    </w:p>
    <w:p w:rsidR="00C471E6" w:rsidRDefault="00C471E6" w:rsidP="00664709">
      <w:pPr>
        <w:pStyle w:val="Heading3"/>
        <w:spacing w:before="120"/>
      </w:pPr>
      <w:r>
        <w:t xml:space="preserve">Assessing the impact of research: a case study of the LSAY Research Innovation and Expansion Fund </w:t>
      </w:r>
    </w:p>
    <w:p w:rsidR="00C471E6" w:rsidRDefault="00C471E6" w:rsidP="00664709">
      <w:pPr>
        <w:pStyle w:val="Textlessbefore"/>
      </w:pPr>
      <w:r>
        <w:t>Jo Hargreaves, 17 September 2012</w:t>
      </w:r>
    </w:p>
    <w:p w:rsidR="00C471E6" w:rsidRDefault="00C471E6" w:rsidP="00C471E6">
      <w:pPr>
        <w:pStyle w:val="Text"/>
      </w:pPr>
      <w:r>
        <w:t xml:space="preserve">Cited by </w:t>
      </w:r>
      <w:r w:rsidR="00A27B88">
        <w:t>0</w:t>
      </w:r>
    </w:p>
    <w:p w:rsidR="00A90A64" w:rsidRDefault="00A90A64">
      <w:pPr>
        <w:spacing w:before="0" w:line="240" w:lineRule="auto"/>
        <w:rPr>
          <w:rFonts w:ascii="Tahoma" w:hAnsi="Tahoma" w:cs="Tahoma"/>
          <w:color w:val="000000"/>
          <w:sz w:val="24"/>
        </w:rPr>
      </w:pPr>
      <w:r>
        <w:br w:type="page"/>
      </w:r>
    </w:p>
    <w:p w:rsidR="00C471E6" w:rsidRDefault="00C471E6" w:rsidP="00C471E6">
      <w:pPr>
        <w:pStyle w:val="Heading3"/>
      </w:pPr>
      <w:r>
        <w:lastRenderedPageBreak/>
        <w:t>An investigation of wellbeing questions in the Longitudinal Surveys of Australian</w:t>
      </w:r>
      <w:r w:rsidR="00664709">
        <w:t> </w:t>
      </w:r>
      <w:r>
        <w:t>Youth</w:t>
      </w:r>
    </w:p>
    <w:p w:rsidR="00C471E6" w:rsidRDefault="00C471E6" w:rsidP="00664709">
      <w:pPr>
        <w:pStyle w:val="Textlessbefore"/>
      </w:pPr>
      <w:r>
        <w:t xml:space="preserve">John Stanwick, </w:t>
      </w:r>
      <w:proofErr w:type="spellStart"/>
      <w:r>
        <w:t>Shu-Hui</w:t>
      </w:r>
      <w:proofErr w:type="spellEnd"/>
      <w:r>
        <w:t xml:space="preserve"> Liu, 4 September 2012</w:t>
      </w:r>
    </w:p>
    <w:p w:rsidR="00C471E6" w:rsidRDefault="00C471E6" w:rsidP="00C471E6">
      <w:pPr>
        <w:pStyle w:val="Text"/>
      </w:pPr>
      <w:r>
        <w:t>Cited by 1</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Available online a</w:t>
      </w:r>
      <w:r w:rsidR="00F62611">
        <w:t>t: &lt;</w:t>
      </w:r>
      <w:r w:rsidR="007C5319" w:rsidRPr="007C5319">
        <w:t>http://www.lsay.edu.au/publications/2619.html</w:t>
      </w:r>
      <w:r>
        <w:t>&gt;.</w:t>
      </w:r>
    </w:p>
    <w:p w:rsidR="00C471E6" w:rsidRDefault="00C471E6" w:rsidP="00C471E6">
      <w:pPr>
        <w:pStyle w:val="Heading3"/>
      </w:pPr>
      <w:r>
        <w:t>How did young people fare in the 1990s economic downturn?</w:t>
      </w:r>
    </w:p>
    <w:p w:rsidR="00C471E6" w:rsidRDefault="00C471E6" w:rsidP="00664709">
      <w:pPr>
        <w:pStyle w:val="Textlessbefore"/>
      </w:pPr>
      <w:r>
        <w:t xml:space="preserve">Ha Vu, </w:t>
      </w:r>
      <w:proofErr w:type="spellStart"/>
      <w:r>
        <w:t>Tu</w:t>
      </w:r>
      <w:proofErr w:type="spellEnd"/>
      <w:r>
        <w:t xml:space="preserve"> </w:t>
      </w:r>
      <w:proofErr w:type="spellStart"/>
      <w:r>
        <w:t>Gorgens</w:t>
      </w:r>
      <w:proofErr w:type="spellEnd"/>
      <w:r>
        <w:t>, J Rob Bray, 29 August 2012</w:t>
      </w:r>
    </w:p>
    <w:p w:rsidR="00C471E6" w:rsidRDefault="00FB4120" w:rsidP="00C471E6">
      <w:pPr>
        <w:pStyle w:val="Text"/>
      </w:pPr>
      <w:r>
        <w:t>Cited by 3</w:t>
      </w:r>
    </w:p>
    <w:p w:rsidR="00A90A64" w:rsidRDefault="00C471E6" w:rsidP="00C471E6">
      <w:pPr>
        <w:pStyle w:val="Dotpoint1"/>
      </w:pPr>
      <w:proofErr w:type="spellStart"/>
      <w:r>
        <w:t>Brimbank</w:t>
      </w:r>
      <w:proofErr w:type="spellEnd"/>
      <w:r>
        <w:t xml:space="preserve"> Social Justice Coalition &amp; </w:t>
      </w:r>
      <w:proofErr w:type="spellStart"/>
      <w:r>
        <w:t>Brimbank</w:t>
      </w:r>
      <w:proofErr w:type="spellEnd"/>
      <w:r>
        <w:t xml:space="preserve"> City Council 2013, </w:t>
      </w:r>
      <w:r w:rsidR="00AD06C9">
        <w:t>‘</w:t>
      </w:r>
      <w:r>
        <w:t xml:space="preserve">Inquiry into the role of the TAFE system and its operation: joint submission to the House of Representatives Standing Committee on Education and Employment, City of </w:t>
      </w:r>
      <w:proofErr w:type="spellStart"/>
      <w:r>
        <w:t>Brimback</w:t>
      </w:r>
      <w:proofErr w:type="spellEnd"/>
      <w:r>
        <w:t xml:space="preserve">, Melbourne, Victoria. </w:t>
      </w:r>
    </w:p>
    <w:p w:rsidR="00C471E6" w:rsidRDefault="00C471E6" w:rsidP="00C471E6">
      <w:pPr>
        <w:pStyle w:val="Dotpoint1"/>
      </w:pPr>
      <w:r>
        <w:t xml:space="preserve">Circelli, M &amp; Oliver, </w:t>
      </w:r>
      <w:proofErr w:type="gramStart"/>
      <w:r>
        <w:t>D</w:t>
      </w:r>
      <w:proofErr w:type="gramEnd"/>
      <w:r>
        <w:t xml:space="preserve"> 2012, </w:t>
      </w:r>
      <w:r w:rsidRPr="00A90A64">
        <w:rPr>
          <w:i/>
          <w:iCs/>
        </w:rPr>
        <w:t>Youth transitions: what the research tells us</w:t>
      </w:r>
      <w:r>
        <w:t>, NCVER, Adelaide. Available online at: &lt;http://www.voced.edu.au/content/ngv54754&gt;.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C471E6">
      <w:pPr>
        <w:pStyle w:val="Heading3"/>
      </w:pPr>
      <w:r>
        <w:t>School completion: what we learn from different measures of family background</w:t>
      </w:r>
    </w:p>
    <w:p w:rsidR="00C471E6" w:rsidRDefault="00C471E6" w:rsidP="00664709">
      <w:pPr>
        <w:pStyle w:val="Textlessbefore"/>
      </w:pPr>
      <w:r>
        <w:t xml:space="preserve">Jacqueline </w:t>
      </w:r>
      <w:proofErr w:type="spellStart"/>
      <w:r>
        <w:t>Homel</w:t>
      </w:r>
      <w:proofErr w:type="spellEnd"/>
      <w:r>
        <w:t xml:space="preserve">, </w:t>
      </w:r>
      <w:proofErr w:type="spellStart"/>
      <w:r>
        <w:t>Astghik</w:t>
      </w:r>
      <w:proofErr w:type="spellEnd"/>
      <w:r>
        <w:t xml:space="preserve"> </w:t>
      </w:r>
      <w:proofErr w:type="spellStart"/>
      <w:r>
        <w:t>Mavisakalyan</w:t>
      </w:r>
      <w:proofErr w:type="spellEnd"/>
      <w:r>
        <w:t xml:space="preserve">, Ha </w:t>
      </w:r>
      <w:proofErr w:type="spellStart"/>
      <w:r>
        <w:t>Trong</w:t>
      </w:r>
      <w:proofErr w:type="spellEnd"/>
      <w:r>
        <w:t xml:space="preserve"> Nguyen, Chris Ryan, 5 July 2012</w:t>
      </w:r>
    </w:p>
    <w:p w:rsidR="00C471E6" w:rsidRDefault="00A27B88" w:rsidP="00C471E6">
      <w:pPr>
        <w:pStyle w:val="Text"/>
      </w:pPr>
      <w:r>
        <w:t>Cited by 14</w:t>
      </w:r>
    </w:p>
    <w:p w:rsidR="00C471E6" w:rsidRDefault="00C471E6" w:rsidP="00C471E6">
      <w:pPr>
        <w:pStyle w:val="Dotpoint1"/>
      </w:pPr>
      <w:r>
        <w:t>Baron, JD</w:t>
      </w:r>
      <w:r w:rsidR="006614AD">
        <w:t>,</w:t>
      </w:r>
      <w:r>
        <w:t xml:space="preserve"> Cobb-Clark, DA &amp; </w:t>
      </w:r>
      <w:proofErr w:type="spellStart"/>
      <w:r>
        <w:t>Erkal</w:t>
      </w:r>
      <w:proofErr w:type="spellEnd"/>
      <w:r>
        <w:t xml:space="preserve">, N 2013, </w:t>
      </w:r>
      <w:r w:rsidR="00AD06C9">
        <w:t>‘</w:t>
      </w:r>
      <w:r>
        <w:t>Welfare receipt and the intergenerational transmission of work-welfare norms</w:t>
      </w:r>
      <w:r w:rsidR="00AD06C9">
        <w:t>’</w:t>
      </w:r>
      <w:r>
        <w:t xml:space="preserve">, </w:t>
      </w:r>
      <w:r w:rsidRPr="002C4E7F">
        <w:rPr>
          <w:i/>
          <w:iCs/>
        </w:rPr>
        <w:t>Southern Economic Journal,</w:t>
      </w:r>
      <w:r>
        <w:t xml:space="preserve"> forthcoming. Available online at: &lt;http://www.nisvanerkal.net/140130-values-SEJ-v63.pdf&gt;.</w:t>
      </w:r>
    </w:p>
    <w:p w:rsidR="00C471E6" w:rsidRDefault="00C471E6" w:rsidP="00C471E6">
      <w:pPr>
        <w:pStyle w:val="Dotpoint1"/>
      </w:pPr>
      <w:r>
        <w:t xml:space="preserve">Beauchamp, T 2012, </w:t>
      </w:r>
      <w:r w:rsidR="00AD06C9">
        <w:t>‘</w:t>
      </w:r>
      <w:r>
        <w:t>Addressing high rates of school suspension</w:t>
      </w:r>
      <w:r w:rsidR="00AD06C9">
        <w:t>’</w:t>
      </w:r>
      <w:r>
        <w:t xml:space="preserve">, Social Justice Unit, </w:t>
      </w:r>
      <w:proofErr w:type="spellStart"/>
      <w:r>
        <w:t>UnitingCare</w:t>
      </w:r>
      <w:proofErr w:type="spellEnd"/>
      <w:r>
        <w:t xml:space="preserve"> Children, Young People and Families, Parramatta, NSW.</w:t>
      </w:r>
    </w:p>
    <w:p w:rsidR="00C471E6" w:rsidRDefault="00C471E6" w:rsidP="00C471E6">
      <w:pPr>
        <w:pStyle w:val="Dotpoint1"/>
      </w:pPr>
      <w:r>
        <w:t xml:space="preserve">Circelli, M &amp; Oliver, </w:t>
      </w:r>
      <w:proofErr w:type="gramStart"/>
      <w:r>
        <w:t>D</w:t>
      </w:r>
      <w:proofErr w:type="gramEnd"/>
      <w:r>
        <w:t xml:space="preserve"> 2012, </w:t>
      </w:r>
      <w:r w:rsidRPr="002C4E7F">
        <w:rPr>
          <w:i/>
          <w:iCs/>
        </w:rPr>
        <w:t>Youth transitions: what the research tells us</w:t>
      </w:r>
      <w:r>
        <w:t>, NCVER, Adelaide. Available online at: &lt;http://www.voced.edu.au/content/ngv54754&gt;.</w:t>
      </w:r>
    </w:p>
    <w:p w:rsidR="00C471E6" w:rsidRDefault="00C471E6" w:rsidP="00C471E6">
      <w:pPr>
        <w:pStyle w:val="Dotpoint1"/>
      </w:pPr>
      <w:r>
        <w:t xml:space="preserve">Cobb-Clark, DA &amp; </w:t>
      </w:r>
      <w:proofErr w:type="spellStart"/>
      <w:r>
        <w:t>Gørgens</w:t>
      </w:r>
      <w:proofErr w:type="spellEnd"/>
      <w:r>
        <w:t xml:space="preserve">, T 2012, </w:t>
      </w:r>
      <w:r w:rsidRPr="002C4E7F">
        <w:rPr>
          <w:i/>
          <w:iCs/>
        </w:rPr>
        <w:t>Parents</w:t>
      </w:r>
      <w:r w:rsidR="00AD06C9">
        <w:rPr>
          <w:i/>
          <w:iCs/>
        </w:rPr>
        <w:t>’</w:t>
      </w:r>
      <w:r w:rsidRPr="002C4E7F">
        <w:rPr>
          <w:i/>
          <w:iCs/>
        </w:rPr>
        <w:t xml:space="preserve"> economic support of young-adult children: do socioeconomic circumstances matter</w:t>
      </w:r>
      <w:proofErr w:type="gramStart"/>
      <w:r>
        <w:t>?,</w:t>
      </w:r>
      <w:proofErr w:type="gramEnd"/>
      <w:r>
        <w:t xml:space="preserve"> Melbourne Institute working paper no.4/12, MIAESR, Melbourne, Victoria. Available online at: &lt;http://www.melbourneinstitute.com/downloads/working_paper_series/wp2012n04.pdf&gt;.</w:t>
      </w:r>
    </w:p>
    <w:p w:rsidR="00C471E6" w:rsidRDefault="00C471E6" w:rsidP="00C471E6">
      <w:pPr>
        <w:pStyle w:val="Dotpoint1"/>
      </w:pPr>
      <w:r>
        <w:t>Cobb-Clark, DA</w:t>
      </w:r>
      <w:r w:rsidR="006614AD">
        <w:t>,</w:t>
      </w:r>
      <w:r>
        <w:t xml:space="preserve"> </w:t>
      </w:r>
      <w:proofErr w:type="spellStart"/>
      <w:r>
        <w:t>Kassenboehmer</w:t>
      </w:r>
      <w:proofErr w:type="spellEnd"/>
      <w:r>
        <w:t>, S</w:t>
      </w:r>
      <w:r w:rsidR="006614AD">
        <w:t>,</w:t>
      </w:r>
      <w:r>
        <w:t xml:space="preserve"> Le, T</w:t>
      </w:r>
      <w:r w:rsidR="006614AD">
        <w:t>,</w:t>
      </w:r>
      <w:r>
        <w:t xml:space="preserve"> </w:t>
      </w:r>
      <w:proofErr w:type="spellStart"/>
      <w:r>
        <w:t>McVicar</w:t>
      </w:r>
      <w:proofErr w:type="spellEnd"/>
      <w:r>
        <w:t xml:space="preserve">, D &amp; Zhang, R 2012, </w:t>
      </w:r>
      <w:r w:rsidR="00AD06C9">
        <w:t>‘</w:t>
      </w:r>
      <w:r>
        <w:t>Impact of middle-years experiences on educational and labour market outcomes</w:t>
      </w:r>
      <w:r w:rsidR="00AD06C9">
        <w:t>’</w:t>
      </w:r>
      <w:r>
        <w:t xml:space="preserve">, MIAESR, Melbourne, Victoria. Available online at: </w:t>
      </w:r>
      <w:r w:rsidR="004861CE">
        <w:t>&lt;</w:t>
      </w:r>
      <w:hyperlink r:id="rId106" w:history="1">
        <w:r w:rsidR="004861CE" w:rsidRPr="005C38FF">
          <w:rPr>
            <w:rStyle w:val="Hyperlink"/>
          </w:rPr>
          <w:t>http://www.melbourneinstitute.com/downloads/labour/6-11_FINAL_REPORT.pdf</w:t>
        </w:r>
      </w:hyperlink>
      <w:r w:rsidR="004861CE">
        <w:t>&gt;.</w:t>
      </w:r>
    </w:p>
    <w:p w:rsidR="00C471E6" w:rsidRDefault="00C471E6" w:rsidP="00C471E6">
      <w:pPr>
        <w:pStyle w:val="Dotpoint1"/>
      </w:pPr>
      <w:r>
        <w:t xml:space="preserve">Cobb-Clark, DA &amp; </w:t>
      </w:r>
      <w:proofErr w:type="spellStart"/>
      <w:r>
        <w:t>Sartbayeva</w:t>
      </w:r>
      <w:proofErr w:type="spellEnd"/>
      <w:r>
        <w:t xml:space="preserve">, A 2007, </w:t>
      </w:r>
      <w:r w:rsidR="00AD06C9">
        <w:t>‘</w:t>
      </w:r>
      <w:r>
        <w:t xml:space="preserve">The relationship between </w:t>
      </w:r>
      <w:proofErr w:type="gramStart"/>
      <w:r>
        <w:t>income</w:t>
      </w:r>
      <w:proofErr w:type="gramEnd"/>
      <w:r>
        <w:t xml:space="preserve"> support history and the characteristics and outcomes of Australian youth</w:t>
      </w:r>
      <w:r w:rsidR="00AD06C9">
        <w:t>’</w:t>
      </w:r>
      <w:r>
        <w:t>, Youth in Focus Project discussion paper series, Australian National University,</w:t>
      </w:r>
      <w:r w:rsidRPr="00335D78">
        <w:t xml:space="preserve"> </w:t>
      </w:r>
      <w:r>
        <w:t>Canberra.</w:t>
      </w:r>
    </w:p>
    <w:p w:rsidR="00C471E6" w:rsidRDefault="00C471E6" w:rsidP="00C471E6">
      <w:pPr>
        <w:pStyle w:val="Dotpoint1"/>
      </w:pPr>
      <w:r>
        <w:t xml:space="preserve">Erasmus, P 2013, </w:t>
      </w:r>
      <w:r w:rsidR="00AD06C9">
        <w:t>‘</w:t>
      </w:r>
      <w:proofErr w:type="gramStart"/>
      <w:r>
        <w:t>The</w:t>
      </w:r>
      <w:proofErr w:type="gramEnd"/>
      <w:r>
        <w:t xml:space="preserve"> mid-adolescent</w:t>
      </w:r>
      <w:r w:rsidR="00AD06C9">
        <w:t>’</w:t>
      </w:r>
      <w:r>
        <w:t>s achievement in maths: the role of emotional intelligence and study orientation</w:t>
      </w:r>
      <w:r w:rsidR="00AD06C9">
        <w:t>’</w:t>
      </w:r>
      <w:r>
        <w:t xml:space="preserve">, </w:t>
      </w:r>
      <w:proofErr w:type="spellStart"/>
      <w:r w:rsidRPr="0056143B">
        <w:rPr>
          <w:i/>
          <w:iCs/>
        </w:rPr>
        <w:t>Suid-Afrikaanse</w:t>
      </w:r>
      <w:proofErr w:type="spellEnd"/>
      <w:r w:rsidRPr="0056143B">
        <w:rPr>
          <w:i/>
          <w:iCs/>
        </w:rPr>
        <w:t xml:space="preserve"> </w:t>
      </w:r>
      <w:proofErr w:type="spellStart"/>
      <w:r w:rsidRPr="0056143B">
        <w:rPr>
          <w:i/>
          <w:iCs/>
        </w:rPr>
        <w:t>Tydskrif</w:t>
      </w:r>
      <w:proofErr w:type="spellEnd"/>
      <w:r w:rsidRPr="0056143B">
        <w:rPr>
          <w:i/>
          <w:iCs/>
        </w:rPr>
        <w:t xml:space="preserve"> </w:t>
      </w:r>
      <w:proofErr w:type="spellStart"/>
      <w:r w:rsidRPr="0056143B">
        <w:rPr>
          <w:i/>
          <w:iCs/>
        </w:rPr>
        <w:t>vir</w:t>
      </w:r>
      <w:proofErr w:type="spellEnd"/>
      <w:r w:rsidRPr="0056143B">
        <w:rPr>
          <w:i/>
          <w:iCs/>
        </w:rPr>
        <w:t xml:space="preserve"> </w:t>
      </w:r>
      <w:proofErr w:type="spellStart"/>
      <w:r w:rsidRPr="0056143B">
        <w:rPr>
          <w:i/>
          <w:iCs/>
        </w:rPr>
        <w:t>Natuurwetenskap</w:t>
      </w:r>
      <w:proofErr w:type="spellEnd"/>
      <w:r w:rsidRPr="0056143B">
        <w:rPr>
          <w:i/>
          <w:iCs/>
        </w:rPr>
        <w:t xml:space="preserve"> en </w:t>
      </w:r>
      <w:proofErr w:type="spellStart"/>
      <w:r w:rsidRPr="0056143B">
        <w:rPr>
          <w:i/>
          <w:iCs/>
        </w:rPr>
        <w:t>Tegnologie</w:t>
      </w:r>
      <w:proofErr w:type="spellEnd"/>
      <w:r>
        <w:t>, vol.32, no.1.</w:t>
      </w:r>
    </w:p>
    <w:p w:rsidR="00C471E6" w:rsidRDefault="00C471E6" w:rsidP="007C5319">
      <w:pPr>
        <w:pStyle w:val="Dotpoint1"/>
      </w:pPr>
      <w:proofErr w:type="spellStart"/>
      <w:r>
        <w:lastRenderedPageBreak/>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C471E6">
      <w:pPr>
        <w:pStyle w:val="Dotpoint1"/>
      </w:pPr>
      <w:proofErr w:type="spellStart"/>
      <w:r>
        <w:t>Maree</w:t>
      </w:r>
      <w:proofErr w:type="spellEnd"/>
      <w:r>
        <w:t xml:space="preserve">, JG, Fletcher, L &amp; Erasmus, P 2013, </w:t>
      </w:r>
      <w:r w:rsidR="00AD06C9">
        <w:t>‘</w:t>
      </w:r>
      <w:r>
        <w:t>The relationship between emotional intelligence, study orientation in mathematics and the mathematics achievement of the middle adolescent</w:t>
      </w:r>
      <w:r w:rsidR="00AD06C9">
        <w:t>’</w:t>
      </w:r>
      <w:r>
        <w:t xml:space="preserve">, </w:t>
      </w:r>
      <w:r w:rsidRPr="0056143B">
        <w:rPr>
          <w:i/>
          <w:iCs/>
        </w:rPr>
        <w:t>Journal of Psychology in Africa</w:t>
      </w:r>
      <w:r>
        <w:t>, vol.23, no</w:t>
      </w:r>
      <w:r w:rsidR="009F3696">
        <w:t>.</w:t>
      </w:r>
      <w:r>
        <w:t xml:space="preserve">2. </w:t>
      </w:r>
    </w:p>
    <w:p w:rsidR="00C471E6" w:rsidRDefault="00C471E6" w:rsidP="00C471E6">
      <w:pPr>
        <w:pStyle w:val="Dotpoint1"/>
      </w:pPr>
      <w:proofErr w:type="spellStart"/>
      <w:r>
        <w:t>Polidano</w:t>
      </w:r>
      <w:proofErr w:type="spellEnd"/>
      <w:r>
        <w:t xml:space="preserve">, C, </w:t>
      </w:r>
      <w:proofErr w:type="spellStart"/>
      <w:r>
        <w:t>Hanel</w:t>
      </w:r>
      <w:proofErr w:type="spellEnd"/>
      <w:r>
        <w:t xml:space="preserve">, B &amp; </w:t>
      </w:r>
      <w:proofErr w:type="spellStart"/>
      <w:r>
        <w:t>Buddelmeyer</w:t>
      </w:r>
      <w:proofErr w:type="spellEnd"/>
      <w:r>
        <w:t xml:space="preserve">, H 2013, </w:t>
      </w:r>
      <w:r w:rsidR="00AD06C9">
        <w:t>‘</w:t>
      </w:r>
      <w:r>
        <w:t>Explaining the socioeconomic status school completion gap</w:t>
      </w:r>
      <w:r w:rsidR="00AD06C9">
        <w:t>’</w:t>
      </w:r>
      <w:r>
        <w:t xml:space="preserve">, </w:t>
      </w:r>
      <w:r w:rsidRPr="0056143B">
        <w:rPr>
          <w:i/>
          <w:iCs/>
        </w:rPr>
        <w:t>Education Economics</w:t>
      </w:r>
      <w:r>
        <w:t xml:space="preserve">, vol.21, issue 3, pp.230−47. </w:t>
      </w:r>
    </w:p>
    <w:p w:rsidR="00C471E6" w:rsidRDefault="00C471E6" w:rsidP="00C471E6">
      <w:pPr>
        <w:pStyle w:val="Dotpoint1"/>
      </w:pPr>
      <w:r>
        <w:t xml:space="preserve">Robinson, E &amp; Meredith, V 2013, </w:t>
      </w:r>
      <w:r w:rsidR="00AD06C9">
        <w:t>‘</w:t>
      </w:r>
      <w:r>
        <w:t>Family factors in early school leaving</w:t>
      </w:r>
      <w:r w:rsidR="00AD06C9">
        <w:t>’</w:t>
      </w:r>
      <w:r>
        <w:t xml:space="preserve">, AIFS, Melbourne, Victoria. </w:t>
      </w:r>
    </w:p>
    <w:p w:rsidR="00C471E6" w:rsidRDefault="00C471E6" w:rsidP="00C471E6">
      <w:pPr>
        <w:pStyle w:val="Dotpoint1"/>
      </w:pPr>
      <w:r>
        <w:t xml:space="preserve">Rothman, S et al. 2013, </w:t>
      </w:r>
      <w:r w:rsidR="00AD06C9">
        <w:t>‘</w:t>
      </w:r>
      <w:r>
        <w:t>National report on social equity in VET 2013</w:t>
      </w:r>
      <w:r w:rsidR="00AD06C9">
        <w:t>’</w:t>
      </w:r>
      <w:r>
        <w:t>, ACER, Sydney. Available online at: &lt;http://www.nveac.natese.gov.au/__data/assets/pdf_file/0005/75263/National_</w:t>
      </w:r>
      <w:r w:rsidR="006614AD">
        <w:t xml:space="preserve"> </w:t>
      </w:r>
      <w:r>
        <w:t>Report_on_Social_Equity_in_VET_2013.pdf&gt;.</w:t>
      </w:r>
    </w:p>
    <w:p w:rsidR="00C471E6" w:rsidRDefault="00C471E6" w:rsidP="00C471E6">
      <w:pPr>
        <w:pStyle w:val="Dotpoint1"/>
      </w:pPr>
      <w:r>
        <w:t xml:space="preserve">Ryan, C 2013, </w:t>
      </w:r>
      <w:r w:rsidR="00AD06C9">
        <w:t>‘</w:t>
      </w:r>
      <w:r>
        <w:t xml:space="preserve">Lake </w:t>
      </w:r>
      <w:proofErr w:type="spellStart"/>
      <w:r>
        <w:t>Wobegon</w:t>
      </w:r>
      <w:proofErr w:type="spellEnd"/>
      <w:r>
        <w:t>, Australia: where everyone</w:t>
      </w:r>
      <w:r w:rsidR="00AD06C9">
        <w:t>’</w:t>
      </w:r>
      <w:r>
        <w:t>s future is above average</w:t>
      </w:r>
      <w:r w:rsidR="00AD06C9">
        <w:t>’</w:t>
      </w:r>
      <w:r>
        <w:t xml:space="preserve">, </w:t>
      </w:r>
      <w:proofErr w:type="spellStart"/>
      <w:r>
        <w:t>Associazione</w:t>
      </w:r>
      <w:proofErr w:type="spellEnd"/>
      <w:r>
        <w:t xml:space="preserve"> </w:t>
      </w:r>
      <w:proofErr w:type="spellStart"/>
      <w:r>
        <w:t>Italiana</w:t>
      </w:r>
      <w:proofErr w:type="spellEnd"/>
      <w:r>
        <w:t xml:space="preserve"> </w:t>
      </w:r>
      <w:proofErr w:type="spellStart"/>
      <w:r>
        <w:t>Economisti</w:t>
      </w:r>
      <w:proofErr w:type="spellEnd"/>
      <w:r>
        <w:t xml:space="preserve"> </w:t>
      </w:r>
      <w:proofErr w:type="gramStart"/>
      <w:r>
        <w:t>del</w:t>
      </w:r>
      <w:proofErr w:type="gramEnd"/>
      <w:r>
        <w:t xml:space="preserve"> </w:t>
      </w:r>
      <w:proofErr w:type="spellStart"/>
      <w:r>
        <w:t>Lavoro</w:t>
      </w:r>
      <w:proofErr w:type="spellEnd"/>
      <w:r>
        <w:t>, Rome, Italy.</w:t>
      </w:r>
    </w:p>
    <w:p w:rsidR="00C471E6" w:rsidRDefault="00C471E6" w:rsidP="00C471E6">
      <w:pPr>
        <w:pStyle w:val="Dotpoint1"/>
      </w:pPr>
      <w:r>
        <w:t xml:space="preserve">Sweet, R 2012, </w:t>
      </w:r>
      <w:r w:rsidR="00AD06C9">
        <w:t>‘</w:t>
      </w:r>
      <w:proofErr w:type="gramStart"/>
      <w:r>
        <w:t>A</w:t>
      </w:r>
      <w:proofErr w:type="gramEnd"/>
      <w:r>
        <w:t xml:space="preserve"> curate</w:t>
      </w:r>
      <w:r w:rsidR="00AD06C9">
        <w:t>’</w:t>
      </w:r>
      <w:r>
        <w:t>s egg: good practice in school-to-work transitions</w:t>
      </w:r>
      <w:r w:rsidR="00AD06C9">
        <w:t>’</w:t>
      </w:r>
      <w:r>
        <w:t>, COAG Reform Council, Sydney, NSW. Available online at: &lt;http://www.coagreformcouncil.gov.au/sites/default/files/</w:t>
      </w:r>
      <w:r w:rsidR="006614AD">
        <w:t xml:space="preserve"> </w:t>
      </w:r>
      <w:r>
        <w:t>files/excellence/events/conference-2012-08-16/Sweet_2012_A_Curates_Egg.pdf&gt;.</w:t>
      </w:r>
    </w:p>
    <w:p w:rsidR="00C471E6" w:rsidRDefault="00C471E6" w:rsidP="00C471E6">
      <w:pPr>
        <w:pStyle w:val="Heading3"/>
      </w:pPr>
      <w:r>
        <w:t>Who takes a gap year and why?</w:t>
      </w:r>
    </w:p>
    <w:p w:rsidR="00C471E6" w:rsidRDefault="00C471E6" w:rsidP="006614AD">
      <w:pPr>
        <w:pStyle w:val="Textlessbefore"/>
      </w:pPr>
      <w:r>
        <w:t>Marilyn Lumsden, John Stanwick, 7 June 2012</w:t>
      </w:r>
    </w:p>
    <w:p w:rsidR="00C471E6" w:rsidRDefault="00A27B88" w:rsidP="00C471E6">
      <w:pPr>
        <w:pStyle w:val="Text"/>
      </w:pPr>
      <w:r>
        <w:t>Cited by 6</w:t>
      </w:r>
    </w:p>
    <w:p w:rsidR="00C471E6" w:rsidRPr="00411C53" w:rsidRDefault="00C471E6" w:rsidP="00C471E6">
      <w:pPr>
        <w:pStyle w:val="Dotpoint1"/>
      </w:pPr>
      <w:r>
        <w:t xml:space="preserve">Curtis, DD 2014, </w:t>
      </w:r>
      <w:r w:rsidR="00AD06C9">
        <w:t>‘</w:t>
      </w:r>
      <w:proofErr w:type="gramStart"/>
      <w:r>
        <w:t>The</w:t>
      </w:r>
      <w:proofErr w:type="gramEnd"/>
      <w:r>
        <w:t xml:space="preserve"> </w:t>
      </w:r>
      <w:r w:rsidR="00AD06C9">
        <w:t>“</w:t>
      </w:r>
      <w:r>
        <w:t>gap year</w:t>
      </w:r>
      <w:r w:rsidR="00AD06C9">
        <w:t>”</w:t>
      </w:r>
      <w:r>
        <w:t xml:space="preserve"> in Australia: incidence, participant characteristics and outcomes</w:t>
      </w:r>
      <w:r w:rsidR="00AD06C9">
        <w:t>’</w:t>
      </w:r>
      <w:r>
        <w:t xml:space="preserve">, </w:t>
      </w:r>
      <w:r w:rsidRPr="0056143B">
        <w:rPr>
          <w:i/>
          <w:iCs/>
        </w:rPr>
        <w:t>Australian Economic Review</w:t>
      </w:r>
      <w:r>
        <w:t xml:space="preserve">, vol.47, no.1, pp.10714. Available online at: </w:t>
      </w:r>
      <w:r w:rsidRPr="00411C53">
        <w:t>&lt;http://onlinelibrary.wiley.com/doi/10.1111/1467-8462.12054/pdf&gt;.</w:t>
      </w:r>
    </w:p>
    <w:p w:rsidR="00C471E6" w:rsidRPr="00411C53" w:rsidRDefault="00C471E6" w:rsidP="00FB4120">
      <w:pPr>
        <w:pStyle w:val="Dotpoint1"/>
      </w:pPr>
      <w:r w:rsidRPr="00411C53">
        <w:t xml:space="preserve">Curtis, DD, </w:t>
      </w:r>
      <w:proofErr w:type="spellStart"/>
      <w:r w:rsidRPr="00411C53">
        <w:t>Mlotkowski</w:t>
      </w:r>
      <w:proofErr w:type="spellEnd"/>
      <w:r w:rsidRPr="00411C53">
        <w:t xml:space="preserve">, P &amp; Lumsden, M 2012, </w:t>
      </w:r>
      <w:r w:rsidRPr="00411C53">
        <w:rPr>
          <w:i/>
          <w:iCs/>
        </w:rPr>
        <w:t>Bridging the gap: who takes a gap year and why?</w:t>
      </w:r>
      <w:r w:rsidRPr="00411C53">
        <w:t xml:space="preserve"> NCVER, Adelaide. Available online at: &lt;http://www.</w:t>
      </w:r>
      <w:r w:rsidR="00FB4120" w:rsidRPr="00411C53">
        <w:t xml:space="preserve"> </w:t>
      </w:r>
      <w:r w:rsidR="00D6686F" w:rsidRPr="00411C53">
        <w:t>lsay</w:t>
      </w:r>
      <w:r w:rsidR="00FB4120" w:rsidRPr="00411C53">
        <w:t>.edu.au/publications/2494.html</w:t>
      </w:r>
      <w:r w:rsidRPr="00411C53">
        <w:t>&gt;.</w:t>
      </w:r>
    </w:p>
    <w:p w:rsidR="00C471E6" w:rsidRPr="00411C53" w:rsidRDefault="00C471E6" w:rsidP="00FB4120">
      <w:pPr>
        <w:pStyle w:val="Dotpoint1"/>
      </w:pPr>
      <w:r w:rsidRPr="00411C53">
        <w:t xml:space="preserve">Gemici, S, Lim, P &amp; </w:t>
      </w:r>
      <w:proofErr w:type="spellStart"/>
      <w:r w:rsidRPr="00411C53">
        <w:t>Karmel</w:t>
      </w:r>
      <w:proofErr w:type="spellEnd"/>
      <w:r w:rsidRPr="00411C53">
        <w:t xml:space="preserve">, T 2013, </w:t>
      </w:r>
      <w:proofErr w:type="gramStart"/>
      <w:r w:rsidRPr="00411C53">
        <w:rPr>
          <w:i/>
          <w:iCs/>
        </w:rPr>
        <w:t>The</w:t>
      </w:r>
      <w:proofErr w:type="gramEnd"/>
      <w:r w:rsidRPr="00411C53">
        <w:rPr>
          <w:i/>
          <w:iCs/>
        </w:rPr>
        <w:t xml:space="preserve"> impact of schools on young people</w:t>
      </w:r>
      <w:r w:rsidR="00AD06C9" w:rsidRPr="00411C53">
        <w:rPr>
          <w:i/>
          <w:iCs/>
        </w:rPr>
        <w:t>’</w:t>
      </w:r>
      <w:r w:rsidRPr="00411C53">
        <w:rPr>
          <w:i/>
          <w:iCs/>
        </w:rPr>
        <w:t>s transition to university,</w:t>
      </w:r>
      <w:r w:rsidRPr="00411C53">
        <w:t xml:space="preserve"> NCVER, Adelaide. Available online at: &lt;http://www.</w:t>
      </w:r>
      <w:r w:rsidR="00FB4120" w:rsidRPr="00411C53">
        <w:t xml:space="preserve"> </w:t>
      </w:r>
      <w:r w:rsidR="00D6686F" w:rsidRPr="00411C53">
        <w:t>lsay</w:t>
      </w:r>
      <w:r w:rsidR="00FB4120" w:rsidRPr="00411C53">
        <w:t>.edu.au/publications/2541.html</w:t>
      </w:r>
      <w:r w:rsidRPr="00411C53">
        <w:t>&gt;.</w:t>
      </w:r>
    </w:p>
    <w:p w:rsidR="00C471E6" w:rsidRPr="00411C53" w:rsidRDefault="00C471E6" w:rsidP="007C5319">
      <w:pPr>
        <w:pStyle w:val="Dotpoint1"/>
      </w:pPr>
      <w:proofErr w:type="spellStart"/>
      <w:r w:rsidRPr="00411C53">
        <w:t>Karmel</w:t>
      </w:r>
      <w:proofErr w:type="spellEnd"/>
      <w:r w:rsidRPr="00411C53">
        <w:t xml:space="preserve">, T 2013, </w:t>
      </w:r>
      <w:r w:rsidR="00AD06C9" w:rsidRPr="00411C53">
        <w:t>‘</w:t>
      </w:r>
      <w:r w:rsidRPr="00411C53">
        <w:t>Are we there yet? Overview of the Longitudinal Surveys of Australian Youth</w:t>
      </w:r>
      <w:r w:rsidR="00AD06C9" w:rsidRPr="00411C53">
        <w:t>’</w:t>
      </w:r>
      <w:r w:rsidRPr="00411C53">
        <w:t>,</w:t>
      </w:r>
      <w:r w:rsidR="009F06C1" w:rsidRPr="00411C53">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FB4120">
      <w:pPr>
        <w:pStyle w:val="Dotpoint1"/>
      </w:pPr>
      <w:r w:rsidRPr="00411C53">
        <w:t xml:space="preserve">Lim, P, </w:t>
      </w:r>
      <w:proofErr w:type="spellStart"/>
      <w:r w:rsidRPr="00411C53">
        <w:t>Gemici</w:t>
      </w:r>
      <w:proofErr w:type="spellEnd"/>
      <w:r w:rsidRPr="00411C53">
        <w:t xml:space="preserve">, S &amp; </w:t>
      </w:r>
      <w:proofErr w:type="spellStart"/>
      <w:r w:rsidRPr="00411C53">
        <w:t>Karmel</w:t>
      </w:r>
      <w:proofErr w:type="spellEnd"/>
      <w:r w:rsidRPr="00411C53">
        <w:t xml:space="preserve">, T 2013, </w:t>
      </w:r>
      <w:proofErr w:type="gramStart"/>
      <w:r w:rsidRPr="00411C53">
        <w:rPr>
          <w:i/>
          <w:iCs/>
        </w:rPr>
        <w:t>The</w:t>
      </w:r>
      <w:proofErr w:type="gramEnd"/>
      <w:r w:rsidRPr="00411C53">
        <w:rPr>
          <w:i/>
          <w:iCs/>
        </w:rPr>
        <w:t xml:space="preserve"> impact of school academic quality on low socioeconomic status students</w:t>
      </w:r>
      <w:r w:rsidRPr="00411C53">
        <w:t>, NCVER, Adelaide. Available online at &lt;http://www.</w:t>
      </w:r>
      <w:r w:rsidR="00FB4120" w:rsidRPr="00411C53">
        <w:t xml:space="preserve"> </w:t>
      </w:r>
      <w:r w:rsidR="00D6686F" w:rsidRPr="00411C53">
        <w:t>lsay</w:t>
      </w:r>
      <w:r w:rsidR="00FB4120" w:rsidRPr="00411C53">
        <w:t>.edu.au/publications/2640.html</w:t>
      </w:r>
      <w:r w:rsidRPr="00411C53">
        <w:t>&gt;.</w:t>
      </w:r>
    </w:p>
    <w:p w:rsidR="00C471E6" w:rsidRDefault="00C471E6" w:rsidP="00C33A23">
      <w:pPr>
        <w:pStyle w:val="Dotpoint1"/>
      </w:pPr>
      <w:r w:rsidRPr="00411C53">
        <w:t xml:space="preserve">National Centre for Vocational Education and Research 2010, </w:t>
      </w:r>
      <w:r w:rsidRPr="00411C53">
        <w:rPr>
          <w:i/>
          <w:iCs/>
        </w:rPr>
        <w:t>Identifying rese</w:t>
      </w:r>
      <w:r w:rsidRPr="00276136">
        <w:rPr>
          <w:i/>
          <w:iCs/>
        </w:rPr>
        <w:t>arch directions for the Longitudinal Surveys of Australian Youth (LSAY) 2011−13: discussion paper</w:t>
      </w:r>
      <w:r>
        <w:t>, NCVER, Adelaide. Available online at: &lt;</w:t>
      </w:r>
      <w:r w:rsidR="00C33A23" w:rsidRPr="00C33A23">
        <w:t>http://www.lsay.edu.au/files/Identifying_research_directions_LSAY_2011_13.pdf</w:t>
      </w:r>
      <w:r>
        <w:t>&gt;.</w:t>
      </w:r>
    </w:p>
    <w:p w:rsidR="00DB454D" w:rsidRDefault="00DB454D">
      <w:pPr>
        <w:spacing w:before="0" w:line="240" w:lineRule="auto"/>
        <w:rPr>
          <w:rFonts w:ascii="Tahoma" w:hAnsi="Tahoma" w:cs="Tahoma"/>
          <w:color w:val="000000"/>
          <w:sz w:val="24"/>
        </w:rPr>
      </w:pPr>
      <w:r>
        <w:br w:type="page"/>
      </w:r>
    </w:p>
    <w:p w:rsidR="00C471E6" w:rsidRDefault="00C471E6" w:rsidP="00C471E6">
      <w:pPr>
        <w:pStyle w:val="Heading3"/>
      </w:pPr>
      <w:r>
        <w:lastRenderedPageBreak/>
        <w:t xml:space="preserve">Bridging the gap: who takes a gap year and why? </w:t>
      </w:r>
    </w:p>
    <w:p w:rsidR="00C471E6" w:rsidRDefault="00C471E6" w:rsidP="006614AD">
      <w:pPr>
        <w:pStyle w:val="Textlessbefore"/>
      </w:pPr>
      <w:r>
        <w:t xml:space="preserve">David D Curtis, Peter </w:t>
      </w:r>
      <w:proofErr w:type="spellStart"/>
      <w:r>
        <w:t>Mlotkowski</w:t>
      </w:r>
      <w:proofErr w:type="spellEnd"/>
      <w:r>
        <w:t>, Marilyn Lumsden, 6 June 2012</w:t>
      </w:r>
    </w:p>
    <w:p w:rsidR="00C471E6" w:rsidRDefault="00A27B88" w:rsidP="00C471E6">
      <w:pPr>
        <w:pStyle w:val="Text"/>
      </w:pPr>
      <w:r>
        <w:t>Cited by 10</w:t>
      </w:r>
    </w:p>
    <w:p w:rsidR="00C471E6" w:rsidRPr="00411C53" w:rsidRDefault="00C471E6" w:rsidP="00C471E6">
      <w:pPr>
        <w:pStyle w:val="Dotpoint1"/>
      </w:pPr>
      <w:proofErr w:type="spellStart"/>
      <w:r>
        <w:t>Andruszkiewic</w:t>
      </w:r>
      <w:proofErr w:type="spellEnd"/>
      <w:r>
        <w:t xml:space="preserve">, M 2013, </w:t>
      </w:r>
      <w:r w:rsidR="00AD06C9">
        <w:t>‘</w:t>
      </w:r>
      <w:r>
        <w:t>International students as a travel market segment: the case of Poland</w:t>
      </w:r>
      <w:r w:rsidR="00AD06C9">
        <w:t>’</w:t>
      </w:r>
      <w:r>
        <w:t xml:space="preserve">, thesis submitted to the </w:t>
      </w:r>
      <w:proofErr w:type="spellStart"/>
      <w:r>
        <w:t>Umeå</w:t>
      </w:r>
      <w:proofErr w:type="spellEnd"/>
      <w:r>
        <w:t xml:space="preserve"> University, Faculty of Social Sciences, Department of Geography and Economic History.</w:t>
      </w:r>
    </w:p>
    <w:p w:rsidR="00C471E6" w:rsidRPr="00411C53" w:rsidRDefault="00C471E6" w:rsidP="00FB4120">
      <w:pPr>
        <w:pStyle w:val="Dotpoint1"/>
      </w:pPr>
      <w:r w:rsidRPr="00411C53">
        <w:t>Anlezark, A 2011, A</w:t>
      </w:r>
      <w:r w:rsidRPr="00411C53">
        <w:rPr>
          <w:i/>
          <w:iCs/>
        </w:rPr>
        <w:t>t risk youth: a transitory state</w:t>
      </w:r>
      <w:proofErr w:type="gramStart"/>
      <w:r w:rsidRPr="00411C53">
        <w:rPr>
          <w:i/>
          <w:iCs/>
        </w:rPr>
        <w:t>?</w:t>
      </w:r>
      <w:r w:rsidRPr="00411C53">
        <w:t>,</w:t>
      </w:r>
      <w:proofErr w:type="gramEnd"/>
      <w:r w:rsidRPr="00411C53">
        <w:t xml:space="preserve"> NCVER, Adelaide. Available online at: &lt;http://www.</w:t>
      </w:r>
      <w:r w:rsidR="00FB4120" w:rsidRPr="00411C53">
        <w:t xml:space="preserve"> </w:t>
      </w:r>
      <w:r w:rsidR="00D6686F" w:rsidRPr="00411C53">
        <w:t>lsay</w:t>
      </w:r>
      <w:r w:rsidR="00FB4120" w:rsidRPr="00411C53">
        <w:t>.edu.au/publications/2342.html</w:t>
      </w:r>
      <w:r w:rsidRPr="00411C53">
        <w:t>&gt;.</w:t>
      </w:r>
    </w:p>
    <w:p w:rsidR="00C471E6" w:rsidRPr="00411C53" w:rsidRDefault="00C471E6" w:rsidP="00C471E6">
      <w:pPr>
        <w:pStyle w:val="Dotpoint1"/>
      </w:pPr>
      <w:r w:rsidRPr="00411C53">
        <w:t>Curtis, DD 2014</w:t>
      </w:r>
      <w:r w:rsidR="009F3696" w:rsidRPr="00411C53">
        <w:t>,</w:t>
      </w:r>
      <w:r w:rsidRPr="00411C53">
        <w:t xml:space="preserve"> </w:t>
      </w:r>
      <w:r w:rsidR="00AD06C9" w:rsidRPr="00411C53">
        <w:t>‘</w:t>
      </w:r>
      <w:proofErr w:type="gramStart"/>
      <w:r w:rsidRPr="00411C53">
        <w:t>The</w:t>
      </w:r>
      <w:proofErr w:type="gramEnd"/>
      <w:r w:rsidRPr="00411C53">
        <w:t xml:space="preserve"> </w:t>
      </w:r>
      <w:r w:rsidR="00AD06C9" w:rsidRPr="00411C53">
        <w:t>“</w:t>
      </w:r>
      <w:r w:rsidRPr="00411C53">
        <w:t>gap year</w:t>
      </w:r>
      <w:r w:rsidR="00AD06C9" w:rsidRPr="00411C53">
        <w:t>”</w:t>
      </w:r>
      <w:r w:rsidRPr="00411C53">
        <w:t xml:space="preserve"> in Australia: incidence, participant characteristics and outcomes</w:t>
      </w:r>
      <w:r w:rsidR="00AD06C9" w:rsidRPr="00411C53">
        <w:t>’</w:t>
      </w:r>
      <w:r w:rsidRPr="00411C53">
        <w:t xml:space="preserve">, </w:t>
      </w:r>
      <w:r w:rsidRPr="00411C53">
        <w:rPr>
          <w:i/>
          <w:iCs/>
        </w:rPr>
        <w:t>Australian Economic Review</w:t>
      </w:r>
      <w:r w:rsidRPr="00411C53">
        <w:t>, vol.47, no.1, pp.107−14. Available online at: &lt;http://onlinelibrary.wiley.com/doi/10.1111/1467-8462.12054/pdf&gt;.</w:t>
      </w:r>
    </w:p>
    <w:p w:rsidR="00C471E6" w:rsidRDefault="00C471E6" w:rsidP="00C471E6">
      <w:pPr>
        <w:pStyle w:val="Dotpoint1"/>
      </w:pPr>
      <w:r>
        <w:t xml:space="preserve">Department of Industry, Innovation, Science, Research and Tertiary Education 2012, </w:t>
      </w:r>
      <w:r w:rsidR="00AD06C9">
        <w:t>‘</w:t>
      </w:r>
      <w:r>
        <w:t>Undergraduate applications, offers and acceptances 2012</w:t>
      </w:r>
      <w:r w:rsidR="00AD06C9">
        <w:t>’</w:t>
      </w:r>
      <w:r>
        <w:t xml:space="preserve">, Commonwealth of Australia, Canberra, ACT. </w:t>
      </w:r>
    </w:p>
    <w:p w:rsidR="00C471E6" w:rsidRPr="00411C53"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 xml:space="preserve">vailable online at: </w:t>
      </w:r>
      <w:r w:rsidR="00F62611" w:rsidRPr="00411C53">
        <w:t>&lt;</w:t>
      </w:r>
      <w:r w:rsidR="007C5319" w:rsidRPr="00411C53">
        <w:t>http://www.lsay.edu.au/publications/2619.html</w:t>
      </w:r>
      <w:r w:rsidRPr="00411C53">
        <w:t>&gt;.</w:t>
      </w:r>
    </w:p>
    <w:p w:rsidR="00C471E6" w:rsidRPr="00411C53" w:rsidRDefault="00C471E6" w:rsidP="00FB4120">
      <w:pPr>
        <w:pStyle w:val="Dotpoint1"/>
      </w:pPr>
      <w:proofErr w:type="spellStart"/>
      <w:r w:rsidRPr="00411C53">
        <w:t>Karmel</w:t>
      </w:r>
      <w:proofErr w:type="spellEnd"/>
      <w:r w:rsidRPr="00411C53">
        <w:t xml:space="preserve">, T &amp; Liu, S 2011, </w:t>
      </w:r>
      <w:r w:rsidRPr="00411C53">
        <w:rPr>
          <w:i/>
          <w:iCs/>
        </w:rPr>
        <w:t>Which paths work for which young people</w:t>
      </w:r>
      <w:proofErr w:type="gramStart"/>
      <w:r w:rsidRPr="00411C53">
        <w:rPr>
          <w:i/>
          <w:iCs/>
        </w:rPr>
        <w:t>?</w:t>
      </w:r>
      <w:r w:rsidRPr="00411C53">
        <w:t>,</w:t>
      </w:r>
      <w:proofErr w:type="gramEnd"/>
      <w:r w:rsidRPr="00411C53">
        <w:t xml:space="preserve"> NCVER, Adelaide. Available online at: &lt;http://www.</w:t>
      </w:r>
      <w:r w:rsidR="00FB4120" w:rsidRPr="00411C53">
        <w:t xml:space="preserve"> </w:t>
      </w:r>
      <w:r w:rsidR="00D6686F" w:rsidRPr="00411C53">
        <w:t>lsay</w:t>
      </w:r>
      <w:r w:rsidR="00FB4120" w:rsidRPr="00411C53">
        <w:t>.edu.au/publications/2397.html</w:t>
      </w:r>
      <w:r w:rsidRPr="00411C53">
        <w:t>&gt;.</w:t>
      </w:r>
    </w:p>
    <w:p w:rsidR="00C471E6" w:rsidRPr="00411C53" w:rsidRDefault="00C471E6" w:rsidP="00FB4120">
      <w:pPr>
        <w:pStyle w:val="Dotpoint1"/>
      </w:pPr>
      <w:r w:rsidRPr="00411C53">
        <w:t>Lumsden</w:t>
      </w:r>
      <w:r w:rsidR="006614AD" w:rsidRPr="00411C53">
        <w:t>,</w:t>
      </w:r>
      <w:r w:rsidRPr="00411C53">
        <w:t xml:space="preserve"> M &amp; Stanwick</w:t>
      </w:r>
      <w:r w:rsidR="006614AD" w:rsidRPr="00411C53">
        <w:t>,</w:t>
      </w:r>
      <w:r w:rsidRPr="00411C53">
        <w:t xml:space="preserve"> J 2012, </w:t>
      </w:r>
      <w:proofErr w:type="gramStart"/>
      <w:r w:rsidRPr="00411C53">
        <w:rPr>
          <w:i/>
          <w:iCs/>
        </w:rPr>
        <w:t>Who</w:t>
      </w:r>
      <w:proofErr w:type="gramEnd"/>
      <w:r w:rsidRPr="00411C53">
        <w:rPr>
          <w:i/>
          <w:iCs/>
        </w:rPr>
        <w:t xml:space="preserve"> takes a gap year and why?</w:t>
      </w:r>
      <w:r w:rsidRPr="00411C53">
        <w:t xml:space="preserve"> NCVER, Adelaide. Available online at: &lt;http://www.</w:t>
      </w:r>
      <w:r w:rsidR="00FB4120" w:rsidRPr="00411C53">
        <w:t xml:space="preserve"> </w:t>
      </w:r>
      <w:r w:rsidR="00D6686F" w:rsidRPr="00411C53">
        <w:t>lsay</w:t>
      </w:r>
      <w:r w:rsidR="00FB4120" w:rsidRPr="00411C53">
        <w:t>.edu.au/publications/2496.html</w:t>
      </w:r>
      <w:r w:rsidRPr="00411C53">
        <w:t>&gt;.</w:t>
      </w:r>
    </w:p>
    <w:p w:rsidR="00C471E6" w:rsidRDefault="00C471E6" w:rsidP="00C471E6">
      <w:pPr>
        <w:pStyle w:val="Dotpoint1"/>
      </w:pPr>
      <w:proofErr w:type="spellStart"/>
      <w:r>
        <w:t>Polesel</w:t>
      </w:r>
      <w:proofErr w:type="spellEnd"/>
      <w:r>
        <w:t xml:space="preserve">, J &amp; </w:t>
      </w:r>
      <w:proofErr w:type="spellStart"/>
      <w:r>
        <w:t>Klatt</w:t>
      </w:r>
      <w:proofErr w:type="spellEnd"/>
      <w:r>
        <w:t xml:space="preserve">, M 2014, </w:t>
      </w:r>
      <w:r w:rsidR="00AD06C9">
        <w:t>‘</w:t>
      </w:r>
      <w:r>
        <w:t>University deferrers in metropolitan and non-metropolitan Victoria: a longitudinal study</w:t>
      </w:r>
      <w:r w:rsidR="00AD06C9">
        <w:t>’</w:t>
      </w:r>
      <w:r>
        <w:t xml:space="preserve">, </w:t>
      </w:r>
      <w:r w:rsidRPr="00ED2E9F">
        <w:rPr>
          <w:i/>
          <w:iCs/>
        </w:rPr>
        <w:t>Australian Journal of Education</w:t>
      </w:r>
      <w:r w:rsidR="00A90A64">
        <w:t>.</w:t>
      </w:r>
    </w:p>
    <w:p w:rsidR="00C471E6" w:rsidRDefault="00C471E6" w:rsidP="00C471E6">
      <w:pPr>
        <w:pStyle w:val="Dotpoint1"/>
      </w:pPr>
      <w:r>
        <w:t xml:space="preserve">Ryan, C 2014, </w:t>
      </w:r>
      <w:r w:rsidR="00AD06C9">
        <w:t>‘</w:t>
      </w:r>
      <w:r>
        <w:t>Youth Allowance and the financial position of Young Australians</w:t>
      </w:r>
      <w:r w:rsidR="00AD06C9">
        <w:t>’</w:t>
      </w:r>
      <w:r>
        <w:t xml:space="preserve">, </w:t>
      </w:r>
      <w:r w:rsidRPr="00ED2E9F">
        <w:rPr>
          <w:i/>
          <w:iCs/>
        </w:rPr>
        <w:t>Australian Economic Review</w:t>
      </w:r>
      <w:r>
        <w:t>, vol.47, no.1, pp.115−23, March 2014</w:t>
      </w:r>
    </w:p>
    <w:p w:rsidR="00C471E6" w:rsidRDefault="00C471E6" w:rsidP="00C471E6">
      <w:pPr>
        <w:pStyle w:val="Dotpoint1"/>
      </w:pPr>
      <w:r>
        <w:t xml:space="preserve">Van </w:t>
      </w:r>
      <w:proofErr w:type="spellStart"/>
      <w:r>
        <w:t>Reyk</w:t>
      </w:r>
      <w:proofErr w:type="spellEnd"/>
      <w:r>
        <w:t xml:space="preserve">, P 2012, </w:t>
      </w:r>
      <w:r w:rsidR="00AD06C9">
        <w:t>‘</w:t>
      </w:r>
      <w:proofErr w:type="gramStart"/>
      <w:r>
        <w:t>Under</w:t>
      </w:r>
      <w:proofErr w:type="gramEnd"/>
      <w:r>
        <w:t xml:space="preserve"> the radar: the impact of housing on the access of regional students to higher education in Sydney</w:t>
      </w:r>
      <w:r w:rsidR="00AD06C9">
        <w:t>’</w:t>
      </w:r>
      <w:r>
        <w:t xml:space="preserve">, Shelter NSW Incorporated and </w:t>
      </w:r>
      <w:proofErr w:type="spellStart"/>
      <w:r>
        <w:t>Yfoundations</w:t>
      </w:r>
      <w:proofErr w:type="spellEnd"/>
      <w:r>
        <w:t>, Sydney.</w:t>
      </w:r>
    </w:p>
    <w:p w:rsidR="00C471E6" w:rsidRDefault="00C471E6" w:rsidP="00C471E6">
      <w:pPr>
        <w:pStyle w:val="Heading3"/>
      </w:pPr>
      <w:r>
        <w:t>Doing well: helping young people achieve their potential</w:t>
      </w:r>
    </w:p>
    <w:p w:rsidR="00C471E6" w:rsidRDefault="00C471E6" w:rsidP="006614AD">
      <w:pPr>
        <w:pStyle w:val="Textlessbefore"/>
      </w:pPr>
      <w:r>
        <w:t>NCVER, 15 May 2012</w:t>
      </w:r>
    </w:p>
    <w:p w:rsidR="00C471E6" w:rsidRDefault="00C471E6" w:rsidP="00C471E6">
      <w:pPr>
        <w:pStyle w:val="Text"/>
      </w:pPr>
      <w:r>
        <w:t>Cited by 2</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C471E6">
      <w:pPr>
        <w:pStyle w:val="Dotpoint1"/>
      </w:pPr>
      <w:proofErr w:type="spellStart"/>
      <w:r>
        <w:t>Oxenbridge</w:t>
      </w:r>
      <w:proofErr w:type="spellEnd"/>
      <w:r>
        <w:t xml:space="preserve">, S &amp; </w:t>
      </w:r>
      <w:proofErr w:type="spellStart"/>
      <w:r>
        <w:t>Evesson</w:t>
      </w:r>
      <w:proofErr w:type="spellEnd"/>
      <w:r>
        <w:t xml:space="preserve">, J 2012, </w:t>
      </w:r>
      <w:r w:rsidR="00AD06C9">
        <w:t>‘</w:t>
      </w:r>
      <w:r>
        <w:t>Young people entering work: a review of the research, Advisory, Conciliation and Arbitration Service (</w:t>
      </w:r>
      <w:proofErr w:type="spellStart"/>
      <w:r>
        <w:t>Acas</w:t>
      </w:r>
      <w:proofErr w:type="spellEnd"/>
      <w:r>
        <w:t>), London, UK.</w:t>
      </w:r>
    </w:p>
    <w:p w:rsidR="00DB454D" w:rsidRDefault="00DB454D">
      <w:pPr>
        <w:spacing w:before="0" w:line="240" w:lineRule="auto"/>
        <w:rPr>
          <w:rFonts w:ascii="Tahoma" w:hAnsi="Tahoma" w:cs="Tahoma"/>
          <w:sz w:val="28"/>
        </w:rPr>
      </w:pPr>
      <w:bookmarkStart w:id="124" w:name="_Toc391373261"/>
      <w:bookmarkStart w:id="125" w:name="_Toc399422519"/>
      <w:bookmarkStart w:id="126" w:name="_Toc399495536"/>
      <w:r>
        <w:br w:type="page"/>
      </w:r>
    </w:p>
    <w:p w:rsidR="00C471E6" w:rsidRDefault="00C471E6" w:rsidP="00C471E6">
      <w:pPr>
        <w:pStyle w:val="Heading2"/>
      </w:pPr>
      <w:r>
        <w:lastRenderedPageBreak/>
        <w:t>2011 research</w:t>
      </w:r>
      <w:bookmarkEnd w:id="124"/>
      <w:bookmarkEnd w:id="125"/>
      <w:bookmarkEnd w:id="126"/>
    </w:p>
    <w:p w:rsidR="00C471E6" w:rsidRDefault="00C471E6" w:rsidP="00C471E6">
      <w:pPr>
        <w:pStyle w:val="Heading3"/>
      </w:pPr>
      <w:r>
        <w:t>Weighting the LSAY Programme of International Student Assessment cohorts</w:t>
      </w:r>
    </w:p>
    <w:p w:rsidR="00C471E6" w:rsidRDefault="00C471E6" w:rsidP="006614AD">
      <w:pPr>
        <w:pStyle w:val="Textlessbefore"/>
      </w:pPr>
      <w:r>
        <w:t>Patrick Lim, 6 December 2011</w:t>
      </w:r>
    </w:p>
    <w:p w:rsidR="00C471E6" w:rsidRDefault="00A27B88" w:rsidP="00C471E6">
      <w:pPr>
        <w:pStyle w:val="Text"/>
      </w:pPr>
      <w:r>
        <w:t>Cited by 5</w:t>
      </w:r>
    </w:p>
    <w:p w:rsidR="00C471E6" w:rsidRDefault="00C471E6" w:rsidP="00C471E6">
      <w:pPr>
        <w:pStyle w:val="Dotpoint1"/>
      </w:pPr>
      <w:r>
        <w:t>Curtis, DD, Drummond,</w:t>
      </w:r>
      <w:r w:rsidR="006614AD">
        <w:t xml:space="preserve"> A,</w:t>
      </w:r>
      <w:r>
        <w:t xml:space="preserve"> Halsey, J &amp; Lawson, M 2012, </w:t>
      </w:r>
      <w:r w:rsidRPr="00ED2E9F">
        <w:rPr>
          <w:i/>
          <w:iCs/>
        </w:rPr>
        <w:t>Peer mentoring of students in rural and low SES schools: increasing aspiration for higher education</w:t>
      </w:r>
      <w:r>
        <w:t>, NCVER, Adelaide. Available online at: &lt;http://www.voced.edu.au/content/ngv54397&gt;.</w:t>
      </w:r>
    </w:p>
    <w:p w:rsidR="00C471E6" w:rsidRPr="00411C53" w:rsidRDefault="00C471E6" w:rsidP="00C471E6">
      <w:pPr>
        <w:pStyle w:val="Dotpoint1"/>
      </w:pPr>
      <w:r w:rsidRPr="00411C53">
        <w:t xml:space="preserve">Gemici, S, Lim, P &amp; </w:t>
      </w:r>
      <w:proofErr w:type="spellStart"/>
      <w:r w:rsidRPr="00411C53">
        <w:t>Karmel</w:t>
      </w:r>
      <w:proofErr w:type="spellEnd"/>
      <w:r w:rsidRPr="00411C53">
        <w:t xml:space="preserve">, T 2014 </w:t>
      </w:r>
      <w:r w:rsidR="00AD06C9" w:rsidRPr="00411C53">
        <w:t>‘</w:t>
      </w:r>
      <w:r w:rsidRPr="00411C53">
        <w:t>Can school characteristics influence university entrance scores?</w:t>
      </w:r>
      <w:r w:rsidR="00AD06C9" w:rsidRPr="00411C53">
        <w:t>’</w:t>
      </w:r>
      <w:r w:rsidRPr="00411C53">
        <w:t xml:space="preserve"> </w:t>
      </w:r>
      <w:r w:rsidRPr="00411C53">
        <w:rPr>
          <w:i/>
          <w:iCs/>
        </w:rPr>
        <w:t>Australian Economic Review</w:t>
      </w:r>
      <w:r w:rsidRPr="00411C53">
        <w:t>, vol.47, no.1, pp.86−99, March.</w:t>
      </w:r>
    </w:p>
    <w:p w:rsidR="00C471E6" w:rsidRPr="00411C53" w:rsidRDefault="00C471E6" w:rsidP="00FB4120">
      <w:pPr>
        <w:pStyle w:val="Dotpoint1"/>
      </w:pPr>
      <w:proofErr w:type="spellStart"/>
      <w:r w:rsidRPr="00411C53">
        <w:t>Karmel</w:t>
      </w:r>
      <w:proofErr w:type="spellEnd"/>
      <w:r w:rsidRPr="00411C53">
        <w:t xml:space="preserve">, T, Lu, T &amp; Oliver, D 2013, </w:t>
      </w:r>
      <w:proofErr w:type="gramStart"/>
      <w:r w:rsidRPr="00411C53">
        <w:rPr>
          <w:i/>
          <w:iCs/>
        </w:rPr>
        <w:t>Starting</w:t>
      </w:r>
      <w:proofErr w:type="gramEnd"/>
      <w:r w:rsidRPr="00411C53">
        <w:rPr>
          <w:i/>
          <w:iCs/>
        </w:rPr>
        <w:t xml:space="preserve"> out in low-skill jobs</w:t>
      </w:r>
      <w:r w:rsidRPr="00411C53">
        <w:t>, NCVER, Adelaide. Available online at: &lt;http://www.</w:t>
      </w:r>
      <w:r w:rsidR="00FB4120" w:rsidRPr="00411C53">
        <w:t xml:space="preserve"> </w:t>
      </w:r>
      <w:r w:rsidR="00D6686F" w:rsidRPr="00411C53">
        <w:t>lsay</w:t>
      </w:r>
      <w:r w:rsidR="00FB4120" w:rsidRPr="00411C53">
        <w:t>.edu.au/publications/2649.html</w:t>
      </w:r>
      <w:r w:rsidRPr="00411C53">
        <w:t>&gt;.</w:t>
      </w:r>
    </w:p>
    <w:p w:rsidR="00C471E6" w:rsidRPr="00411C53" w:rsidRDefault="00C471E6" w:rsidP="00FB4120">
      <w:pPr>
        <w:pStyle w:val="Dotpoint1"/>
      </w:pPr>
      <w:r w:rsidRPr="00411C53">
        <w:t xml:space="preserve">Lim, P, </w:t>
      </w:r>
      <w:proofErr w:type="spellStart"/>
      <w:r w:rsidRPr="00411C53">
        <w:t>Gemici</w:t>
      </w:r>
      <w:proofErr w:type="spellEnd"/>
      <w:r w:rsidRPr="00411C53">
        <w:t xml:space="preserve">, S &amp; </w:t>
      </w:r>
      <w:proofErr w:type="spellStart"/>
      <w:r w:rsidRPr="00411C53">
        <w:t>Karmel</w:t>
      </w:r>
      <w:proofErr w:type="spellEnd"/>
      <w:r w:rsidRPr="00411C53">
        <w:t xml:space="preserve">, T 2013, </w:t>
      </w:r>
      <w:proofErr w:type="gramStart"/>
      <w:r w:rsidRPr="00411C53">
        <w:rPr>
          <w:i/>
          <w:iCs/>
        </w:rPr>
        <w:t>The</w:t>
      </w:r>
      <w:proofErr w:type="gramEnd"/>
      <w:r w:rsidRPr="00411C53">
        <w:rPr>
          <w:i/>
          <w:iCs/>
        </w:rPr>
        <w:t xml:space="preserve"> impact of school academic quality on low socioeconomic status students</w:t>
      </w:r>
      <w:r w:rsidRPr="00411C53">
        <w:t>, NCVER, Adelaide. Available online at &lt;http://www.</w:t>
      </w:r>
      <w:r w:rsidR="00FB4120" w:rsidRPr="00411C53">
        <w:t xml:space="preserve"> </w:t>
      </w:r>
      <w:r w:rsidR="00D6686F" w:rsidRPr="00411C53">
        <w:t>lsay</w:t>
      </w:r>
      <w:r w:rsidR="00FB4120" w:rsidRPr="00411C53">
        <w:t>.edu.au/publications/2640.html</w:t>
      </w:r>
      <w:r w:rsidRPr="00411C53">
        <w:t>&gt;.</w:t>
      </w:r>
    </w:p>
    <w:p w:rsidR="00C471E6" w:rsidRPr="00411C53" w:rsidRDefault="00C471E6" w:rsidP="00FB4120">
      <w:pPr>
        <w:pStyle w:val="Dotpoint1"/>
      </w:pPr>
      <w:r w:rsidRPr="00411C53">
        <w:t xml:space="preserve">NCVER 2012, </w:t>
      </w:r>
      <w:r w:rsidRPr="00411C53">
        <w:rPr>
          <w:i/>
          <w:iCs/>
        </w:rPr>
        <w:t>Longitudinal Surveys of Australian Youth (LSAY) 2009 cohort user guide</w:t>
      </w:r>
      <w:r w:rsidRPr="00411C53">
        <w:t>, NCVER, Adelaide. Available online at: &lt;http://www.</w:t>
      </w:r>
      <w:r w:rsidR="00FB4120" w:rsidRPr="00411C53">
        <w:t xml:space="preserve"> </w:t>
      </w:r>
      <w:r w:rsidR="00D6686F" w:rsidRPr="00411C53">
        <w:t>lsay</w:t>
      </w:r>
      <w:r w:rsidR="00FB4120" w:rsidRPr="00411C53">
        <w:t>.edu.au/publications/2547.html</w:t>
      </w:r>
      <w:r w:rsidRPr="00411C53">
        <w:t>&gt;.</w:t>
      </w:r>
    </w:p>
    <w:p w:rsidR="00C471E6" w:rsidRPr="00411C53" w:rsidRDefault="00C471E6" w:rsidP="00C471E6">
      <w:pPr>
        <w:pStyle w:val="Heading3"/>
      </w:pPr>
      <w:r w:rsidRPr="00411C53">
        <w:t>Trends in young people</w:t>
      </w:r>
      <w:r w:rsidR="00AD06C9" w:rsidRPr="00411C53">
        <w:t>’</w:t>
      </w:r>
      <w:r w:rsidRPr="00411C53">
        <w:t>s wellbeing and the effects of the school-to-work transition</w:t>
      </w:r>
    </w:p>
    <w:p w:rsidR="00C471E6" w:rsidRDefault="00C471E6" w:rsidP="006614AD">
      <w:pPr>
        <w:pStyle w:val="Textlessbefore"/>
      </w:pPr>
      <w:proofErr w:type="spellStart"/>
      <w:r w:rsidRPr="00411C53">
        <w:t>Nhi</w:t>
      </w:r>
      <w:proofErr w:type="spellEnd"/>
      <w:r w:rsidRPr="00411C53">
        <w:t xml:space="preserve"> Nguyen, 8 November 2011</w:t>
      </w:r>
    </w:p>
    <w:p w:rsidR="00C471E6" w:rsidRDefault="00C471E6" w:rsidP="00C471E6">
      <w:pPr>
        <w:pStyle w:val="Text"/>
      </w:pPr>
      <w:r>
        <w:t>Cited by 3</w:t>
      </w:r>
    </w:p>
    <w:p w:rsidR="00C471E6" w:rsidRDefault="00C471E6" w:rsidP="00C471E6">
      <w:pPr>
        <w:pStyle w:val="Dotpoint1"/>
      </w:pPr>
      <w:proofErr w:type="spellStart"/>
      <w:r>
        <w:t>Beatton</w:t>
      </w:r>
      <w:proofErr w:type="spellEnd"/>
      <w:r>
        <w:t xml:space="preserve">, T &amp; </w:t>
      </w:r>
      <w:proofErr w:type="spellStart"/>
      <w:r>
        <w:t>Frijters</w:t>
      </w:r>
      <w:proofErr w:type="spellEnd"/>
      <w:r>
        <w:t xml:space="preserve">, P 2012, </w:t>
      </w:r>
      <w:r w:rsidR="00AD06C9">
        <w:t>‘</w:t>
      </w:r>
      <w:r>
        <w:t>Unhappy young Australians: a domain approach to explain life satisfaction change in children</w:t>
      </w:r>
      <w:r w:rsidR="00AD06C9">
        <w:t>’</w:t>
      </w:r>
      <w:r>
        <w:t>, Queensland University of Technology, Brisbane, Queensland. Available online at: &lt;http://www.melbourneinstitute.com/downloads/hilda/Bibliography/</w:t>
      </w:r>
      <w:r w:rsidR="006614AD">
        <w:t xml:space="preserve"> </w:t>
      </w:r>
      <w:r>
        <w:t>Working_Discussion_Research_Papers/2012/Beatton_etal_Unhappy_Young_Australian.pdf&gt;.</w:t>
      </w:r>
    </w:p>
    <w:p w:rsidR="00C471E6" w:rsidRDefault="00C471E6" w:rsidP="00C471E6">
      <w:pPr>
        <w:pStyle w:val="Dotpoint1"/>
      </w:pPr>
      <w:r>
        <w:t xml:space="preserve">Circelli, M &amp; Oliver, </w:t>
      </w:r>
      <w:proofErr w:type="gramStart"/>
      <w:r>
        <w:t>D</w:t>
      </w:r>
      <w:proofErr w:type="gramEnd"/>
      <w:r>
        <w:t xml:space="preserve"> 2012, </w:t>
      </w:r>
      <w:r w:rsidRPr="00FB4EF1">
        <w:rPr>
          <w:i/>
          <w:iCs/>
        </w:rPr>
        <w:t>Youth transitions: what the research tells us</w:t>
      </w:r>
      <w:r>
        <w:t>, NCVER, Adelaide. Available online at: &lt;http://www.voced.edu.au/content/ngv54754&gt;.</w:t>
      </w:r>
    </w:p>
    <w:p w:rsidR="00C471E6" w:rsidRDefault="00C471E6" w:rsidP="00C471E6">
      <w:pPr>
        <w:pStyle w:val="Dotpoint1"/>
      </w:pPr>
      <w:r>
        <w:t xml:space="preserve">SA Health 2013, </w:t>
      </w:r>
      <w:r w:rsidR="00AD06C9">
        <w:t>‘</w:t>
      </w:r>
      <w:r>
        <w:t>Learning or earning: supporting vulnerable young people to successfully transition from education to further training and employment: project proposal</w:t>
      </w:r>
      <w:r w:rsidR="00AD06C9">
        <w:t>’</w:t>
      </w:r>
      <w:r>
        <w:t>, Government of South Australia, Adelaide. Available online at: &lt;http://www.sahealth.sa.gov.au/wps/wcm/connect/ce90f4004ecbd18797c6dfdcceff86b3/Learning+or+Earning-Project+Proposal-PH%26CS-HiAP-20130304.pdf?MOD=AJPERES&gt;.</w:t>
      </w:r>
    </w:p>
    <w:p w:rsidR="00C471E6" w:rsidRDefault="00C471E6" w:rsidP="00C471E6">
      <w:pPr>
        <w:pStyle w:val="Heading3"/>
      </w:pPr>
      <w:r>
        <w:t>Are we there yet? Making the successful transition to adulthood</w:t>
      </w:r>
    </w:p>
    <w:p w:rsidR="00C471E6" w:rsidRDefault="00C471E6" w:rsidP="006614AD">
      <w:pPr>
        <w:pStyle w:val="Textlessbefore"/>
      </w:pPr>
      <w:r>
        <w:t>NCVER, 21 October 2011</w:t>
      </w:r>
    </w:p>
    <w:p w:rsidR="00C471E6" w:rsidRDefault="00C471E6" w:rsidP="00C471E6">
      <w:pPr>
        <w:pStyle w:val="Text"/>
      </w:pPr>
      <w:r>
        <w:t>Cited by 2</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C471E6">
      <w:pPr>
        <w:pStyle w:val="Dotpoint1"/>
      </w:pPr>
      <w:r>
        <w:t xml:space="preserve">NCVER 2012, </w:t>
      </w:r>
      <w:proofErr w:type="gramStart"/>
      <w:r w:rsidRPr="00C779FC">
        <w:rPr>
          <w:i/>
          <w:iCs/>
        </w:rPr>
        <w:t>Doing</w:t>
      </w:r>
      <w:proofErr w:type="gramEnd"/>
      <w:r w:rsidRPr="00C779FC">
        <w:rPr>
          <w:i/>
          <w:iCs/>
        </w:rPr>
        <w:t xml:space="preserve"> well: helping young people achieve their potential, </w:t>
      </w:r>
      <w:r>
        <w:t>NCVER, Adelaide. Available online at: &lt;http://www.</w:t>
      </w:r>
      <w:r w:rsidR="00D200EF">
        <w:t>lsay.edu.au/publications/2493.html</w:t>
      </w:r>
      <w:r>
        <w:t>&gt;.</w:t>
      </w:r>
    </w:p>
    <w:p w:rsidR="00C471E6" w:rsidRDefault="00C471E6" w:rsidP="00C471E6">
      <w:pPr>
        <w:pStyle w:val="Heading3"/>
      </w:pPr>
      <w:r>
        <w:lastRenderedPageBreak/>
        <w:t>Social capital and young people</w:t>
      </w:r>
    </w:p>
    <w:p w:rsidR="00C471E6" w:rsidRDefault="00C471E6" w:rsidP="006614AD">
      <w:pPr>
        <w:pStyle w:val="Textlessbefore"/>
      </w:pPr>
      <w:r>
        <w:t>Ronnie Semo, 5 October 2011</w:t>
      </w:r>
    </w:p>
    <w:p w:rsidR="00C471E6" w:rsidRDefault="00A27B88" w:rsidP="00C471E6">
      <w:pPr>
        <w:pStyle w:val="Text"/>
      </w:pPr>
      <w:r>
        <w:t>Cited by 9</w:t>
      </w:r>
    </w:p>
    <w:p w:rsidR="00C471E6" w:rsidRPr="00411C53"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FB4120">
      <w:pPr>
        <w:pStyle w:val="Dotpoint1"/>
      </w:pPr>
      <w:r w:rsidRPr="00411C53">
        <w:t xml:space="preserve">Liu, S &amp; Nguyen, N 2011, </w:t>
      </w:r>
      <w:r w:rsidRPr="00411C53">
        <w:rPr>
          <w:i/>
          <w:iCs/>
        </w:rPr>
        <w:t>Successful youth transitions</w:t>
      </w:r>
      <w:r w:rsidRPr="00411C53">
        <w:t>, NCVER, Adelaide. Available online at: &lt;http://www.</w:t>
      </w:r>
      <w:r w:rsidR="00FB4120" w:rsidRPr="00411C53">
        <w:t xml:space="preserve"> </w:t>
      </w:r>
      <w:r w:rsidR="00D6686F" w:rsidRPr="00411C53">
        <w:t>lsay</w:t>
      </w:r>
      <w:r w:rsidR="00FB4120" w:rsidRPr="00411C53">
        <w:t>.edu.au/publications/2414.html</w:t>
      </w:r>
      <w:r w:rsidRPr="00411C53">
        <w:t>&gt;.</w:t>
      </w:r>
    </w:p>
    <w:p w:rsidR="00C471E6" w:rsidRPr="00411C53" w:rsidRDefault="00C471E6" w:rsidP="00C471E6">
      <w:pPr>
        <w:pStyle w:val="Dotpoint1"/>
      </w:pPr>
      <w:proofErr w:type="spellStart"/>
      <w:r w:rsidRPr="00411C53">
        <w:t>Mohanty</w:t>
      </w:r>
      <w:proofErr w:type="spellEnd"/>
      <w:r w:rsidRPr="00411C53">
        <w:t xml:space="preserve">, I &amp; </w:t>
      </w:r>
      <w:proofErr w:type="spellStart"/>
      <w:r w:rsidRPr="00411C53">
        <w:t>Tanton</w:t>
      </w:r>
      <w:proofErr w:type="spellEnd"/>
      <w:r w:rsidRPr="00411C53">
        <w:t xml:space="preserve">, R 2012, </w:t>
      </w:r>
      <w:r w:rsidR="00AD06C9" w:rsidRPr="00411C53">
        <w:t>‘</w:t>
      </w:r>
      <w:r w:rsidRPr="00411C53">
        <w:t>A wellbeing framework with adaptive capacity</w:t>
      </w:r>
      <w:r w:rsidR="00AD06C9" w:rsidRPr="00411C53">
        <w:t>’</w:t>
      </w:r>
      <w:r w:rsidRPr="00411C53">
        <w:t>, National Centre for Social and Economic Modelling, University of Canberra, Canberra, ACT. Available online at: &lt;http://utah.natsem.canberra.edu.au/storage/1-WP%2017%20-%20Wellbeing%20and%20adaptive%</w:t>
      </w:r>
      <w:r w:rsidR="006614AD" w:rsidRPr="00411C53">
        <w:t xml:space="preserve"> </w:t>
      </w:r>
      <w:r w:rsidRPr="00411C53">
        <w:t>20capacity%20-%20Mohanty%20and%20Tanton.pdf&gt;.</w:t>
      </w:r>
    </w:p>
    <w:p w:rsidR="00C471E6" w:rsidRPr="00411C53" w:rsidRDefault="00C471E6" w:rsidP="00C33A23">
      <w:pPr>
        <w:pStyle w:val="Dotpoint1"/>
      </w:pPr>
      <w:r w:rsidRPr="00411C53">
        <w:t xml:space="preserve">NCVER 2010, </w:t>
      </w:r>
      <w:r w:rsidRPr="00411C53">
        <w:rPr>
          <w:i/>
          <w:iCs/>
        </w:rPr>
        <w:t>Identifying research directions for the Longitudinal Surveys of Australian Youth (LSAY) 2011−13: discussion paper</w:t>
      </w:r>
      <w:r w:rsidRPr="00411C53">
        <w:t>, NCVER, Adelaide. Available online at: &lt;</w:t>
      </w:r>
      <w:r w:rsidR="00C33A23" w:rsidRPr="00411C53">
        <w:t>http://www.lsay.edu.au/files/Identifying_research_directions_LSAY_2011_13.pdf</w:t>
      </w:r>
      <w:r w:rsidRPr="00411C53">
        <w:t>&gt;.</w:t>
      </w:r>
    </w:p>
    <w:p w:rsidR="00C471E6" w:rsidRPr="00411C53" w:rsidRDefault="00C471E6" w:rsidP="00FB4120">
      <w:pPr>
        <w:pStyle w:val="Dotpoint1"/>
      </w:pPr>
      <w:r w:rsidRPr="00411C53">
        <w:t xml:space="preserve">NCVER 2011, </w:t>
      </w:r>
      <w:r w:rsidRPr="00411C53">
        <w:rPr>
          <w:i/>
          <w:iCs/>
        </w:rPr>
        <w:t>Are we there yet? Making the successful transition to adulthood</w:t>
      </w:r>
      <w:r w:rsidRPr="00411C53">
        <w:t>, NCVER, Adelaide. Available online at: &lt;http://www.</w:t>
      </w:r>
      <w:r w:rsidR="00FB4120" w:rsidRPr="00411C53">
        <w:t xml:space="preserve"> </w:t>
      </w:r>
      <w:r w:rsidR="00D6686F" w:rsidRPr="00411C53">
        <w:t>lsay</w:t>
      </w:r>
      <w:r w:rsidR="00FB4120" w:rsidRPr="00411C53">
        <w:t>.edu.au/publications/2391.html</w:t>
      </w:r>
      <w:r w:rsidRPr="00411C53">
        <w:t>&gt;.</w:t>
      </w:r>
    </w:p>
    <w:p w:rsidR="00C471E6" w:rsidRPr="00411C53" w:rsidRDefault="00C471E6" w:rsidP="00D200EF">
      <w:pPr>
        <w:pStyle w:val="Dotpoint1"/>
      </w:pPr>
      <w:r w:rsidRPr="00411C53">
        <w:t xml:space="preserve">NCVER 2012, </w:t>
      </w:r>
      <w:proofErr w:type="gramStart"/>
      <w:r w:rsidRPr="00411C53">
        <w:rPr>
          <w:i/>
          <w:iCs/>
        </w:rPr>
        <w:t>Doing</w:t>
      </w:r>
      <w:proofErr w:type="gramEnd"/>
      <w:r w:rsidRPr="00411C53">
        <w:rPr>
          <w:i/>
          <w:iCs/>
        </w:rPr>
        <w:t xml:space="preserve"> well: helping young people achieve their potential</w:t>
      </w:r>
      <w:r w:rsidRPr="00411C53">
        <w:t>, NCVER, Adelaide. Available online at: &lt;http://www.</w:t>
      </w:r>
      <w:r w:rsidR="00D200EF" w:rsidRPr="00411C53">
        <w:t xml:space="preserve"> lsay.edu.au/publications/2493.html </w:t>
      </w:r>
      <w:r w:rsidRPr="00411C53">
        <w:t>&gt;.</w:t>
      </w:r>
    </w:p>
    <w:p w:rsidR="00C471E6" w:rsidRDefault="00C471E6" w:rsidP="00C471E6">
      <w:pPr>
        <w:pStyle w:val="Dotpoint1"/>
      </w:pPr>
      <w:r>
        <w:t xml:space="preserve">Smith, L, Webber, R &amp; </w:t>
      </w:r>
      <w:proofErr w:type="spellStart"/>
      <w:r>
        <w:t>DeFrain</w:t>
      </w:r>
      <w:proofErr w:type="spellEnd"/>
      <w:r>
        <w:t xml:space="preserve">, J 2013, </w:t>
      </w:r>
      <w:r w:rsidR="00AD06C9">
        <w:t>‘</w:t>
      </w:r>
      <w:r>
        <w:t>Spiritual well-being and its relationship to resilience in young people: a mixed methods case study</w:t>
      </w:r>
      <w:r w:rsidR="00AD06C9">
        <w:t>’</w:t>
      </w:r>
      <w:r>
        <w:t xml:space="preserve">, </w:t>
      </w:r>
      <w:r w:rsidRPr="00C779FC">
        <w:rPr>
          <w:i/>
          <w:iCs/>
        </w:rPr>
        <w:t>SAGE Open</w:t>
      </w:r>
      <w:r>
        <w:t>, April−June 2013, pp.1−16. Available online at: &lt;http://classic.sgo.sagepub.com/content/3/2/2158244013485582.full.pdf+html&gt;.</w:t>
      </w:r>
    </w:p>
    <w:p w:rsidR="00C471E6" w:rsidRDefault="00C471E6" w:rsidP="00C471E6">
      <w:pPr>
        <w:pStyle w:val="Dotpoint1"/>
      </w:pPr>
      <w:proofErr w:type="spellStart"/>
      <w:r>
        <w:t>Tanton</w:t>
      </w:r>
      <w:proofErr w:type="spellEnd"/>
      <w:r>
        <w:t xml:space="preserve">, R, </w:t>
      </w:r>
      <w:proofErr w:type="spellStart"/>
      <w:r>
        <w:t>Mohanty</w:t>
      </w:r>
      <w:proofErr w:type="spellEnd"/>
      <w:r>
        <w:t xml:space="preserve">, I &amp; Hogan, A 2012, </w:t>
      </w:r>
      <w:r w:rsidR="00AD06C9">
        <w:t>‘</w:t>
      </w:r>
      <w:r>
        <w:t>Reasons for homeostatic failure in subjective wellbeing</w:t>
      </w:r>
      <w:r w:rsidR="00AD06C9">
        <w:t>’</w:t>
      </w:r>
      <w:r>
        <w:t>, National Centre for Social and Economic Modelling, University of Canberra, Canberra, ACT. Available online at: &lt;http://www.natsem.canberra.edu.au/files/download?id=944&gt;.</w:t>
      </w:r>
    </w:p>
    <w:p w:rsidR="00C471E6" w:rsidRDefault="00C471E6" w:rsidP="00C471E6">
      <w:pPr>
        <w:pStyle w:val="Dotpoint1"/>
      </w:pPr>
      <w:r>
        <w:t xml:space="preserve">Taylor, D 2012, </w:t>
      </w:r>
      <w:r w:rsidR="00AD06C9">
        <w:t>‘</w:t>
      </w:r>
      <w:r>
        <w:t>Discussion paper to establish a senior residential college of agriculture</w:t>
      </w:r>
      <w:r w:rsidR="00AD06C9">
        <w:t>’</w:t>
      </w:r>
      <w:r>
        <w:t>, Isolated Children</w:t>
      </w:r>
      <w:r w:rsidR="00AD06C9">
        <w:t>’</w:t>
      </w:r>
      <w:r>
        <w:t>s Parents</w:t>
      </w:r>
      <w:r w:rsidR="00AD06C9">
        <w:t>’</w:t>
      </w:r>
      <w:r>
        <w:t xml:space="preserve"> Association of NSW Inc. Available online at: &lt;http://www.icpa.com.au/</w:t>
      </w:r>
      <w:r w:rsidR="006614AD">
        <w:t xml:space="preserve"> </w:t>
      </w:r>
      <w:r>
        <w:t>documents/download/595/new-south-wales-documents/nsw-submissions-1/submission-to-establish-a-senior-residential-college-of-agriculture-2012-april-final.pdf&gt;.</w:t>
      </w:r>
    </w:p>
    <w:p w:rsidR="00C471E6" w:rsidRDefault="00C471E6" w:rsidP="00C471E6">
      <w:pPr>
        <w:pStyle w:val="Heading3"/>
      </w:pPr>
      <w:r>
        <w:t>Successful youth transitions</w:t>
      </w:r>
    </w:p>
    <w:p w:rsidR="00C471E6" w:rsidRDefault="00C471E6" w:rsidP="00AD06C9">
      <w:pPr>
        <w:pStyle w:val="Textlessbefore"/>
      </w:pPr>
      <w:proofErr w:type="spellStart"/>
      <w:r>
        <w:t>Shu-Hui</w:t>
      </w:r>
      <w:proofErr w:type="spellEnd"/>
      <w:r>
        <w:t xml:space="preserve"> Liu, </w:t>
      </w:r>
      <w:proofErr w:type="spellStart"/>
      <w:proofErr w:type="gramStart"/>
      <w:r>
        <w:t>Nhi</w:t>
      </w:r>
      <w:proofErr w:type="spellEnd"/>
      <w:proofErr w:type="gramEnd"/>
      <w:r>
        <w:t xml:space="preserve"> Nguyen, 28 September 2011</w:t>
      </w:r>
    </w:p>
    <w:p w:rsidR="00C471E6" w:rsidRDefault="00C471E6" w:rsidP="00C471E6">
      <w:pPr>
        <w:pStyle w:val="Text"/>
      </w:pPr>
      <w:r>
        <w:t>Cited by 10</w:t>
      </w:r>
    </w:p>
    <w:p w:rsidR="00C471E6" w:rsidRDefault="00C471E6" w:rsidP="00C471E6">
      <w:pPr>
        <w:pStyle w:val="Dotpoint1"/>
      </w:pPr>
      <w:r>
        <w:t xml:space="preserve">Allan, M, Taylor, J &amp; </w:t>
      </w:r>
      <w:proofErr w:type="spellStart"/>
      <w:r>
        <w:t>Borlagdan</w:t>
      </w:r>
      <w:proofErr w:type="spellEnd"/>
      <w:r>
        <w:t xml:space="preserve">, J 2013, </w:t>
      </w:r>
      <w:r w:rsidR="00AD06C9">
        <w:t>‘</w:t>
      </w:r>
      <w:r>
        <w:t xml:space="preserve">Reflections on turning 21: Income, gender and </w:t>
      </w:r>
      <w:r w:rsidR="00AD06C9">
        <w:t>“</w:t>
      </w:r>
      <w:r>
        <w:t>adulthood</w:t>
      </w:r>
      <w:r w:rsidR="00AD06C9">
        <w:t>”’</w:t>
      </w:r>
      <w:r>
        <w:t xml:space="preserve">, </w:t>
      </w:r>
      <w:r w:rsidRPr="00C779FC">
        <w:rPr>
          <w:i/>
          <w:iCs/>
        </w:rPr>
        <w:t>Youth Studies Australia</w:t>
      </w:r>
      <w:r>
        <w:t>, vol.32, no.3.</w:t>
      </w:r>
    </w:p>
    <w:p w:rsidR="00C471E6" w:rsidRDefault="00C471E6" w:rsidP="00C471E6">
      <w:pPr>
        <w:pStyle w:val="Dotpoint1"/>
      </w:pPr>
      <w:r>
        <w:t xml:space="preserve">Anlezark, A 2009, </w:t>
      </w:r>
      <w:r w:rsidR="00AD06C9">
        <w:t>‘</w:t>
      </w:r>
      <w:r>
        <w:t>VET pathways and successful youth transitions</w:t>
      </w:r>
      <w:r w:rsidR="00AD06C9">
        <w:t>’</w:t>
      </w:r>
      <w:r>
        <w:t xml:space="preserve">, presentation for </w:t>
      </w:r>
      <w:proofErr w:type="spellStart"/>
      <w:r>
        <w:t>VETNetwork</w:t>
      </w:r>
      <w:proofErr w:type="spellEnd"/>
      <w:r>
        <w:t xml:space="preserve"> (WA), NCVER, Adelaide. Available online at: &lt;http://www.vetnetwork.org.au/_dbase_upl/notes_wa091106_anlezark.pdf&gt;.</w:t>
      </w:r>
    </w:p>
    <w:p w:rsidR="00C471E6" w:rsidRDefault="00C471E6" w:rsidP="00C471E6">
      <w:pPr>
        <w:pStyle w:val="Dotpoint1"/>
      </w:pPr>
      <w:proofErr w:type="spellStart"/>
      <w:r>
        <w:t>Beswick</w:t>
      </w:r>
      <w:proofErr w:type="spellEnd"/>
      <w:r>
        <w:t xml:space="preserve">, K, Hay, I, Watson, J, Allen, J &amp; Cranston, N 2012, </w:t>
      </w:r>
      <w:r w:rsidR="00AD06C9">
        <w:t>‘</w:t>
      </w:r>
      <w:r>
        <w:t>Factors influencing students</w:t>
      </w:r>
      <w:r w:rsidR="00AD06C9">
        <w:t>’</w:t>
      </w:r>
      <w:r>
        <w:t xml:space="preserve"> decisions about post-year 10 education</w:t>
      </w:r>
      <w:r w:rsidR="00AD06C9">
        <w:t>’</w:t>
      </w:r>
      <w:r>
        <w:t>, paper presented at the Joint AARE APERA International Conference, Sydney, Australian Association for Research in Education, Deakin, ACT. Available online at: &lt;http://files.eric.ed.gov/fulltext/ED542347.pdf&gt;.</w:t>
      </w:r>
    </w:p>
    <w:p w:rsidR="00C471E6" w:rsidRDefault="00C471E6" w:rsidP="00C471E6">
      <w:pPr>
        <w:pStyle w:val="Dotpoint1"/>
      </w:pPr>
      <w:r>
        <w:lastRenderedPageBreak/>
        <w:t xml:space="preserve">Blacker, J, </w:t>
      </w:r>
      <w:proofErr w:type="spellStart"/>
      <w:r>
        <w:t>Paez</w:t>
      </w:r>
      <w:proofErr w:type="spellEnd"/>
      <w:r>
        <w:t xml:space="preserve">, D, Jackson, A, Byrnes, J &amp; Dwyer, C 2011, </w:t>
      </w:r>
      <w:r w:rsidR="00AD06C9">
        <w:t>‘</w:t>
      </w:r>
      <w:r>
        <w:t>Student transition: the critical element in VET to HE articulation</w:t>
      </w:r>
      <w:r w:rsidR="00AD06C9">
        <w:t>’</w:t>
      </w:r>
      <w:r>
        <w:t>, DEEWR, Canberra, ACT. Available online at: &lt;http://www.voced.edu.au/content/ngv52216&gt;.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Pr="00411C53" w:rsidRDefault="00C471E6" w:rsidP="00C33A23">
      <w:pPr>
        <w:pStyle w:val="Dotpoint1"/>
      </w:pPr>
      <w:r>
        <w:t xml:space="preserve">NCVER 2010, </w:t>
      </w:r>
      <w:r w:rsidRPr="00200179">
        <w:rPr>
          <w:i/>
          <w:iCs/>
        </w:rPr>
        <w:t xml:space="preserve">Identifying research directions for the Longitudinal Surveys of Australian Youth </w:t>
      </w:r>
      <w:r w:rsidRPr="00411C53">
        <w:rPr>
          <w:i/>
          <w:iCs/>
        </w:rPr>
        <w:t>(LSAY) 2011−13: discussion paper</w:t>
      </w:r>
      <w:r w:rsidRPr="00411C53">
        <w:t>, NCVER, Adelaide. Available online at: &lt;</w:t>
      </w:r>
      <w:r w:rsidR="00C33A23" w:rsidRPr="00411C53">
        <w:t>http://www.lsay.edu.au/files/Identifying_research_directions_LSAY_2011_13.pdf</w:t>
      </w:r>
      <w:r w:rsidRPr="00411C53">
        <w:t>&gt;.</w:t>
      </w:r>
    </w:p>
    <w:p w:rsidR="00C471E6" w:rsidRPr="00411C53" w:rsidRDefault="00C471E6" w:rsidP="00FB4120">
      <w:pPr>
        <w:pStyle w:val="Dotpoint1"/>
      </w:pPr>
      <w:r w:rsidRPr="00411C53">
        <w:t xml:space="preserve">NCVER 2011, </w:t>
      </w:r>
      <w:r w:rsidRPr="00411C53">
        <w:rPr>
          <w:i/>
          <w:iCs/>
        </w:rPr>
        <w:t>Are we there yet? Making the successful transition to adulthood</w:t>
      </w:r>
      <w:r w:rsidRPr="00411C53">
        <w:t>, NCVER, Adelaide. Available online at: &lt;http://www.</w:t>
      </w:r>
      <w:r w:rsidR="00FB4120" w:rsidRPr="00411C53">
        <w:t xml:space="preserve"> </w:t>
      </w:r>
      <w:r w:rsidR="00D6686F" w:rsidRPr="00411C53">
        <w:t>lsay</w:t>
      </w:r>
      <w:r w:rsidR="00FB4120" w:rsidRPr="00411C53">
        <w:t>.edu.au/publications/2391.html</w:t>
      </w:r>
      <w:r w:rsidRPr="00411C53">
        <w:t>&gt;.</w:t>
      </w:r>
    </w:p>
    <w:p w:rsidR="00C471E6" w:rsidRDefault="00C471E6" w:rsidP="00C471E6">
      <w:pPr>
        <w:pStyle w:val="Dotpoint1"/>
      </w:pPr>
      <w:r w:rsidRPr="00411C53">
        <w:t xml:space="preserve">Taylor, J, </w:t>
      </w:r>
      <w:proofErr w:type="spellStart"/>
      <w:r w:rsidRPr="00411C53">
        <w:t>Gray</w:t>
      </w:r>
      <w:proofErr w:type="spellEnd"/>
      <w:r w:rsidRPr="00411C53">
        <w:t xml:space="preserve">, M, Hunter, B, Yap, M &amp; </w:t>
      </w:r>
      <w:proofErr w:type="spellStart"/>
      <w:r w:rsidRPr="00411C53">
        <w:t>Lahn</w:t>
      </w:r>
      <w:proofErr w:type="spellEnd"/>
      <w:r w:rsidRPr="00411C53">
        <w:t xml:space="preserve">, J 2012, </w:t>
      </w:r>
      <w:r w:rsidR="00AD06C9" w:rsidRPr="00411C53">
        <w:t>‘</w:t>
      </w:r>
      <w:r w:rsidRPr="00411C53">
        <w:t xml:space="preserve">Higher education and the growth of </w:t>
      </w:r>
      <w:r w:rsidR="00AD06C9" w:rsidRPr="00411C53">
        <w:t xml:space="preserve">Indigenous </w:t>
      </w:r>
      <w:r w:rsidRPr="00411C53">
        <w:t>participation in professional and managerial occupations</w:t>
      </w:r>
      <w:r w:rsidR="00AD06C9" w:rsidRPr="00411C53">
        <w:t>’</w:t>
      </w:r>
      <w:r w:rsidRPr="00411C53">
        <w:t>,</w:t>
      </w:r>
      <w:r w:rsidR="009F06C1" w:rsidRPr="00411C53">
        <w:t xml:space="preserve"> </w:t>
      </w:r>
      <w:r w:rsidRPr="00411C53">
        <w:t>Centre for Aboriginal Economic Policy Research, Australian National University, Canberra, ACT. Available online at:</w:t>
      </w:r>
      <w:r>
        <w:t xml:space="preserve"> &lt;http://caepr.anu.edu.au/sites/default/files/Publications/WP/CAEPRWP83_TaylorEtAl.pdf&gt;.</w:t>
      </w:r>
    </w:p>
    <w:p w:rsidR="00C471E6" w:rsidRDefault="00C471E6" w:rsidP="00C471E6">
      <w:pPr>
        <w:pStyle w:val="Dotpoint1"/>
      </w:pPr>
      <w:r>
        <w:t xml:space="preserve">Taylor, J, </w:t>
      </w:r>
      <w:proofErr w:type="spellStart"/>
      <w:r>
        <w:t>Borlagdan</w:t>
      </w:r>
      <w:proofErr w:type="spellEnd"/>
      <w:r>
        <w:t xml:space="preserve">, J &amp; Allan, M 2012, </w:t>
      </w:r>
      <w:r w:rsidR="00AD06C9">
        <w:t>‘</w:t>
      </w:r>
      <w:r>
        <w:t>Turning 21: life chances and uncertain transitions</w:t>
      </w:r>
      <w:r w:rsidR="00AD06C9">
        <w:t>’</w:t>
      </w:r>
      <w:r>
        <w:t>, Brotherhood of St Laurence, Fitzroy, Victoria. Available online at: &lt;http://www.bsl.org.au/pdfs/TaylorBorlagdanAllan_Turning_21_life_chances_2012.pdf&gt;.</w:t>
      </w:r>
    </w:p>
    <w:p w:rsidR="00C471E6" w:rsidRDefault="00C471E6" w:rsidP="00C471E6">
      <w:pPr>
        <w:pStyle w:val="Dotpoint1"/>
      </w:pPr>
      <w:r>
        <w:t xml:space="preserve">Youth Action and Policy Association 2012, </w:t>
      </w:r>
      <w:r w:rsidR="00AD06C9">
        <w:t>‘</w:t>
      </w:r>
      <w:r>
        <w:t>Submission to Smart and Skilled: reform of the NSW vocational education and training system</w:t>
      </w:r>
      <w:r w:rsidR="00AD06C9">
        <w:t>’</w:t>
      </w:r>
      <w:r>
        <w:t>, State Training Services, NSW Government. Available online at: &lt;https://www.training.nsw.gov.au/forms_documents/smartandskilled/submissions/</w:t>
      </w:r>
      <w:r w:rsidR="00AD06C9">
        <w:t xml:space="preserve"> </w:t>
      </w:r>
      <w:r>
        <w:t>org_yapa.pdf&gt;.</w:t>
      </w:r>
    </w:p>
    <w:p w:rsidR="00C471E6" w:rsidRDefault="00C471E6" w:rsidP="00C471E6">
      <w:pPr>
        <w:pStyle w:val="Heading3"/>
      </w:pPr>
      <w:r>
        <w:t>The vocational equivalent to Year 12</w:t>
      </w:r>
    </w:p>
    <w:p w:rsidR="00C471E6" w:rsidRDefault="00C471E6" w:rsidP="00AD06C9">
      <w:pPr>
        <w:pStyle w:val="Textlessbefore"/>
      </w:pPr>
      <w:r>
        <w:t xml:space="preserve">Patrick Lim, Tom </w:t>
      </w:r>
      <w:proofErr w:type="spellStart"/>
      <w:r>
        <w:t>Karmel</w:t>
      </w:r>
      <w:proofErr w:type="spellEnd"/>
      <w:r>
        <w:t>, 21 September 2011</w:t>
      </w:r>
    </w:p>
    <w:p w:rsidR="00C471E6" w:rsidRDefault="00C471E6" w:rsidP="00C471E6">
      <w:pPr>
        <w:pStyle w:val="Text"/>
      </w:pPr>
      <w:r>
        <w:t>Cited by 1</w:t>
      </w:r>
      <w:r w:rsidR="00A27B88">
        <w:t>3</w:t>
      </w:r>
    </w:p>
    <w:p w:rsidR="00C471E6" w:rsidRDefault="00C471E6" w:rsidP="00C471E6">
      <w:pPr>
        <w:pStyle w:val="Dotpoint1"/>
      </w:pPr>
      <w:proofErr w:type="spellStart"/>
      <w:r>
        <w:t>Ainley</w:t>
      </w:r>
      <w:proofErr w:type="spellEnd"/>
      <w:r>
        <w:t xml:space="preserve">, J 2013, </w:t>
      </w:r>
      <w:r w:rsidR="00AD06C9">
        <w:t>‘</w:t>
      </w:r>
      <w:r>
        <w:t>Australia: national change in a loosely coupled federal system</w:t>
      </w:r>
      <w:r w:rsidR="00AD06C9">
        <w:t>’</w:t>
      </w:r>
      <w:r>
        <w:t xml:space="preserve">, in </w:t>
      </w:r>
      <w:r w:rsidRPr="00972B23">
        <w:rPr>
          <w:i/>
          <w:iCs/>
        </w:rPr>
        <w:t xml:space="preserve">Education policy reform trends </w:t>
      </w:r>
      <w:r>
        <w:rPr>
          <w:i/>
          <w:iCs/>
        </w:rPr>
        <w:t>in G20 m</w:t>
      </w:r>
      <w:r w:rsidRPr="00972B23">
        <w:rPr>
          <w:i/>
          <w:iCs/>
        </w:rPr>
        <w:t>embers</w:t>
      </w:r>
      <w:r>
        <w:t xml:space="preserve">, </w:t>
      </w:r>
      <w:r w:rsidR="00AD06C9">
        <w:t xml:space="preserve">ed. Yan Wang, </w:t>
      </w:r>
      <w:r>
        <w:t>Springer Berlin, Berlin, Germany.</w:t>
      </w:r>
    </w:p>
    <w:p w:rsidR="00C471E6" w:rsidRDefault="00C471E6" w:rsidP="00C471E6">
      <w:pPr>
        <w:pStyle w:val="Dotpoint1"/>
      </w:pPr>
      <w:r>
        <w:t xml:space="preserve">Bond, S 2011, </w:t>
      </w:r>
      <w:r w:rsidR="00AD06C9">
        <w:t>‘</w:t>
      </w:r>
      <w:r>
        <w:t>Overcoming barriers to education: Peninsula Youth Connections evaluation: stage 1 report</w:t>
      </w:r>
      <w:r w:rsidR="00AD06C9">
        <w:t>’</w:t>
      </w:r>
      <w:r>
        <w:t>, Brotherhood of Saint Laurence, Fitzroy, Victoria. Available online at: &lt;http://www.bsl.org.au/pdfs/Bond_Overcoming_barriers_to_education_Peninsula_Youth_</w:t>
      </w:r>
      <w:r w:rsidR="00AD06C9">
        <w:t xml:space="preserve"> </w:t>
      </w:r>
      <w:r>
        <w:t xml:space="preserve">Connections_stage_1_report_2011.pdf&gt;. </w:t>
      </w:r>
    </w:p>
    <w:p w:rsidR="00C471E6" w:rsidRDefault="00C471E6" w:rsidP="00C471E6">
      <w:pPr>
        <w:pStyle w:val="Dotpoint1"/>
      </w:pPr>
      <w:r>
        <w:t xml:space="preserve">Council of Australian Governments (COAG) 2013, </w:t>
      </w:r>
      <w:r w:rsidRPr="00972B23">
        <w:rPr>
          <w:i/>
          <w:iCs/>
        </w:rPr>
        <w:t>Indigenous reform 2011</w:t>
      </w:r>
      <w:r w:rsidR="009F3696">
        <w:rPr>
          <w:i/>
          <w:iCs/>
        </w:rPr>
        <w:t>—</w:t>
      </w:r>
      <w:r w:rsidRPr="00972B23">
        <w:rPr>
          <w:i/>
          <w:iCs/>
        </w:rPr>
        <w:t>12: comparing performance across Australia</w:t>
      </w:r>
      <w:r>
        <w:t xml:space="preserve">, Council of Australian Governments (COAG), </w:t>
      </w:r>
      <w:proofErr w:type="gramStart"/>
      <w:r>
        <w:t>Sydney</w:t>
      </w:r>
      <w:proofErr w:type="gramEnd"/>
      <w:r>
        <w:t xml:space="preserve">. </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w:t>
      </w:r>
      <w:r w:rsidR="005F38A4">
        <w:t xml:space="preserve"> Available online at: &lt;http://www.lsay.edu.au/publications/2619.html&gt;.</w:t>
      </w:r>
    </w:p>
    <w:p w:rsidR="00C471E6" w:rsidRDefault="00C471E6" w:rsidP="00C471E6">
      <w:pPr>
        <w:pStyle w:val="Dotpoint1"/>
      </w:pPr>
      <w:proofErr w:type="spellStart"/>
      <w:r>
        <w:t>Karmel</w:t>
      </w:r>
      <w:proofErr w:type="spellEnd"/>
      <w:r>
        <w:t xml:space="preserve">, T 2012, </w:t>
      </w:r>
      <w:r w:rsidRPr="00972B23">
        <w:rPr>
          <w:i/>
          <w:iCs/>
        </w:rPr>
        <w:t>Youth transitions in Australia: lessons for other countries</w:t>
      </w:r>
      <w:proofErr w:type="gramStart"/>
      <w:r w:rsidRPr="00972B23">
        <w:rPr>
          <w:i/>
          <w:iCs/>
        </w:rPr>
        <w:t>?</w:t>
      </w:r>
      <w:r>
        <w:t>,</w:t>
      </w:r>
      <w:proofErr w:type="gramEnd"/>
      <w:r>
        <w:t xml:space="preserve"> NCVER, Adelaide. Available online at: &lt;http://www.voced.edu.au/content/ngv52921&gt;.</w:t>
      </w:r>
    </w:p>
    <w:p w:rsidR="00C471E6" w:rsidRDefault="00C471E6" w:rsidP="00C471E6">
      <w:pPr>
        <w:pStyle w:val="Dotpoint1"/>
      </w:pPr>
      <w:r>
        <w:t xml:space="preserve">Keating, J, Savage, GC &amp; </w:t>
      </w:r>
      <w:proofErr w:type="spellStart"/>
      <w:r>
        <w:t>Polesel</w:t>
      </w:r>
      <w:proofErr w:type="spellEnd"/>
      <w:r>
        <w:t xml:space="preserve">, J 2013, </w:t>
      </w:r>
      <w:r w:rsidR="00AD06C9">
        <w:t>‘</w:t>
      </w:r>
      <w:r w:rsidR="009F06C1">
        <w:t>Letting schools off the hook? E</w:t>
      </w:r>
      <w:r>
        <w:t>xploring the role of Australian secondary schools in the COAG Year 12 attainment agenda</w:t>
      </w:r>
      <w:r w:rsidR="00AD06C9">
        <w:t>’</w:t>
      </w:r>
      <w:r>
        <w:t xml:space="preserve">, </w:t>
      </w:r>
      <w:r w:rsidRPr="00972B23">
        <w:rPr>
          <w:i/>
          <w:iCs/>
        </w:rPr>
        <w:t>Journal of Education Policy</w:t>
      </w:r>
      <w:r>
        <w:t>, vol.28, no.2, pp.268−86.</w:t>
      </w:r>
    </w:p>
    <w:p w:rsidR="00C471E6" w:rsidRDefault="00C471E6" w:rsidP="00C33A23">
      <w:pPr>
        <w:pStyle w:val="Dotpoint1"/>
      </w:pPr>
      <w:r>
        <w:lastRenderedPageBreak/>
        <w:t xml:space="preserve">NCVER 2010, </w:t>
      </w:r>
      <w:proofErr w:type="gramStart"/>
      <w:r w:rsidRPr="00972B23">
        <w:rPr>
          <w:i/>
          <w:iCs/>
        </w:rPr>
        <w:t>Identifying</w:t>
      </w:r>
      <w:proofErr w:type="gramEnd"/>
      <w:r w:rsidRPr="00972B23">
        <w:rPr>
          <w:i/>
          <w:iCs/>
        </w:rPr>
        <w:t xml:space="preserve"> research directions for the Longitudinal Surveys of Australian Yout</w:t>
      </w:r>
      <w:r>
        <w:rPr>
          <w:i/>
          <w:iCs/>
        </w:rPr>
        <w:t>h (LSAY) 2011</w:t>
      </w:r>
      <w:r w:rsidR="00AD06C9">
        <w:rPr>
          <w:i/>
          <w:iCs/>
        </w:rPr>
        <w:t>—</w:t>
      </w:r>
      <w:r w:rsidRPr="00972B23">
        <w:rPr>
          <w:i/>
          <w:iCs/>
        </w:rPr>
        <w:t>13: discussion paper</w:t>
      </w:r>
      <w:r w:rsidR="009F06C1">
        <w:t xml:space="preserve">, NCVER, Adelaide. </w:t>
      </w:r>
      <w:r>
        <w:t>Available online at: &lt;</w:t>
      </w:r>
      <w:r w:rsidR="00C33A23" w:rsidRPr="00C33A23">
        <w:t>http://www.lsay.edu.au/files/Identifying_research_directions_LSAY_2011_13.pdf</w:t>
      </w:r>
      <w:r>
        <w:t>&gt;.</w:t>
      </w:r>
    </w:p>
    <w:p w:rsidR="00C471E6" w:rsidRDefault="00C471E6" w:rsidP="00C471E6">
      <w:pPr>
        <w:pStyle w:val="Dotpoint1"/>
      </w:pPr>
      <w:r>
        <w:t xml:space="preserve">Oliver, D 2012, </w:t>
      </w:r>
      <w:r w:rsidRPr="00972B23">
        <w:rPr>
          <w:i/>
          <w:iCs/>
        </w:rPr>
        <w:t>Lower-level qualifications as a stepping stone for young people</w:t>
      </w:r>
      <w:r>
        <w:t>, NCVER, Adelaide. Available online at: &lt;http://www.voced.edu.au/content/ngv53347&gt;.</w:t>
      </w:r>
    </w:p>
    <w:p w:rsidR="00C471E6" w:rsidRDefault="00C471E6" w:rsidP="00C471E6">
      <w:pPr>
        <w:pStyle w:val="Dotpoint1"/>
      </w:pPr>
      <w:r>
        <w:t xml:space="preserve">Oliver, D 2014, </w:t>
      </w:r>
      <w:r w:rsidR="00AD06C9">
        <w:t>‘</w:t>
      </w:r>
      <w:r w:rsidRPr="00200179">
        <w:t>Skills utilisation and recognition in Australia: the impact of awards and enterprise agreements</w:t>
      </w:r>
      <w:r w:rsidR="00AD06C9">
        <w:t>’</w:t>
      </w:r>
      <w:r w:rsidRPr="00200179">
        <w:t xml:space="preserve">, </w:t>
      </w:r>
      <w:r>
        <w:t>Workpl</w:t>
      </w:r>
      <w:r w:rsidR="009F06C1">
        <w:t>ace Research Centre, Sydney</w:t>
      </w:r>
      <w:r>
        <w:t>. Available online at: &lt;http://sydney.edu.au/business/__data/assets/pdf_file/0004/195196/Damian_Oliver.pdf&gt;.</w:t>
      </w:r>
    </w:p>
    <w:p w:rsidR="00C471E6" w:rsidRDefault="00C471E6" w:rsidP="00C471E6">
      <w:pPr>
        <w:pStyle w:val="Dotpoint1"/>
      </w:pPr>
      <w:r>
        <w:t xml:space="preserve">Skills Australia 2011, </w:t>
      </w:r>
      <w:r w:rsidR="00AD06C9">
        <w:t>‘</w:t>
      </w:r>
      <w:r>
        <w:t>Skills Australia</w:t>
      </w:r>
      <w:r w:rsidR="00AD06C9">
        <w:t>’</w:t>
      </w:r>
      <w:r>
        <w:t>s submission to the Productivity Commission</w:t>
      </w:r>
      <w:r w:rsidR="00AD06C9">
        <w:t>’</w:t>
      </w:r>
      <w:r>
        <w:t>s study on the impacts of COAG reforms for VET and transitions from school</w:t>
      </w:r>
      <w:r w:rsidR="00AD06C9">
        <w:t>’</w:t>
      </w:r>
      <w:r>
        <w:t>, Skills Australia, Canberra, ACT. Available online at: &lt;http://www.awpa.gov.au/publications/documents/Submission-to-Productivity-Comm-COAG-VET-reforms-Oct11.rtf&gt;.</w:t>
      </w:r>
    </w:p>
    <w:p w:rsidR="00C471E6" w:rsidRDefault="00C471E6" w:rsidP="00C471E6">
      <w:pPr>
        <w:pStyle w:val="Dotpoint1"/>
      </w:pPr>
      <w:r>
        <w:t xml:space="preserve">Sugimoto, K 2012, </w:t>
      </w:r>
      <w:r w:rsidR="00AD06C9">
        <w:t>‘</w:t>
      </w:r>
      <w:r>
        <w:t>Social inclusion of young people in Australia: migrating from vocational education</w:t>
      </w:r>
      <w:r w:rsidR="00AD06C9">
        <w:t>’</w:t>
      </w:r>
      <w:r>
        <w:t xml:space="preserve">, </w:t>
      </w:r>
      <w:r w:rsidRPr="00972B23">
        <w:rPr>
          <w:i/>
          <w:iCs/>
        </w:rPr>
        <w:t xml:space="preserve">Journal of </w:t>
      </w:r>
      <w:proofErr w:type="spellStart"/>
      <w:r w:rsidRPr="00972B23">
        <w:rPr>
          <w:i/>
          <w:iCs/>
        </w:rPr>
        <w:t>Oceanian</w:t>
      </w:r>
      <w:proofErr w:type="spellEnd"/>
      <w:r w:rsidRPr="00972B23">
        <w:rPr>
          <w:i/>
          <w:iCs/>
        </w:rPr>
        <w:t xml:space="preserve"> Education Studies</w:t>
      </w:r>
      <w:r>
        <w:t>, no.18, pp.33−45, December.</w:t>
      </w:r>
    </w:p>
    <w:p w:rsidR="00C471E6" w:rsidRDefault="00C471E6" w:rsidP="00C471E6">
      <w:pPr>
        <w:pStyle w:val="Dotpoint1"/>
      </w:pPr>
      <w:r>
        <w:t xml:space="preserve">Sweet, R 2012, </w:t>
      </w:r>
      <w:r w:rsidR="00AD06C9">
        <w:t>‘</w:t>
      </w:r>
      <w:proofErr w:type="gramStart"/>
      <w:r>
        <w:t>A</w:t>
      </w:r>
      <w:proofErr w:type="gramEnd"/>
      <w:r>
        <w:t xml:space="preserve"> curate</w:t>
      </w:r>
      <w:r w:rsidR="00AD06C9">
        <w:t>’</w:t>
      </w:r>
      <w:r>
        <w:t>s egg: good practice in school-to-work transitions</w:t>
      </w:r>
      <w:r w:rsidR="00AD06C9">
        <w:t>’</w:t>
      </w:r>
      <w:r>
        <w:t>, COAG Reform Council, Sydney, NSW. Available online at: &lt;http://www.voced.edu.au/content/ngv61375&gt;.</w:t>
      </w:r>
    </w:p>
    <w:p w:rsidR="00C471E6" w:rsidRDefault="00C471E6" w:rsidP="00C471E6">
      <w:pPr>
        <w:pStyle w:val="Dotpoint1"/>
      </w:pPr>
      <w:r>
        <w:t xml:space="preserve">Wren, T 2013, </w:t>
      </w:r>
      <w:r w:rsidR="00AD06C9">
        <w:t>‘</w:t>
      </w:r>
      <w:r>
        <w:t>Submission to the Review of Employment Services</w:t>
      </w:r>
      <w:r w:rsidR="00AD06C9">
        <w:t>’</w:t>
      </w:r>
      <w:r>
        <w:t>, Sydney, NSW. Available online at: &lt;http://www.toniwren.com/attachments/TWJSA2015submission.pdf&gt;.</w:t>
      </w:r>
    </w:p>
    <w:p w:rsidR="00C471E6" w:rsidRDefault="00C471E6" w:rsidP="00C471E6">
      <w:pPr>
        <w:pStyle w:val="Heading3"/>
      </w:pPr>
      <w:r>
        <w:t xml:space="preserve">Does combining school and work affect school and post-school outcomes? </w:t>
      </w:r>
    </w:p>
    <w:p w:rsidR="00C471E6" w:rsidRDefault="00C471E6" w:rsidP="00AD06C9">
      <w:pPr>
        <w:pStyle w:val="Textlessbefore"/>
      </w:pPr>
      <w:r>
        <w:t>Alison Anlezark, Patrick Lim, 29 August 2011</w:t>
      </w:r>
    </w:p>
    <w:p w:rsidR="00C471E6" w:rsidRPr="00411C53" w:rsidRDefault="00A27B88" w:rsidP="00C471E6">
      <w:pPr>
        <w:pStyle w:val="Text"/>
      </w:pPr>
      <w:r>
        <w:t>Cite</w:t>
      </w:r>
      <w:r w:rsidRPr="00411C53">
        <w:t>d by 15</w:t>
      </w:r>
    </w:p>
    <w:p w:rsidR="00C471E6" w:rsidRPr="00411C53" w:rsidRDefault="00C471E6" w:rsidP="00FB4120">
      <w:pPr>
        <w:pStyle w:val="Dotpoint1"/>
      </w:pPr>
      <w:r w:rsidRPr="00411C53">
        <w:t xml:space="preserve">Anlezark, A 2011, </w:t>
      </w:r>
      <w:r w:rsidRPr="00411C53">
        <w:rPr>
          <w:i/>
          <w:iCs/>
        </w:rPr>
        <w:t>Young people in an economic downturn</w:t>
      </w:r>
      <w:r w:rsidRPr="00411C53">
        <w:t>, NCVER, Adelaide. Available online at: &lt;http://www.</w:t>
      </w:r>
      <w:r w:rsidR="00FB4120" w:rsidRPr="00411C53">
        <w:t xml:space="preserve"> </w:t>
      </w:r>
      <w:r w:rsidR="00D6686F" w:rsidRPr="00411C53">
        <w:t>lsay</w:t>
      </w:r>
      <w:r w:rsidR="00FB4120" w:rsidRPr="00411C53">
        <w:t>.edu.au/publications/2350.html</w:t>
      </w:r>
      <w:r w:rsidRPr="00411C53">
        <w:t>&gt;.</w:t>
      </w:r>
    </w:p>
    <w:p w:rsidR="00C471E6" w:rsidRPr="00411C53" w:rsidRDefault="00C471E6" w:rsidP="00C471E6">
      <w:pPr>
        <w:pStyle w:val="Dotpoint1"/>
      </w:pPr>
      <w:r w:rsidRPr="00411C53">
        <w:t xml:space="preserve">Circelli, M &amp; Oliver, </w:t>
      </w:r>
      <w:proofErr w:type="gramStart"/>
      <w:r w:rsidRPr="00411C53">
        <w:t>D</w:t>
      </w:r>
      <w:proofErr w:type="gramEnd"/>
      <w:r w:rsidRPr="00411C53">
        <w:t xml:space="preserve"> 2012, </w:t>
      </w:r>
      <w:r w:rsidRPr="00411C53">
        <w:rPr>
          <w:i/>
          <w:iCs/>
        </w:rPr>
        <w:t>Youth transitions: what the research tells us</w:t>
      </w:r>
      <w:r w:rsidRPr="00411C53">
        <w:t>, NCVER, Adelaide. Available online at: &lt;http://www.voced.edu.au/content/ngv54754&gt;.</w:t>
      </w:r>
    </w:p>
    <w:p w:rsidR="00C471E6" w:rsidRPr="00411C53" w:rsidRDefault="00C471E6" w:rsidP="00AD06C9">
      <w:pPr>
        <w:pStyle w:val="Dotpoint1"/>
        <w:ind w:right="-1"/>
      </w:pPr>
      <w:r w:rsidRPr="00411C53">
        <w:t xml:space="preserve">Gemici, S, Lim, P, Polidano, D &amp; Gong, X 2013, </w:t>
      </w:r>
      <w:r w:rsidR="00AD06C9" w:rsidRPr="00411C53">
        <w:t>‘</w:t>
      </w:r>
      <w:r w:rsidRPr="00411C53">
        <w:t>Combining study and part-time work</w:t>
      </w:r>
      <w:r w:rsidR="00AD06C9" w:rsidRPr="00411C53">
        <w:t>’</w:t>
      </w:r>
      <w:r w:rsidRPr="00411C53">
        <w:t>, NCVER webinar series</w:t>
      </w:r>
      <w:r w:rsidR="009F3696" w:rsidRPr="00411C53">
        <w:t>,</w:t>
      </w:r>
      <w:r w:rsidRPr="00411C53">
        <w:t xml:space="preserve"> NCVER, Adelaide. Available online at: &lt;http://www.voced.edu.au/content/ngv57807&gt;.</w:t>
      </w:r>
    </w:p>
    <w:p w:rsidR="00C471E6" w:rsidRPr="00411C53" w:rsidRDefault="00C471E6" w:rsidP="009223FB">
      <w:pPr>
        <w:pStyle w:val="Dotpoint1"/>
        <w:ind w:right="-143"/>
      </w:pPr>
      <w:r w:rsidRPr="00411C53">
        <w:t xml:space="preserve">Gong, X, </w:t>
      </w:r>
      <w:proofErr w:type="spellStart"/>
      <w:r w:rsidRPr="00411C53">
        <w:t>Cassells</w:t>
      </w:r>
      <w:proofErr w:type="spellEnd"/>
      <w:r w:rsidRPr="00411C53">
        <w:t xml:space="preserve">, R &amp; Duncan, A 2012, </w:t>
      </w:r>
      <w:r w:rsidRPr="00411C53">
        <w:rPr>
          <w:i/>
          <w:iCs/>
        </w:rPr>
        <w:t>Does part-time work at school impact on going to university</w:t>
      </w:r>
      <w:proofErr w:type="gramStart"/>
      <w:r w:rsidRPr="00411C53">
        <w:rPr>
          <w:i/>
          <w:iCs/>
        </w:rPr>
        <w:t>?</w:t>
      </w:r>
      <w:r w:rsidRPr="00411C53">
        <w:t>,</w:t>
      </w:r>
      <w:proofErr w:type="gramEnd"/>
      <w:r w:rsidRPr="00411C53">
        <w:t xml:space="preserve"> NCVER, Adelaide. Available online at: &lt;http://www.voced.edu.au/content/ngv54511&gt;.</w:t>
      </w:r>
    </w:p>
    <w:p w:rsidR="00C471E6" w:rsidRPr="00411C53" w:rsidRDefault="00C471E6" w:rsidP="00C471E6">
      <w:pPr>
        <w:pStyle w:val="Dotpoint1"/>
      </w:pPr>
      <w:proofErr w:type="spellStart"/>
      <w:r w:rsidRPr="00411C53">
        <w:t>Karmel</w:t>
      </w:r>
      <w:proofErr w:type="spellEnd"/>
      <w:r w:rsidRPr="00411C53">
        <w:t xml:space="preserve">, T 2012, </w:t>
      </w:r>
      <w:r w:rsidRPr="00411C53">
        <w:rPr>
          <w:i/>
          <w:iCs/>
        </w:rPr>
        <w:t>Youth transitions in Australia: lessons for other countries</w:t>
      </w:r>
      <w:proofErr w:type="gramStart"/>
      <w:r w:rsidRPr="00411C53">
        <w:rPr>
          <w:i/>
          <w:iCs/>
        </w:rPr>
        <w:t>?,</w:t>
      </w:r>
      <w:proofErr w:type="gramEnd"/>
      <w:r w:rsidRPr="00411C53">
        <w:t xml:space="preserve"> NCVER, Adelaide. Available online at: &lt;http://www.voced.edu.au/content/ngv52921&gt;.</w:t>
      </w:r>
    </w:p>
    <w:p w:rsidR="00C471E6" w:rsidRPr="00411C53" w:rsidRDefault="00C471E6" w:rsidP="007C5319">
      <w:pPr>
        <w:pStyle w:val="Dotpoint1"/>
      </w:pPr>
      <w:proofErr w:type="spellStart"/>
      <w:r w:rsidRPr="00411C53">
        <w:t>Karmel</w:t>
      </w:r>
      <w:proofErr w:type="spellEnd"/>
      <w:r w:rsidRPr="00411C53">
        <w:t xml:space="preserve">, T 2013, </w:t>
      </w:r>
      <w:r w:rsidR="00AD06C9" w:rsidRPr="00411C53">
        <w:t>‘</w:t>
      </w:r>
      <w:r w:rsidRPr="00411C53">
        <w:t>Are we there yet? Overview of the Longitudinal Surveys of Australian Youth</w:t>
      </w:r>
      <w:r w:rsidR="00AD06C9" w:rsidRPr="00411C53">
        <w:t>’</w:t>
      </w:r>
      <w:r w:rsidRPr="00411C53">
        <w:t>,</w:t>
      </w:r>
      <w:r w:rsidR="009F06C1" w:rsidRPr="00411C53">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FB4120">
      <w:pPr>
        <w:pStyle w:val="Dotpoint1"/>
      </w:pPr>
      <w:r w:rsidRPr="00411C53">
        <w:t xml:space="preserve">Liu, S &amp; Nguyen, N 2011, </w:t>
      </w:r>
      <w:r w:rsidRPr="00411C53">
        <w:rPr>
          <w:i/>
          <w:iCs/>
        </w:rPr>
        <w:t>Successful youth transitions</w:t>
      </w:r>
      <w:r w:rsidRPr="00411C53">
        <w:t>, NCVER, Adelaide. Available online at: &lt;http://www.</w:t>
      </w:r>
      <w:r w:rsidR="00FB4120" w:rsidRPr="00411C53">
        <w:t xml:space="preserve"> </w:t>
      </w:r>
      <w:r w:rsidR="00D6686F" w:rsidRPr="00411C53">
        <w:t>lsay</w:t>
      </w:r>
      <w:r w:rsidR="00FB4120" w:rsidRPr="00411C53">
        <w:t>.edu.au/publications/2414.html</w:t>
      </w:r>
      <w:r w:rsidRPr="00411C53">
        <w:t>&gt;.</w:t>
      </w:r>
    </w:p>
    <w:p w:rsidR="00C471E6" w:rsidRDefault="00C471E6" w:rsidP="00C471E6">
      <w:pPr>
        <w:pStyle w:val="Dotpoint1"/>
      </w:pPr>
      <w:r>
        <w:t xml:space="preserve">Mills, A, </w:t>
      </w:r>
      <w:proofErr w:type="spellStart"/>
      <w:r>
        <w:t>Lingard</w:t>
      </w:r>
      <w:proofErr w:type="spellEnd"/>
      <w:r>
        <w:t>, H, M</w:t>
      </w:r>
      <w:r w:rsidR="009F06C1">
        <w:t xml:space="preserve">cLaughlin, P &amp; </w:t>
      </w:r>
      <w:proofErr w:type="spellStart"/>
      <w:r w:rsidR="009F06C1">
        <w:t>Iyer-Raniga</w:t>
      </w:r>
      <w:proofErr w:type="spellEnd"/>
      <w:r w:rsidR="009F06C1">
        <w:t>, U</w:t>
      </w:r>
      <w:r>
        <w:t xml:space="preserve"> 2012, </w:t>
      </w:r>
      <w:r w:rsidR="00AD06C9">
        <w:t>‘</w:t>
      </w:r>
      <w:r>
        <w:t>Pathways to industry: work practices of undergraduate students in construction programs in Australia</w:t>
      </w:r>
      <w:r w:rsidR="00AD06C9">
        <w:t>’</w:t>
      </w:r>
      <w:r>
        <w:t xml:space="preserve">, </w:t>
      </w:r>
      <w:r w:rsidRPr="00972B23">
        <w:rPr>
          <w:i/>
          <w:iCs/>
        </w:rPr>
        <w:t>International Journal of Construction Education and Research</w:t>
      </w:r>
      <w:r>
        <w:t>, vol.8, no.3, pp.159−70.</w:t>
      </w:r>
    </w:p>
    <w:p w:rsidR="00C471E6" w:rsidRDefault="00C471E6" w:rsidP="00C471E6">
      <w:pPr>
        <w:pStyle w:val="Dotpoint1"/>
      </w:pPr>
      <w:r>
        <w:lastRenderedPageBreak/>
        <w:t xml:space="preserve">NCVER 2011, </w:t>
      </w:r>
      <w:r w:rsidRPr="00972B23">
        <w:rPr>
          <w:i/>
          <w:iCs/>
        </w:rPr>
        <w:t>Are we there yet? Making the successful transition to adulthood</w:t>
      </w:r>
      <w:r>
        <w:t>, NCVER, Adelaide. Available online at: &lt;http://</w:t>
      </w:r>
      <w:r w:rsidR="00B25279">
        <w:t>www.lsay.edu.au/publications/2391.html</w:t>
      </w:r>
      <w:r>
        <w:t>&gt;.</w:t>
      </w:r>
    </w:p>
    <w:p w:rsidR="00C471E6" w:rsidRDefault="00C471E6" w:rsidP="00D200EF">
      <w:pPr>
        <w:pStyle w:val="Dotpoint1"/>
      </w:pPr>
      <w:r>
        <w:t xml:space="preserve">NCVER 2012, </w:t>
      </w:r>
      <w:proofErr w:type="gramStart"/>
      <w:r w:rsidRPr="009C0DD1">
        <w:rPr>
          <w:i/>
          <w:iCs/>
        </w:rPr>
        <w:t>Doing</w:t>
      </w:r>
      <w:proofErr w:type="gramEnd"/>
      <w:r w:rsidRPr="009C0DD1">
        <w:rPr>
          <w:i/>
          <w:iCs/>
        </w:rPr>
        <w:t xml:space="preserve"> well: helping young people achieve their potential</w:t>
      </w:r>
      <w:r>
        <w:t>, NCVER, Adelaide. Available online at: &lt;http://www.</w:t>
      </w:r>
      <w:r w:rsidR="00D200EF" w:rsidRPr="00D200EF">
        <w:t xml:space="preserve"> lsay.edu.au/publications/2493.html </w:t>
      </w:r>
      <w:r>
        <w:t>&gt;.</w:t>
      </w:r>
    </w:p>
    <w:p w:rsidR="00C471E6" w:rsidRPr="00411C53" w:rsidRDefault="00C471E6" w:rsidP="00C471E6">
      <w:pPr>
        <w:pStyle w:val="Dotpoint1"/>
      </w:pPr>
      <w:r w:rsidRPr="00411C53">
        <w:t xml:space="preserve">Nguyen, N 2010−11, </w:t>
      </w:r>
      <w:r w:rsidR="00AD06C9" w:rsidRPr="00411C53">
        <w:t>‘</w:t>
      </w:r>
      <w:r w:rsidRPr="00411C53">
        <w:t>The impact of VET in Schools on young people</w:t>
      </w:r>
      <w:r w:rsidR="00AD06C9" w:rsidRPr="00411C53">
        <w:t>’</w:t>
      </w:r>
      <w:r w:rsidRPr="00411C53">
        <w:t>s intentions and achievements</w:t>
      </w:r>
      <w:r w:rsidR="00AD06C9" w:rsidRPr="00411C53">
        <w:t>’</w:t>
      </w:r>
      <w:r w:rsidRPr="00411C53">
        <w:t>, VO</w:t>
      </w:r>
      <w:r w:rsidRPr="00411C53">
        <w:rPr>
          <w:i/>
          <w:iCs/>
        </w:rPr>
        <w:t>CAL: The Australian Journal of Vocational Education and Training in School</w:t>
      </w:r>
      <w:r w:rsidRPr="00411C53">
        <w:t>, vol.8, pp.35−7.</w:t>
      </w:r>
    </w:p>
    <w:p w:rsidR="00C471E6" w:rsidRPr="00411C53" w:rsidRDefault="00C471E6" w:rsidP="00FB4120">
      <w:pPr>
        <w:pStyle w:val="Dotpoint1"/>
      </w:pPr>
      <w:r w:rsidRPr="00411C53">
        <w:t xml:space="preserve">Semo, R 2011, </w:t>
      </w:r>
      <w:r w:rsidRPr="00411C53">
        <w:rPr>
          <w:i/>
          <w:iCs/>
        </w:rPr>
        <w:t>Social capital and young people</w:t>
      </w:r>
      <w:r w:rsidRPr="00411C53">
        <w:t>, NCVER, Adelaide. Available online at: &lt;http://www.</w:t>
      </w:r>
      <w:r w:rsidR="00FB4120" w:rsidRPr="00411C53">
        <w:t xml:space="preserve"> </w:t>
      </w:r>
      <w:r w:rsidR="00D6686F" w:rsidRPr="00411C53">
        <w:t>lsay</w:t>
      </w:r>
      <w:r w:rsidR="00FB4120" w:rsidRPr="00411C53">
        <w:t>.edu.au/publications/2400.html</w:t>
      </w:r>
      <w:r w:rsidRPr="00411C53">
        <w:t>&gt;.</w:t>
      </w:r>
    </w:p>
    <w:p w:rsidR="00C471E6" w:rsidRDefault="00C471E6" w:rsidP="00C471E6">
      <w:pPr>
        <w:pStyle w:val="Dotpoint1"/>
      </w:pPr>
      <w:r w:rsidRPr="00411C53">
        <w:t xml:space="preserve">Tasmanian Department of Education 2013, </w:t>
      </w:r>
      <w:r w:rsidR="00AD06C9" w:rsidRPr="00411C53">
        <w:t>‘</w:t>
      </w:r>
      <w:r w:rsidRPr="00411C53">
        <w:t>Australian School-based Apprenticeships: smart workforce development: Tasmanian strategy, 2013−2015</w:t>
      </w:r>
      <w:r w:rsidR="00AD06C9" w:rsidRPr="00411C53">
        <w:t>’</w:t>
      </w:r>
      <w:r w:rsidRPr="00411C53">
        <w:t>, Department of Education, Hobart, Tasmania. Available online at: &lt;https://www.education.tas.gov.au/documentcentre/Documents/</w:t>
      </w:r>
      <w:r w:rsidR="009223FB" w:rsidRPr="00411C53">
        <w:t xml:space="preserve"> </w:t>
      </w:r>
      <w:r w:rsidRPr="00411C53">
        <w:t>ASbA_Strat</w:t>
      </w:r>
      <w:r>
        <w:t>egy%202013-15.pdf&gt;.</w:t>
      </w:r>
    </w:p>
    <w:p w:rsidR="00C471E6" w:rsidRDefault="00C471E6" w:rsidP="00C471E6">
      <w:pPr>
        <w:pStyle w:val="Dotpoint1"/>
      </w:pPr>
      <w:r>
        <w:t xml:space="preserve">Vickers, M 2012, </w:t>
      </w:r>
      <w:r w:rsidR="00AD06C9">
        <w:t>‘</w:t>
      </w:r>
      <w:r>
        <w:t>Improving institutional arrangements: increasing the effectiveness of pathways through upper secondary education</w:t>
      </w:r>
      <w:r w:rsidR="00AD06C9">
        <w:t>’</w:t>
      </w:r>
      <w:r>
        <w:t>, COAG Reform Council, Sydney, NSW. Available online at: &lt;http://www.coagreformcouncil.gov.au/sites/default/files/files/excellence/events/conference-2012-08-16/Vickers_2012_conference_paper.pdf&gt;.</w:t>
      </w:r>
    </w:p>
    <w:p w:rsidR="00C471E6" w:rsidRDefault="00C471E6" w:rsidP="00C471E6">
      <w:pPr>
        <w:pStyle w:val="Dotpoint1"/>
      </w:pPr>
      <w:r>
        <w:t xml:space="preserve">Wilson, S 2011, </w:t>
      </w:r>
      <w:r w:rsidR="00AD06C9">
        <w:t>‘</w:t>
      </w:r>
      <w:r>
        <w:t>A fine balance: combining study and part-time work</w:t>
      </w:r>
      <w:r w:rsidR="00AD06C9">
        <w:t>’</w:t>
      </w:r>
      <w:r>
        <w:t xml:space="preserve">, </w:t>
      </w:r>
      <w:r w:rsidRPr="009C0DD1">
        <w:rPr>
          <w:i/>
          <w:iCs/>
        </w:rPr>
        <w:t>VOCAL: The Australian Journal of Vocational Education and Training in School</w:t>
      </w:r>
      <w:r>
        <w:t>, vol.9, pp.20−2.</w:t>
      </w:r>
    </w:p>
    <w:p w:rsidR="00C471E6" w:rsidRDefault="00C471E6" w:rsidP="00C471E6">
      <w:pPr>
        <w:pStyle w:val="Heading3"/>
      </w:pPr>
      <w:r>
        <w:t xml:space="preserve">Which paths work for which young people? </w:t>
      </w:r>
    </w:p>
    <w:p w:rsidR="00C471E6" w:rsidRDefault="00C471E6" w:rsidP="009223FB">
      <w:pPr>
        <w:pStyle w:val="Textlessbefore"/>
      </w:pPr>
      <w:r>
        <w:t xml:space="preserve">Tom </w:t>
      </w:r>
      <w:proofErr w:type="spellStart"/>
      <w:r>
        <w:t>Karmel</w:t>
      </w:r>
      <w:proofErr w:type="spellEnd"/>
      <w:r>
        <w:t xml:space="preserve">, </w:t>
      </w:r>
      <w:proofErr w:type="spellStart"/>
      <w:r>
        <w:t>Shu-Hui</w:t>
      </w:r>
      <w:proofErr w:type="spellEnd"/>
      <w:r>
        <w:t xml:space="preserve"> Liu, 10 August 2011</w:t>
      </w:r>
    </w:p>
    <w:p w:rsidR="00C471E6" w:rsidRDefault="00A27B88" w:rsidP="00C471E6">
      <w:pPr>
        <w:pStyle w:val="Text"/>
      </w:pPr>
      <w:r>
        <w:t>Cited by 19</w:t>
      </w:r>
    </w:p>
    <w:p w:rsidR="00C471E6" w:rsidRDefault="00C471E6" w:rsidP="00C471E6">
      <w:pPr>
        <w:pStyle w:val="Dotpoint1"/>
      </w:pPr>
      <w:r>
        <w:t xml:space="preserve">Abbott‐Chapman, J et al. 2013, </w:t>
      </w:r>
      <w:r w:rsidR="00AD06C9">
        <w:t>‘</w:t>
      </w:r>
      <w:proofErr w:type="gramStart"/>
      <w:r>
        <w:t>The</w:t>
      </w:r>
      <w:proofErr w:type="gramEnd"/>
      <w:r>
        <w:t xml:space="preserve"> longitudinal association of childhood school engagement with adult educational and occupational achievement: findings from an Australian national study</w:t>
      </w:r>
      <w:r w:rsidR="00AD06C9">
        <w:t>’</w:t>
      </w:r>
      <w:r>
        <w:t xml:space="preserve">, </w:t>
      </w:r>
      <w:r w:rsidRPr="009F3696">
        <w:rPr>
          <w:i/>
        </w:rPr>
        <w:t>British Educational Research Journal</w:t>
      </w:r>
      <w:r>
        <w:t>, vol.40, no.1, pp.102−20, February.</w:t>
      </w:r>
    </w:p>
    <w:p w:rsidR="00C471E6" w:rsidRDefault="00C471E6" w:rsidP="00C471E6">
      <w:pPr>
        <w:pStyle w:val="Dotpoint1"/>
      </w:pPr>
      <w:proofErr w:type="spellStart"/>
      <w:r>
        <w:t>Bostock</w:t>
      </w:r>
      <w:proofErr w:type="spellEnd"/>
      <w:r>
        <w:t xml:space="preserve">, L &amp; Boon, H 2012, </w:t>
      </w:r>
      <w:r w:rsidR="00AD06C9">
        <w:t>‘</w:t>
      </w:r>
      <w:r>
        <w:t>Pre-service teachers</w:t>
      </w:r>
      <w:r w:rsidR="00AD06C9">
        <w:t>’</w:t>
      </w:r>
      <w:r>
        <w:t xml:space="preserve"> literacy self-efficacy and literacy competence</w:t>
      </w:r>
      <w:r w:rsidR="00AD06C9">
        <w:t>’</w:t>
      </w:r>
      <w:r>
        <w:t xml:space="preserve">, </w:t>
      </w:r>
      <w:r w:rsidRPr="009C0DD1">
        <w:rPr>
          <w:i/>
          <w:iCs/>
        </w:rPr>
        <w:t>Australian and International Journal of Rural Education</w:t>
      </w:r>
      <w:r>
        <w:t>, vol.22, no.1, pp.19−37.</w:t>
      </w:r>
    </w:p>
    <w:p w:rsidR="00C471E6" w:rsidRDefault="00C471E6" w:rsidP="00C471E6">
      <w:pPr>
        <w:pStyle w:val="Dotpoint1"/>
      </w:pPr>
      <w:r>
        <w:t xml:space="preserve">Circelli, M &amp; Oliver, </w:t>
      </w:r>
      <w:proofErr w:type="gramStart"/>
      <w:r>
        <w:t>D</w:t>
      </w:r>
      <w:proofErr w:type="gramEnd"/>
      <w:r>
        <w:t xml:space="preserve"> 2012, </w:t>
      </w:r>
      <w:r w:rsidRPr="009C0DD1">
        <w:rPr>
          <w:i/>
          <w:iCs/>
        </w:rPr>
        <w:t>Youth transitions: what the research tells us</w:t>
      </w:r>
      <w:r>
        <w:t>, NCVER, Adelaide. Available online at: &lt;http://www.voced.edu.au/content/ngv54754&gt;.</w:t>
      </w:r>
    </w:p>
    <w:p w:rsidR="00C471E6" w:rsidRDefault="00C471E6" w:rsidP="00C471E6">
      <w:pPr>
        <w:pStyle w:val="Dotpoint1"/>
      </w:pPr>
      <w:r>
        <w:t xml:space="preserve">Curtis, DD 2011, </w:t>
      </w:r>
      <w:r w:rsidR="00AD06C9">
        <w:t>‘</w:t>
      </w:r>
      <w:r>
        <w:t>Tertiary education provision in rural Australia: is VET a substitute for, or a pathway into, higher education?</w:t>
      </w:r>
      <w:r w:rsidR="00AD06C9">
        <w:t>’</w:t>
      </w:r>
      <w:r>
        <w:t xml:space="preserve"> </w:t>
      </w:r>
      <w:r w:rsidRPr="009C0DD1">
        <w:rPr>
          <w:i/>
          <w:iCs/>
        </w:rPr>
        <w:t>Education in Rural Australia</w:t>
      </w:r>
      <w:r>
        <w:t>, vol.21, no.2, pp.19−35.</w:t>
      </w:r>
    </w:p>
    <w:p w:rsidR="00C471E6" w:rsidRDefault="00C471E6" w:rsidP="00C471E6">
      <w:pPr>
        <w:pStyle w:val="Dotpoint1"/>
      </w:pPr>
      <w:r>
        <w:t xml:space="preserve">Davies, M 2012, </w:t>
      </w:r>
      <w:r w:rsidR="00AD06C9">
        <w:t>‘</w:t>
      </w:r>
      <w:r>
        <w:t>School partnerships: connecting schools, workplaces and communities</w:t>
      </w:r>
      <w:r w:rsidR="00AD06C9">
        <w:t>’</w:t>
      </w:r>
      <w:r>
        <w:t>, COAG Reform Council, Sydney, Australia. Available online at: &lt;http://www.coagreformcouncil.gov.au/sites/default/files/files/excellence/events/conference-2012-08-16/Davies_2012_conference_paper.pdf&gt;.</w:t>
      </w:r>
    </w:p>
    <w:p w:rsidR="00C471E6" w:rsidRDefault="00C471E6" w:rsidP="00C471E6">
      <w:pPr>
        <w:pStyle w:val="Dotpoint1"/>
      </w:pPr>
      <w:r>
        <w:t xml:space="preserve">Deloitte Access Economics 2012, </w:t>
      </w:r>
      <w:r w:rsidR="00AD06C9">
        <w:t>‘</w:t>
      </w:r>
      <w:r>
        <w:t>Youth transitions evidence base: 2012 update</w:t>
      </w:r>
      <w:r w:rsidR="00AD06C9">
        <w:t>’</w:t>
      </w:r>
      <w:r>
        <w:t>, Deloitte Access Economics Pty Ltd, Barton, ACT. Available online at: &lt;http://docs.education.gov.au/system/files/</w:t>
      </w:r>
      <w:r w:rsidR="009223FB">
        <w:t xml:space="preserve"> </w:t>
      </w:r>
      <w:r>
        <w:t>doc/other/youthtransitionsevidencebase19nov2012.docx&gt;.</w:t>
      </w:r>
    </w:p>
    <w:p w:rsidR="00C471E6" w:rsidRDefault="00C471E6" w:rsidP="00C471E6">
      <w:pPr>
        <w:pStyle w:val="Dotpoint1"/>
      </w:pPr>
      <w:proofErr w:type="spellStart"/>
      <w:r>
        <w:t>Fehring</w:t>
      </w:r>
      <w:proofErr w:type="spellEnd"/>
      <w:r>
        <w:t xml:space="preserve">, H &amp; Herring, K 2012, </w:t>
      </w:r>
      <w:r w:rsidR="00AD06C9">
        <w:t>‘</w:t>
      </w:r>
      <w:r>
        <w:t>Voices from the Working Lives Project: the push</w:t>
      </w:r>
      <w:r w:rsidR="009223FB">
        <w:t>—</w:t>
      </w:r>
      <w:r>
        <w:t>pull of work and care</w:t>
      </w:r>
      <w:r w:rsidR="00AD06C9">
        <w:t>’</w:t>
      </w:r>
      <w:r>
        <w:t xml:space="preserve">, </w:t>
      </w:r>
      <w:r w:rsidRPr="009C0DD1">
        <w:rPr>
          <w:i/>
          <w:iCs/>
        </w:rPr>
        <w:t>International Education Studies</w:t>
      </w:r>
      <w:r>
        <w:t>, vol.5, no.6, pp.204−18. Available online at: &lt;http://www.ccsenet.org/journal/index.php/ies/article/viewFile/21374/13875&gt;.</w:t>
      </w:r>
    </w:p>
    <w:p w:rsidR="00A90A64" w:rsidRDefault="00AD06C9" w:rsidP="00C471E6">
      <w:pPr>
        <w:pStyle w:val="Dotpoint1"/>
      </w:pPr>
      <w:r>
        <w:lastRenderedPageBreak/>
        <w:t>‘</w:t>
      </w:r>
      <w:r w:rsidR="00C471E6">
        <w:t>Jobs for the girls by degrees</w:t>
      </w:r>
      <w:r>
        <w:t>’</w:t>
      </w:r>
      <w:r w:rsidR="00C471E6">
        <w:t xml:space="preserve">, </w:t>
      </w:r>
      <w:r w:rsidR="00C471E6" w:rsidRPr="009C0DD1">
        <w:rPr>
          <w:i/>
          <w:iCs/>
        </w:rPr>
        <w:t>Construc</w:t>
      </w:r>
      <w:r w:rsidR="00C471E6">
        <w:t>t,</w:t>
      </w:r>
      <w:r w:rsidR="009F06C1">
        <w:t xml:space="preserve"> </w:t>
      </w:r>
      <w:r w:rsidR="00C471E6">
        <w:t>edition 2, 2011, p.26. The Australian Institute of Building, Canberra, ACT.</w:t>
      </w:r>
    </w:p>
    <w:p w:rsidR="00C471E6" w:rsidRDefault="00A90A64" w:rsidP="00C471E6">
      <w:pPr>
        <w:pStyle w:val="Dotpoint1"/>
      </w:pPr>
      <w:r>
        <w:t xml:space="preserve"> </w:t>
      </w:r>
      <w:proofErr w:type="spellStart"/>
      <w:r w:rsidR="009F3696">
        <w:t>Karmel</w:t>
      </w:r>
      <w:proofErr w:type="spellEnd"/>
      <w:r w:rsidR="00C471E6">
        <w:t>,</w:t>
      </w:r>
      <w:r w:rsidR="009F3696">
        <w:t xml:space="preserve"> </w:t>
      </w:r>
      <w:r w:rsidR="00C471E6">
        <w:t xml:space="preserve">T 2012, </w:t>
      </w:r>
      <w:r w:rsidR="00C471E6" w:rsidRPr="009C0DD1">
        <w:rPr>
          <w:i/>
          <w:iCs/>
        </w:rPr>
        <w:t>Youth transitions in Australia: lessons for other countries</w:t>
      </w:r>
      <w:proofErr w:type="gramStart"/>
      <w:r w:rsidR="00C471E6" w:rsidRPr="009C0DD1">
        <w:rPr>
          <w:i/>
          <w:iCs/>
        </w:rPr>
        <w:t>?,</w:t>
      </w:r>
      <w:proofErr w:type="gramEnd"/>
      <w:r w:rsidR="00C471E6">
        <w:t xml:space="preserve"> NCVER, Adelaide. Available online at: &lt;http://www.voced.edu.au/content/ngv52921&gt;.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D200EF">
      <w:pPr>
        <w:pStyle w:val="Dotpoint1"/>
      </w:pPr>
      <w:r>
        <w:t xml:space="preserve">NCVER 2012, </w:t>
      </w:r>
      <w:proofErr w:type="gramStart"/>
      <w:r w:rsidRPr="009C0DD1">
        <w:rPr>
          <w:i/>
          <w:iCs/>
        </w:rPr>
        <w:t>Doing</w:t>
      </w:r>
      <w:proofErr w:type="gramEnd"/>
      <w:r w:rsidRPr="009C0DD1">
        <w:rPr>
          <w:i/>
          <w:iCs/>
        </w:rPr>
        <w:t xml:space="preserve"> well: helping young people achieve their potential</w:t>
      </w:r>
      <w:r>
        <w:t>, NCVER, Adelaide. Available online at: &lt;http://www.</w:t>
      </w:r>
      <w:r w:rsidR="00D200EF" w:rsidRPr="00D200EF">
        <w:t xml:space="preserve"> lsay.edu.au/publications/2493.html </w:t>
      </w:r>
      <w:r>
        <w:t>&gt;.</w:t>
      </w:r>
    </w:p>
    <w:p w:rsidR="00A90A64" w:rsidRDefault="00C471E6" w:rsidP="00C471E6">
      <w:pPr>
        <w:pStyle w:val="Dotpoint1"/>
      </w:pPr>
      <w:r>
        <w:t>Norton, A 2012, Mappin</w:t>
      </w:r>
      <w:r w:rsidRPr="00A90A64">
        <w:rPr>
          <w:i/>
          <w:iCs/>
        </w:rPr>
        <w:t>g Australian higher education</w:t>
      </w:r>
      <w:r>
        <w:t xml:space="preserve">, Grattan Institute, Carlton, Victoria. </w:t>
      </w:r>
    </w:p>
    <w:p w:rsidR="00C471E6" w:rsidRDefault="00C471E6" w:rsidP="00C471E6">
      <w:pPr>
        <w:pStyle w:val="Dotpoint1"/>
      </w:pPr>
      <w:r>
        <w:t xml:space="preserve">Oliver, D 2012, </w:t>
      </w:r>
      <w:r w:rsidRPr="00A90A64">
        <w:rPr>
          <w:i/>
          <w:iCs/>
        </w:rPr>
        <w:t>Lower-level qualifications as a stepping stone for young people</w:t>
      </w:r>
      <w:r>
        <w:t>, NCVER, Adelaide. Available online at: &lt;http://www.voced.edu.au/content/ngv53347&gt;.</w:t>
      </w:r>
    </w:p>
    <w:p w:rsidR="00C471E6" w:rsidRDefault="00C471E6" w:rsidP="00C471E6">
      <w:pPr>
        <w:pStyle w:val="Dotpoint1"/>
      </w:pPr>
      <w:proofErr w:type="spellStart"/>
      <w:r>
        <w:t>Shreeve</w:t>
      </w:r>
      <w:proofErr w:type="spellEnd"/>
      <w:r>
        <w:t xml:space="preserve">, R 2012, </w:t>
      </w:r>
      <w:r w:rsidR="00AD06C9">
        <w:t>‘</w:t>
      </w:r>
      <w:r>
        <w:t>Aligning tertiary education with the demand for skills and qualifications in a changing world</w:t>
      </w:r>
      <w:r w:rsidR="00AD06C9">
        <w:t>’</w:t>
      </w:r>
      <w:r>
        <w:t xml:space="preserve">, paper presented 2012 AVETRA Conference, AVETRA, </w:t>
      </w:r>
      <w:proofErr w:type="spellStart"/>
      <w:r>
        <w:t>Crows</w:t>
      </w:r>
      <w:proofErr w:type="spellEnd"/>
      <w:r>
        <w:t xml:space="preserve"> Nest, </w:t>
      </w:r>
      <w:proofErr w:type="gramStart"/>
      <w:r>
        <w:t>NSW</w:t>
      </w:r>
      <w:proofErr w:type="gramEnd"/>
      <w:r>
        <w:t>. Available online at: &lt;http://avetra.org.au/wp-content/uploads/2012/05/Thurs-Plen-0845-R-Shreeve.pptx&gt;.</w:t>
      </w:r>
    </w:p>
    <w:p w:rsidR="00C471E6" w:rsidRDefault="00C471E6" w:rsidP="00C471E6">
      <w:pPr>
        <w:pStyle w:val="Dotpoint1"/>
      </w:pPr>
      <w:proofErr w:type="spellStart"/>
      <w:r>
        <w:t>Shreeve</w:t>
      </w:r>
      <w:proofErr w:type="spellEnd"/>
      <w:r>
        <w:t xml:space="preserve">, R 2013, </w:t>
      </w:r>
      <w:r w:rsidR="00AD06C9">
        <w:t>‘</w:t>
      </w:r>
      <w:r>
        <w:t>AWPA ICT Workforce Study</w:t>
      </w:r>
      <w:r w:rsidR="00AD06C9">
        <w:t>’</w:t>
      </w:r>
      <w:r>
        <w:t>, paper presented at the Australian Council of Deans of Information and Communications Technology Annual General Meeting, ACDICT, Chatswood, NSW. Available online at: &lt;http://www.acdict.edu.au/documents/ACDICTpresentationfor</w:t>
      </w:r>
      <w:r w:rsidR="009223FB">
        <w:t xml:space="preserve"> </w:t>
      </w:r>
      <w:r>
        <w:t>8July2013_AWPAICTworkforcestudy.pdf&gt;.</w:t>
      </w:r>
    </w:p>
    <w:p w:rsidR="00C471E6" w:rsidRDefault="00C471E6" w:rsidP="00C471E6">
      <w:pPr>
        <w:pStyle w:val="Dotpoint1"/>
      </w:pPr>
      <w:proofErr w:type="spellStart"/>
      <w:r>
        <w:t>Shreeve</w:t>
      </w:r>
      <w:proofErr w:type="spellEnd"/>
      <w:r>
        <w:t xml:space="preserve">, R, Gibb, J &amp; </w:t>
      </w:r>
      <w:proofErr w:type="spellStart"/>
      <w:r>
        <w:t>Ribeiro</w:t>
      </w:r>
      <w:proofErr w:type="spellEnd"/>
      <w:r>
        <w:t xml:space="preserve">, S 2013, </w:t>
      </w:r>
      <w:r w:rsidR="00AD06C9">
        <w:t>‘</w:t>
      </w:r>
      <w:r>
        <w:t>From TVET to workforce development</w:t>
      </w:r>
      <w:r w:rsidR="00AD06C9">
        <w:t>’</w:t>
      </w:r>
      <w:r>
        <w:t xml:space="preserve">, </w:t>
      </w:r>
      <w:r w:rsidRPr="00AE74CE">
        <w:rPr>
          <w:i/>
          <w:iCs/>
        </w:rPr>
        <w:t>Skills Development for Inclusive and Sustainable Growth in Developing Asia-Pacific Technical and Vocational Education and Training: Issues, Concerns and Prospects</w:t>
      </w:r>
      <w:r>
        <w:t>, vol.19, pp.113−33.</w:t>
      </w:r>
    </w:p>
    <w:p w:rsidR="00C471E6" w:rsidRDefault="00C471E6" w:rsidP="00C471E6">
      <w:pPr>
        <w:pStyle w:val="Dotpoint1"/>
      </w:pPr>
      <w:r>
        <w:t xml:space="preserve">State Training Board of Western Australia 2013, </w:t>
      </w:r>
      <w:r w:rsidR="00AD06C9">
        <w:t>‘</w:t>
      </w:r>
      <w:r>
        <w:t>Youth matters: a study of youth education, training, employment and unemployment in Western Australia: developing sustainable training and employment opportunities for our youth</w:t>
      </w:r>
      <w:r w:rsidR="00AD06C9">
        <w:t>’</w:t>
      </w:r>
      <w:r>
        <w:t xml:space="preserve">, State Training Board, Perth, Western Australia. </w:t>
      </w:r>
    </w:p>
    <w:p w:rsidR="00C471E6" w:rsidRDefault="00C471E6" w:rsidP="00C471E6">
      <w:pPr>
        <w:pStyle w:val="Dotpoint1"/>
      </w:pPr>
      <w:r>
        <w:t xml:space="preserve">TAFE Directors Australia 2011, </w:t>
      </w:r>
      <w:r w:rsidR="00AD06C9">
        <w:t>‘</w:t>
      </w:r>
      <w:r>
        <w:t>Balancing the big issues</w:t>
      </w:r>
      <w:r w:rsidR="00AD06C9">
        <w:t>’</w:t>
      </w:r>
      <w:r>
        <w:t>, paper presented at the TAFE Directors Australia Conference, TAFE Directors Australia, Ultimo, NSW. Available online at: &lt;http://www.tda.edu.au/cb_pages/files/TDA-Occasional-paper10.pdf&gt;.</w:t>
      </w:r>
    </w:p>
    <w:p w:rsidR="00C471E6" w:rsidRDefault="00C471E6" w:rsidP="00C471E6">
      <w:pPr>
        <w:pStyle w:val="Dotpoint1"/>
      </w:pPr>
      <w:proofErr w:type="spellStart"/>
      <w:r>
        <w:t>Wheelahan</w:t>
      </w:r>
      <w:proofErr w:type="spellEnd"/>
      <w:r>
        <w:t xml:space="preserve">, L, </w:t>
      </w:r>
      <w:proofErr w:type="spellStart"/>
      <w:r>
        <w:t>Moodie</w:t>
      </w:r>
      <w:proofErr w:type="spellEnd"/>
      <w:r>
        <w:t xml:space="preserve">, G &amp; Buchanan, J 2012, </w:t>
      </w:r>
      <w:proofErr w:type="gramStart"/>
      <w:r w:rsidRPr="00200179">
        <w:rPr>
          <w:i/>
          <w:iCs/>
        </w:rPr>
        <w:t>Revitalising</w:t>
      </w:r>
      <w:proofErr w:type="gramEnd"/>
      <w:r w:rsidRPr="00200179">
        <w:rPr>
          <w:i/>
          <w:iCs/>
        </w:rPr>
        <w:t xml:space="preserve"> the </w:t>
      </w:r>
      <w:r w:rsidR="00B25279">
        <w:rPr>
          <w:i/>
          <w:iCs/>
        </w:rPr>
        <w:t>‘</w:t>
      </w:r>
      <w:r w:rsidRPr="00200179">
        <w:rPr>
          <w:i/>
          <w:iCs/>
        </w:rPr>
        <w:t>vocational</w:t>
      </w:r>
      <w:r w:rsidR="00B25279">
        <w:rPr>
          <w:i/>
          <w:iCs/>
        </w:rPr>
        <w:t>’</w:t>
      </w:r>
      <w:r w:rsidRPr="00200179">
        <w:rPr>
          <w:i/>
          <w:iCs/>
        </w:rPr>
        <w:t xml:space="preserve"> in flows of learning and labour</w:t>
      </w:r>
      <w:r>
        <w:t>, NCVER, Adelaide. Available online at: &lt;http://www.voced.edu.au/content/ngv53734&gt;.</w:t>
      </w:r>
    </w:p>
    <w:p w:rsidR="00C471E6" w:rsidRDefault="00C471E6" w:rsidP="00C471E6">
      <w:pPr>
        <w:pStyle w:val="Heading3"/>
      </w:pPr>
      <w:r>
        <w:t xml:space="preserve">From education to employment: how long does it take? </w:t>
      </w:r>
    </w:p>
    <w:p w:rsidR="00C471E6" w:rsidRDefault="00C471E6" w:rsidP="009223FB">
      <w:pPr>
        <w:pStyle w:val="Textlessbefore"/>
      </w:pPr>
      <w:r>
        <w:t xml:space="preserve">Darcy Fitzpatrick, Laurence Lester, Kostas </w:t>
      </w:r>
      <w:proofErr w:type="spellStart"/>
      <w:r>
        <w:t>Mavromaras</w:t>
      </w:r>
      <w:proofErr w:type="spellEnd"/>
      <w:r>
        <w:t>, Sue Richardson, Yan Sun, 29 June 2011</w:t>
      </w:r>
    </w:p>
    <w:p w:rsidR="00C471E6" w:rsidRDefault="00A27B88" w:rsidP="00C471E6">
      <w:pPr>
        <w:pStyle w:val="Text"/>
      </w:pPr>
      <w:r>
        <w:t>Cited by 11</w:t>
      </w:r>
    </w:p>
    <w:p w:rsidR="00C471E6" w:rsidRDefault="00C471E6" w:rsidP="00C471E6">
      <w:pPr>
        <w:pStyle w:val="Dotpoint1"/>
      </w:pPr>
      <w:r>
        <w:t xml:space="preserve">Baker, A 2013, </w:t>
      </w:r>
      <w:r w:rsidR="00AD06C9">
        <w:t>‘</w:t>
      </w:r>
      <w:proofErr w:type="gramStart"/>
      <w:r>
        <w:t>Not</w:t>
      </w:r>
      <w:proofErr w:type="gramEnd"/>
      <w:r>
        <w:t xml:space="preserve"> looking for work: the rise of non-jobseekers on unemployment benefits</w:t>
      </w:r>
      <w:r w:rsidR="00AD06C9">
        <w:t>’</w:t>
      </w:r>
      <w:r>
        <w:t>, Centre for Independent Studies, Sydney, NSW. Available online at: &lt;http://www.cis.org.au/images/stories/policy-monographs/pm136.pdf&gt;.</w:t>
      </w:r>
    </w:p>
    <w:p w:rsidR="00C471E6" w:rsidRDefault="00AD06C9" w:rsidP="00C471E6">
      <w:pPr>
        <w:pStyle w:val="Dotpoint1"/>
      </w:pPr>
      <w:r>
        <w:t>‘</w:t>
      </w:r>
      <w:r w:rsidR="00C471E6">
        <w:t>Bills − Social Security Legislation Amendment (Family Participation Measures) Bill 2011 − Second Reading</w:t>
      </w:r>
      <w:r>
        <w:t>’</w:t>
      </w:r>
      <w:r w:rsidR="00C471E6">
        <w:t>, House of Representatives Hansard, 23 November 2011.</w:t>
      </w:r>
    </w:p>
    <w:p w:rsidR="00C471E6" w:rsidRDefault="00C471E6" w:rsidP="00C471E6">
      <w:pPr>
        <w:pStyle w:val="Dotpoint1"/>
      </w:pPr>
      <w:r>
        <w:t xml:space="preserve">Davies, M 2011, </w:t>
      </w:r>
      <w:r w:rsidR="00AD06C9">
        <w:t>‘</w:t>
      </w:r>
      <w:r>
        <w:t>Australian country paper and case studies: case study 2: Job Services Australia: labour market assistance for young jobseekers</w:t>
      </w:r>
      <w:r w:rsidR="00AD06C9">
        <w:t>’</w:t>
      </w:r>
      <w:r>
        <w:t>, Asia-Pacific Economic Cooperation. Available online at: &lt;http://www.hrd.apec.org/images/7/76/Concept_Paper_Australia.pdf&gt;.</w:t>
      </w:r>
    </w:p>
    <w:p w:rsidR="00C471E6" w:rsidRDefault="00C471E6" w:rsidP="00C471E6">
      <w:pPr>
        <w:pStyle w:val="Dotpoint1"/>
      </w:pPr>
      <w:r>
        <w:lastRenderedPageBreak/>
        <w:t xml:space="preserve">Evans, Senator C 2011, </w:t>
      </w:r>
      <w:r w:rsidR="00AD06C9">
        <w:t>‘</w:t>
      </w:r>
      <w:r>
        <w:t>Research confirms a good education is the key to getting a job</w:t>
      </w:r>
      <w:r w:rsidR="00AD06C9">
        <w:t>’</w:t>
      </w:r>
      <w:r>
        <w:t>, Parliamentary Media Release, Minister for Tertiary Education, Skills, Jobs and Workplace. Available online at: &lt;http://www.sciencemedia.com.au/downloads/2011-6-29-4.pdf&gt;.</w:t>
      </w:r>
    </w:p>
    <w:p w:rsidR="00C471E6" w:rsidRDefault="00C471E6" w:rsidP="00C471E6">
      <w:pPr>
        <w:pStyle w:val="Dotpoint1"/>
      </w:pPr>
      <w:r>
        <w:t xml:space="preserve">Fry, J &amp; </w:t>
      </w:r>
      <w:proofErr w:type="spellStart"/>
      <w:r>
        <w:t>Boutlon</w:t>
      </w:r>
      <w:proofErr w:type="spellEnd"/>
      <w:r>
        <w:t xml:space="preserve">, C 2013, </w:t>
      </w:r>
      <w:r w:rsidRPr="00AE74CE">
        <w:rPr>
          <w:i/>
          <w:iCs/>
        </w:rPr>
        <w:t>Prevalence of transition pathways in Australia</w:t>
      </w:r>
      <w:r>
        <w:t>, Productivity Commission Staff Working Paper, Canberra, ACT. Available online at: &lt;http://www.pc.gov.au/__data/assets/pdf_file/0011/125885/transition-pathways.pdf&gt;.</w:t>
      </w:r>
    </w:p>
    <w:p w:rsidR="00C471E6" w:rsidRPr="00411C53" w:rsidRDefault="00C471E6" w:rsidP="00C471E6">
      <w:pPr>
        <w:pStyle w:val="Dotpoint1"/>
      </w:pPr>
      <w:proofErr w:type="spellStart"/>
      <w:r>
        <w:t>Gavrielatos</w:t>
      </w:r>
      <w:proofErr w:type="spellEnd"/>
      <w:r>
        <w:t xml:space="preserve">, A &amp; </w:t>
      </w:r>
      <w:proofErr w:type="spellStart"/>
      <w:r>
        <w:t>Hopgood</w:t>
      </w:r>
      <w:proofErr w:type="spellEnd"/>
      <w:r>
        <w:t xml:space="preserve">, S 2011, </w:t>
      </w:r>
      <w:r w:rsidR="00AD06C9">
        <w:t>‘</w:t>
      </w:r>
      <w:r>
        <w:t>Australian Education Union submission to the Productivity Commission Study Schools Education and Training Workforce</w:t>
      </w:r>
      <w:r w:rsidR="00AD06C9">
        <w:t>’</w:t>
      </w:r>
      <w:r>
        <w:t>, Productivity Commission, Mel</w:t>
      </w:r>
      <w:r w:rsidRPr="00411C53">
        <w:t>bourne, Victoria. Available online at: &lt;http://www.pc.gov.au/__data/assets/pdf_file/0014/111911/sub028.pdf&gt;.</w:t>
      </w:r>
    </w:p>
    <w:p w:rsidR="00C471E6" w:rsidRPr="00411C53" w:rsidRDefault="00C471E6" w:rsidP="00D6686F">
      <w:pPr>
        <w:pStyle w:val="Dotpoint1"/>
      </w:pPr>
      <w:r w:rsidRPr="00411C53">
        <w:t xml:space="preserve">Hargreaves, J 2012, </w:t>
      </w:r>
      <w:proofErr w:type="gramStart"/>
      <w:r w:rsidRPr="00411C53">
        <w:rPr>
          <w:i/>
          <w:iCs/>
        </w:rPr>
        <w:t>Assessing</w:t>
      </w:r>
      <w:proofErr w:type="gramEnd"/>
      <w:r w:rsidRPr="00411C53">
        <w:rPr>
          <w:i/>
          <w:iCs/>
        </w:rPr>
        <w:t xml:space="preserve"> the impact of research: a case study of the LSAY Research Innovation and Expansion Fund,</w:t>
      </w:r>
      <w:r w:rsidRPr="00411C53">
        <w:t xml:space="preserve"> NCVER, Adelaide. Available online at: &lt;http://www.</w:t>
      </w:r>
      <w:r w:rsidR="00D6686F" w:rsidRPr="00411C53">
        <w:t xml:space="preserve"> lsay.edu.au/publications/2513.html</w:t>
      </w:r>
      <w:r w:rsidRPr="00411C53">
        <w:t>&gt;.</w:t>
      </w:r>
    </w:p>
    <w:p w:rsidR="00C471E6" w:rsidRDefault="00C471E6" w:rsidP="007C5319">
      <w:pPr>
        <w:pStyle w:val="Dotpoint1"/>
      </w:pPr>
      <w:proofErr w:type="spellStart"/>
      <w:r w:rsidRPr="00411C53">
        <w:t>Karmel</w:t>
      </w:r>
      <w:proofErr w:type="spellEnd"/>
      <w:r w:rsidRPr="00411C53">
        <w:t xml:space="preserve">, T 2013, </w:t>
      </w:r>
      <w:r w:rsidR="00AD06C9" w:rsidRPr="00411C53">
        <w:t>‘</w:t>
      </w:r>
      <w:r w:rsidRPr="00411C53">
        <w:t>Are we there yet? Overview of the Longitudinal Surveys of Australian Youth</w:t>
      </w:r>
      <w:r w:rsidR="00AD06C9" w:rsidRPr="00411C53">
        <w:t>’</w:t>
      </w:r>
      <w:r w:rsidRPr="00411C53">
        <w:t>,</w:t>
      </w:r>
      <w:r w:rsidR="009F06C1" w:rsidRPr="00411C53">
        <w:t xml:space="preserve"> </w:t>
      </w:r>
      <w:r w:rsidRPr="00411C53">
        <w:t>paper presented at the LSAY National Rese</w:t>
      </w:r>
      <w:r>
        <w:t>arch Forum, NCVER, Adelaide. A</w:t>
      </w:r>
      <w:r w:rsidR="00F62611">
        <w:t>vailable online at: &lt;</w:t>
      </w:r>
      <w:r w:rsidR="007C5319" w:rsidRPr="007C5319">
        <w:t>http://www.lsay.edu.au/publications/2619.html</w:t>
      </w:r>
      <w:r>
        <w:t>&gt;.</w:t>
      </w:r>
    </w:p>
    <w:p w:rsidR="00C471E6" w:rsidRDefault="00C471E6" w:rsidP="00C471E6">
      <w:pPr>
        <w:pStyle w:val="Dotpoint1"/>
      </w:pPr>
      <w:proofErr w:type="spellStart"/>
      <w:r>
        <w:t>Matchett</w:t>
      </w:r>
      <w:proofErr w:type="spellEnd"/>
      <w:r>
        <w:t xml:space="preserve">, S 2011, </w:t>
      </w:r>
      <w:r w:rsidR="00AD06C9">
        <w:t>‘</w:t>
      </w:r>
      <w:r>
        <w:t>Creating very angry boys</w:t>
      </w:r>
      <w:r w:rsidR="00AD06C9">
        <w:t>’</w:t>
      </w:r>
      <w:r>
        <w:t xml:space="preserve">, The Common Room, </w:t>
      </w:r>
      <w:r w:rsidRPr="00AE74CE">
        <w:rPr>
          <w:i/>
          <w:iCs/>
        </w:rPr>
        <w:t>The Australian</w:t>
      </w:r>
      <w:r>
        <w:t xml:space="preserve">, 30 June 2011. </w:t>
      </w:r>
    </w:p>
    <w:p w:rsidR="00C471E6" w:rsidRDefault="00C471E6" w:rsidP="00C471E6">
      <w:pPr>
        <w:pStyle w:val="Dotpoint1"/>
      </w:pPr>
      <w:r>
        <w:t xml:space="preserve">Mills, A, </w:t>
      </w:r>
      <w:proofErr w:type="spellStart"/>
      <w:r>
        <w:t>Lingard</w:t>
      </w:r>
      <w:proofErr w:type="spellEnd"/>
      <w:r>
        <w:t xml:space="preserve">, H, McLaughlin, P &amp; </w:t>
      </w:r>
      <w:proofErr w:type="spellStart"/>
      <w:r>
        <w:t>Iyer-Raniga</w:t>
      </w:r>
      <w:proofErr w:type="spellEnd"/>
      <w:r>
        <w:t xml:space="preserve">, U 2012, </w:t>
      </w:r>
      <w:r w:rsidR="00AD06C9">
        <w:t>‘</w:t>
      </w:r>
      <w:r>
        <w:t>Pathways to industry: work practices of undergraduate students in construction programs in Australia</w:t>
      </w:r>
      <w:r w:rsidR="00AD06C9">
        <w:t>’</w:t>
      </w:r>
      <w:r>
        <w:t xml:space="preserve">, </w:t>
      </w:r>
      <w:r w:rsidRPr="00AE74CE">
        <w:rPr>
          <w:i/>
          <w:iCs/>
        </w:rPr>
        <w:t>International Journal of Construction Education and Research</w:t>
      </w:r>
      <w:r>
        <w:t>, vol.8, no.3, pp.159−70.</w:t>
      </w:r>
    </w:p>
    <w:p w:rsidR="00C471E6" w:rsidRDefault="00C471E6" w:rsidP="00C471E6">
      <w:pPr>
        <w:pStyle w:val="Dotpoint1"/>
      </w:pPr>
      <w:proofErr w:type="spellStart"/>
      <w:r>
        <w:t>Wheelahan</w:t>
      </w:r>
      <w:proofErr w:type="spellEnd"/>
      <w:r>
        <w:t xml:space="preserve">, L, </w:t>
      </w:r>
      <w:proofErr w:type="spellStart"/>
      <w:r>
        <w:t>Moodie</w:t>
      </w:r>
      <w:proofErr w:type="spellEnd"/>
      <w:r>
        <w:t xml:space="preserve">, G &amp; Buchanan, J 2012, </w:t>
      </w:r>
      <w:proofErr w:type="gramStart"/>
      <w:r w:rsidRPr="00AE74CE">
        <w:rPr>
          <w:i/>
          <w:iCs/>
        </w:rPr>
        <w:t>Revitalising</w:t>
      </w:r>
      <w:proofErr w:type="gramEnd"/>
      <w:r w:rsidRPr="00AE74CE">
        <w:rPr>
          <w:i/>
          <w:iCs/>
        </w:rPr>
        <w:t xml:space="preserve"> the </w:t>
      </w:r>
      <w:r w:rsidR="00AD06C9">
        <w:rPr>
          <w:i/>
          <w:iCs/>
        </w:rPr>
        <w:t>‘</w:t>
      </w:r>
      <w:r w:rsidRPr="00AE74CE">
        <w:rPr>
          <w:i/>
          <w:iCs/>
        </w:rPr>
        <w:t>vocational</w:t>
      </w:r>
      <w:r w:rsidR="00AD06C9">
        <w:rPr>
          <w:i/>
          <w:iCs/>
        </w:rPr>
        <w:t>’</w:t>
      </w:r>
      <w:r w:rsidRPr="00AE74CE">
        <w:rPr>
          <w:i/>
          <w:iCs/>
        </w:rPr>
        <w:t xml:space="preserve"> in flows of learning and labour,</w:t>
      </w:r>
      <w:r>
        <w:t xml:space="preserve"> NCVER, Adelaide. Available online at: &lt;http://www.voced.edu.au/content/ngv53734&gt;.</w:t>
      </w:r>
    </w:p>
    <w:p w:rsidR="00C471E6" w:rsidRDefault="00C471E6" w:rsidP="00C471E6">
      <w:pPr>
        <w:pStyle w:val="Heading3"/>
      </w:pPr>
      <w:r>
        <w:t>Year 12 completion and youth transitions</w:t>
      </w:r>
    </w:p>
    <w:p w:rsidR="00C471E6" w:rsidRDefault="00C471E6" w:rsidP="009223FB">
      <w:pPr>
        <w:pStyle w:val="Textlessbefore"/>
      </w:pPr>
      <w:r>
        <w:t>Chris Ryan, 10 June 2011</w:t>
      </w:r>
    </w:p>
    <w:p w:rsidR="00C471E6" w:rsidRDefault="00A27B88" w:rsidP="00C471E6">
      <w:pPr>
        <w:pStyle w:val="Text"/>
      </w:pPr>
      <w:r>
        <w:t>Cited by 14</w:t>
      </w:r>
    </w:p>
    <w:p w:rsidR="00C471E6" w:rsidRDefault="00C471E6" w:rsidP="00C471E6">
      <w:pPr>
        <w:pStyle w:val="Dotpoint1"/>
      </w:pPr>
      <w:proofErr w:type="spellStart"/>
      <w:r>
        <w:t>Ainley</w:t>
      </w:r>
      <w:proofErr w:type="spellEnd"/>
      <w:r>
        <w:t xml:space="preserve">, J 2013, </w:t>
      </w:r>
      <w:r w:rsidR="00AD06C9">
        <w:t>‘</w:t>
      </w:r>
      <w:r>
        <w:t>Australia: national change in a loosely coupled federal system</w:t>
      </w:r>
      <w:r w:rsidR="00AD06C9">
        <w:t>’</w:t>
      </w:r>
      <w:r>
        <w:t xml:space="preserve">, in </w:t>
      </w:r>
      <w:r w:rsidRPr="00AE74CE">
        <w:rPr>
          <w:i/>
          <w:iCs/>
        </w:rPr>
        <w:t xml:space="preserve">Education policy reform trends in </w:t>
      </w:r>
      <w:r>
        <w:rPr>
          <w:i/>
          <w:iCs/>
        </w:rPr>
        <w:t>G20 m</w:t>
      </w:r>
      <w:r w:rsidRPr="00AE74CE">
        <w:rPr>
          <w:i/>
          <w:iCs/>
        </w:rPr>
        <w:t>embers</w:t>
      </w:r>
      <w:r>
        <w:t xml:space="preserve">, </w:t>
      </w:r>
      <w:r w:rsidR="009223FB">
        <w:t xml:space="preserve">ed. Yan Wang, </w:t>
      </w:r>
      <w:r>
        <w:t>Springer Berlin, Berlin, Germany, pp.191−206.</w:t>
      </w:r>
    </w:p>
    <w:p w:rsidR="00C471E6" w:rsidRDefault="00C471E6" w:rsidP="00C471E6">
      <w:pPr>
        <w:pStyle w:val="Dotpoint1"/>
      </w:pPr>
      <w:proofErr w:type="spellStart"/>
      <w:r>
        <w:t>Brooker</w:t>
      </w:r>
      <w:proofErr w:type="spellEnd"/>
      <w:r>
        <w:t xml:space="preserve">, MR 2011, </w:t>
      </w:r>
      <w:r w:rsidR="00AD06C9">
        <w:t>‘</w:t>
      </w:r>
      <w:r>
        <w:t>Youth mentoring as an intervention with disengaged young people: a literature review</w:t>
      </w:r>
      <w:r w:rsidR="00AD06C9">
        <w:t>’</w:t>
      </w:r>
      <w:r>
        <w:t>, Department of Communities, Western Australia. Available online at: &lt;http://www.communities.wa.gov.au/Documents/Youth/Literature%20Review%20on%20Youth%20Mentoring%20Final%20Report%2025%20October%202011.pdf&gt;.</w:t>
      </w:r>
    </w:p>
    <w:p w:rsidR="00C471E6" w:rsidRDefault="00C471E6" w:rsidP="00C471E6">
      <w:pPr>
        <w:pStyle w:val="Dotpoint1"/>
      </w:pPr>
      <w:proofErr w:type="spellStart"/>
      <w:r>
        <w:t>Cardak</w:t>
      </w:r>
      <w:proofErr w:type="spellEnd"/>
      <w:r>
        <w:t xml:space="preserve">, BA &amp; </w:t>
      </w:r>
      <w:proofErr w:type="spellStart"/>
      <w:r>
        <w:t>Vecci</w:t>
      </w:r>
      <w:proofErr w:type="spellEnd"/>
      <w:r>
        <w:t xml:space="preserve">, J 2013, </w:t>
      </w:r>
      <w:r w:rsidR="00AD06C9">
        <w:t>‘</w:t>
      </w:r>
      <w:r>
        <w:t>Catholic school effectiveness in Australia: a reassessment using selection on observed and unobserved variables</w:t>
      </w:r>
      <w:r w:rsidR="00AD06C9">
        <w:t>’</w:t>
      </w:r>
      <w:r>
        <w:t xml:space="preserve">, </w:t>
      </w:r>
      <w:proofErr w:type="spellStart"/>
      <w:r>
        <w:t>LaTrobe</w:t>
      </w:r>
      <w:proofErr w:type="spellEnd"/>
      <w:r>
        <w:t xml:space="preserve"> University School of Economics working paper no.5, La Trobe University, Melbourne, Victoria. Available online at: &lt;http://dx.doi.org/10.2139/ssrn.2307335&gt;.</w:t>
      </w:r>
    </w:p>
    <w:p w:rsidR="00C471E6" w:rsidRDefault="00C471E6" w:rsidP="00C471E6">
      <w:pPr>
        <w:pStyle w:val="Dotpoint1"/>
      </w:pPr>
      <w:proofErr w:type="spellStart"/>
      <w:r>
        <w:t>Chesters</w:t>
      </w:r>
      <w:proofErr w:type="spellEnd"/>
      <w:r>
        <w:t xml:space="preserve">, J &amp; Watson, L 2013, </w:t>
      </w:r>
      <w:r w:rsidR="00AD06C9">
        <w:t>‘</w:t>
      </w:r>
      <w:r>
        <w:t>Understanding the persistence of inequality in higher education: evidence from Australia</w:t>
      </w:r>
      <w:r w:rsidR="00AD06C9">
        <w:t>’</w:t>
      </w:r>
      <w:r>
        <w:t xml:space="preserve">, </w:t>
      </w:r>
      <w:r w:rsidRPr="00AE74CE">
        <w:rPr>
          <w:i/>
          <w:iCs/>
        </w:rPr>
        <w:t>Journal of Education Policy</w:t>
      </w:r>
      <w:r>
        <w:t>, vol.28, no.2, pp.198−215.</w:t>
      </w:r>
    </w:p>
    <w:p w:rsidR="00C471E6" w:rsidRDefault="00C471E6" w:rsidP="00C471E6">
      <w:pPr>
        <w:pStyle w:val="Dotpoint1"/>
      </w:pPr>
      <w:r>
        <w:t xml:space="preserve">Johnson, G &amp; Billett, S 2012, </w:t>
      </w:r>
      <w:r w:rsidR="00AD06C9">
        <w:t>‘</w:t>
      </w:r>
      <w:r>
        <w:t>A critical focus on family-school-community partnerships: St Jude</w:t>
      </w:r>
      <w:r w:rsidR="00AD06C9">
        <w:t>’</w:t>
      </w:r>
      <w:r>
        <w:t xml:space="preserve">s Secondary College Transition Program for </w:t>
      </w:r>
      <w:r w:rsidR="00AD06C9">
        <w:t>“</w:t>
      </w:r>
      <w:r>
        <w:t>at risk</w:t>
      </w:r>
      <w:r w:rsidR="00AD06C9">
        <w:t>”</w:t>
      </w:r>
      <w:r>
        <w:t xml:space="preserve"> students</w:t>
      </w:r>
      <w:r w:rsidR="00AD06C9">
        <w:t>’</w:t>
      </w:r>
      <w:r>
        <w:t xml:space="preserve">, in </w:t>
      </w:r>
      <w:r w:rsidRPr="00AE74CE">
        <w:rPr>
          <w:i/>
          <w:iCs/>
        </w:rPr>
        <w:t>Experience of school transitions: policies, practice and participants</w:t>
      </w:r>
      <w:r>
        <w:t xml:space="preserve">, </w:t>
      </w:r>
      <w:proofErr w:type="spellStart"/>
      <w:proofErr w:type="gramStart"/>
      <w:r w:rsidR="009223FB">
        <w:t>eds</w:t>
      </w:r>
      <w:proofErr w:type="spellEnd"/>
      <w:proofErr w:type="gramEnd"/>
      <w:r w:rsidR="009223FB">
        <w:t xml:space="preserve"> S Billet et al., </w:t>
      </w:r>
      <w:r>
        <w:t>Springer, Dordrecht, pp.219−34.</w:t>
      </w:r>
    </w:p>
    <w:p w:rsidR="00C471E6" w:rsidRDefault="00C471E6" w:rsidP="00C471E6">
      <w:pPr>
        <w:pStyle w:val="Dotpoint1"/>
      </w:pPr>
      <w:proofErr w:type="spellStart"/>
      <w:r>
        <w:lastRenderedPageBreak/>
        <w:t>Karmel</w:t>
      </w:r>
      <w:proofErr w:type="spellEnd"/>
      <w:r>
        <w:t xml:space="preserve">, T 2011, </w:t>
      </w:r>
      <w:r w:rsidRPr="009A1BD0">
        <w:rPr>
          <w:i/>
          <w:iCs/>
        </w:rPr>
        <w:t>Year 12 completion and youth transitions: research overview</w:t>
      </w:r>
      <w:r>
        <w:t>, NCVER, Adelaide. Available online at: &lt;http://www.</w:t>
      </w:r>
      <w:r w:rsidR="00395E04">
        <w:t>lsay.edu.au/publications/2371</w:t>
      </w:r>
      <w:r w:rsidR="00B25279">
        <w:t>.html</w:t>
      </w:r>
      <w:r w:rsidRPr="00B25279">
        <w:t>&gt;.</w:t>
      </w:r>
    </w:p>
    <w:p w:rsidR="00C471E6" w:rsidRPr="00411C53"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C471E6">
      <w:pPr>
        <w:pStyle w:val="Dotpoint1"/>
      </w:pPr>
      <w:proofErr w:type="spellStart"/>
      <w:r w:rsidRPr="00411C53">
        <w:t>Karmel</w:t>
      </w:r>
      <w:proofErr w:type="spellEnd"/>
      <w:r w:rsidRPr="00411C53">
        <w:t xml:space="preserve">, T &amp; Liu, S 2011, </w:t>
      </w:r>
      <w:r w:rsidRPr="00411C53">
        <w:rPr>
          <w:i/>
          <w:iCs/>
        </w:rPr>
        <w:t>Which paths work for which young people</w:t>
      </w:r>
      <w:proofErr w:type="gramStart"/>
      <w:r w:rsidRPr="00411C53">
        <w:rPr>
          <w:i/>
          <w:iCs/>
        </w:rPr>
        <w:t>?,</w:t>
      </w:r>
      <w:proofErr w:type="gramEnd"/>
      <w:r w:rsidRPr="00411C53">
        <w:rPr>
          <w:i/>
          <w:iCs/>
        </w:rPr>
        <w:t xml:space="preserve"> </w:t>
      </w:r>
      <w:r w:rsidRPr="00411C53">
        <w:t>NCVER, Adelaide. Available online at: &lt;http://www.</w:t>
      </w:r>
      <w:r w:rsidR="00D6686F" w:rsidRPr="00411C53">
        <w:t>lsay.edu.au/publications/2397.html&gt;</w:t>
      </w:r>
      <w:r w:rsidR="00CC168A" w:rsidRPr="00411C53">
        <w:t>.</w:t>
      </w:r>
    </w:p>
    <w:p w:rsidR="00C471E6" w:rsidRPr="00411C53" w:rsidRDefault="00C471E6" w:rsidP="00C471E6">
      <w:pPr>
        <w:pStyle w:val="Dotpoint1"/>
      </w:pPr>
      <w:proofErr w:type="spellStart"/>
      <w:r w:rsidRPr="00411C53">
        <w:t>Karmel</w:t>
      </w:r>
      <w:proofErr w:type="spellEnd"/>
      <w:r w:rsidRPr="00411C53">
        <w:t xml:space="preserve">, T, Lu, T &amp; Oliver, D 2013, </w:t>
      </w:r>
      <w:proofErr w:type="gramStart"/>
      <w:r w:rsidRPr="00411C53">
        <w:rPr>
          <w:i/>
          <w:iCs/>
        </w:rPr>
        <w:t>Starting</w:t>
      </w:r>
      <w:proofErr w:type="gramEnd"/>
      <w:r w:rsidRPr="00411C53">
        <w:rPr>
          <w:i/>
          <w:iCs/>
        </w:rPr>
        <w:t xml:space="preserve"> out in low-skill jobs</w:t>
      </w:r>
      <w:r w:rsidRPr="00411C53">
        <w:t>, NCVER, Adelaide. Available online at: &lt;http://www.</w:t>
      </w:r>
      <w:r w:rsidR="00395E04" w:rsidRPr="00411C53">
        <w:t>lsay.edu.au/publications/2649.html</w:t>
      </w:r>
      <w:r w:rsidRPr="00411C53">
        <w:t>&gt;.</w:t>
      </w:r>
    </w:p>
    <w:p w:rsidR="00C471E6" w:rsidRDefault="00C471E6" w:rsidP="00C471E6">
      <w:pPr>
        <w:pStyle w:val="Dotpoint1"/>
      </w:pPr>
      <w:r w:rsidRPr="00411C53">
        <w:t xml:space="preserve">Keating, J, Savage, GC &amp; </w:t>
      </w:r>
      <w:proofErr w:type="spellStart"/>
      <w:r w:rsidRPr="00411C53">
        <w:t>Polese</w:t>
      </w:r>
      <w:r>
        <w:t>l</w:t>
      </w:r>
      <w:proofErr w:type="spellEnd"/>
      <w:r>
        <w:t xml:space="preserve">, J 2013, </w:t>
      </w:r>
      <w:r w:rsidR="00AD06C9">
        <w:t>‘</w:t>
      </w:r>
      <w:r>
        <w:t>Letting schools off the hook? Exploring the role of Australian secondary schools in the COAG Year 12 attainment agenda</w:t>
      </w:r>
      <w:r w:rsidR="00AD06C9">
        <w:t>’</w:t>
      </w:r>
      <w:r>
        <w:t xml:space="preserve">, </w:t>
      </w:r>
      <w:r w:rsidRPr="009A1BD0">
        <w:rPr>
          <w:i/>
          <w:iCs/>
        </w:rPr>
        <w:t>Journal of Education Policy</w:t>
      </w:r>
      <w:r>
        <w:t>, vol.28, no.2, pp.268−86.</w:t>
      </w:r>
    </w:p>
    <w:p w:rsidR="00D6686F" w:rsidRPr="00D6686F" w:rsidRDefault="00D6686F" w:rsidP="00D6686F">
      <w:pPr>
        <w:pStyle w:val="Dotpoint1"/>
      </w:pPr>
      <w:r w:rsidRPr="00D6686F">
        <w:t xml:space="preserve">Lim, P &amp; </w:t>
      </w:r>
      <w:proofErr w:type="spellStart"/>
      <w:r w:rsidRPr="00D6686F">
        <w:t>Karmel</w:t>
      </w:r>
      <w:proofErr w:type="spellEnd"/>
      <w:r w:rsidRPr="00D6686F">
        <w:t xml:space="preserve">, T 2011, </w:t>
      </w:r>
      <w:proofErr w:type="gramStart"/>
      <w:r w:rsidRPr="00D6686F">
        <w:t>The</w:t>
      </w:r>
      <w:proofErr w:type="gramEnd"/>
      <w:r w:rsidRPr="00D6686F">
        <w:t xml:space="preserve"> vocational equivalent to Year 12, NCVER, Adelaide. Available online at: &lt;http://www.lsay.edu.au/publications/2416.html&gt;.</w:t>
      </w:r>
    </w:p>
    <w:p w:rsidR="00C471E6" w:rsidRDefault="00C471E6" w:rsidP="00C471E6">
      <w:pPr>
        <w:pStyle w:val="Dotpoint1"/>
      </w:pPr>
      <w:proofErr w:type="spellStart"/>
      <w:r>
        <w:t>Manukau</w:t>
      </w:r>
      <w:proofErr w:type="spellEnd"/>
      <w:r>
        <w:t xml:space="preserve"> Institute of Technology, Centre for Studies in Multiple Pathways 2011, </w:t>
      </w:r>
      <w:r w:rsidRPr="009A1BD0">
        <w:rPr>
          <w:i/>
          <w:iCs/>
        </w:rPr>
        <w:t>Transitions from secondary school into postsecondary education and training: a literature review</w:t>
      </w:r>
      <w:r>
        <w:t>, Tertiary Education Commission, Wellington, New Zealand. Available online at: &lt;http://www.tec.govt.nz/Documents/Reports%20and%20other%20documents/post-secondary-education-literature-review.pdf&gt;.</w:t>
      </w:r>
    </w:p>
    <w:p w:rsidR="00C471E6" w:rsidRDefault="009F3696" w:rsidP="00C33A23">
      <w:pPr>
        <w:pStyle w:val="Dotpoint1"/>
      </w:pPr>
      <w:r>
        <w:t>NCVER</w:t>
      </w:r>
      <w:r w:rsidR="00C471E6">
        <w:t xml:space="preserve"> 2010, </w:t>
      </w:r>
      <w:r w:rsidR="00C471E6" w:rsidRPr="009A1BD0">
        <w:rPr>
          <w:i/>
          <w:iCs/>
        </w:rPr>
        <w:t>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Default="00C471E6" w:rsidP="00C471E6">
      <w:pPr>
        <w:pStyle w:val="Dotpoint1"/>
      </w:pPr>
      <w:proofErr w:type="spellStart"/>
      <w:r>
        <w:t>Polidano</w:t>
      </w:r>
      <w:proofErr w:type="spellEnd"/>
      <w:r>
        <w:t xml:space="preserve">, C, </w:t>
      </w:r>
      <w:proofErr w:type="spellStart"/>
      <w:r>
        <w:t>Hanel</w:t>
      </w:r>
      <w:proofErr w:type="spellEnd"/>
      <w:r>
        <w:t xml:space="preserve">, B &amp; </w:t>
      </w:r>
      <w:proofErr w:type="spellStart"/>
      <w:r>
        <w:t>Buddelmeyer</w:t>
      </w:r>
      <w:proofErr w:type="spellEnd"/>
      <w:r>
        <w:t xml:space="preserve">, H 2013, </w:t>
      </w:r>
      <w:r w:rsidR="00AD06C9">
        <w:t>‘</w:t>
      </w:r>
      <w:r>
        <w:t>Explaining the socioeconomic status school completion gap</w:t>
      </w:r>
      <w:r w:rsidR="00AD06C9">
        <w:t>’</w:t>
      </w:r>
      <w:r>
        <w:t xml:space="preserve">, </w:t>
      </w:r>
      <w:r w:rsidRPr="009A1BD0">
        <w:rPr>
          <w:i/>
          <w:iCs/>
        </w:rPr>
        <w:t>Education Economics</w:t>
      </w:r>
      <w:r>
        <w:t>, vol.21, no.3, pp.230−47.</w:t>
      </w:r>
    </w:p>
    <w:p w:rsidR="00C471E6" w:rsidRDefault="00C471E6" w:rsidP="00C471E6">
      <w:pPr>
        <w:pStyle w:val="Heading3"/>
      </w:pPr>
      <w:r>
        <w:t>Year 12 completion and youth transitions: research overview</w:t>
      </w:r>
    </w:p>
    <w:p w:rsidR="00C471E6" w:rsidRDefault="00C471E6" w:rsidP="00CC168A">
      <w:pPr>
        <w:pStyle w:val="Textlessbefore"/>
      </w:pPr>
      <w:r>
        <w:t xml:space="preserve">Tom </w:t>
      </w:r>
      <w:proofErr w:type="spellStart"/>
      <w:r>
        <w:t>Karmel</w:t>
      </w:r>
      <w:proofErr w:type="spellEnd"/>
      <w:r>
        <w:t>, 10 June 2011</w:t>
      </w:r>
    </w:p>
    <w:p w:rsidR="00C471E6" w:rsidRDefault="00C471E6" w:rsidP="00C471E6">
      <w:pPr>
        <w:pStyle w:val="Text"/>
      </w:pPr>
      <w:r>
        <w:t>Cited by 1</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 xml:space="preserve">paper presented at the LSAY National Research Forum, NCVER, Adelaide. </w:t>
      </w:r>
      <w:r w:rsidR="00F62611">
        <w:t>Available online at: &lt;</w:t>
      </w:r>
      <w:r w:rsidR="007C5319" w:rsidRPr="007C5319">
        <w:t>http://www.lsay.edu.au/publications/2619.html</w:t>
      </w:r>
      <w:r>
        <w:t>8&gt;.</w:t>
      </w:r>
    </w:p>
    <w:p w:rsidR="00C471E6" w:rsidRDefault="00C471E6" w:rsidP="00C471E6">
      <w:pPr>
        <w:pStyle w:val="Heading3"/>
      </w:pPr>
      <w:r>
        <w:t>Young people in an economic downturn</w:t>
      </w:r>
    </w:p>
    <w:p w:rsidR="00C471E6" w:rsidRPr="00411C53" w:rsidRDefault="00C471E6" w:rsidP="00CC168A">
      <w:pPr>
        <w:pStyle w:val="Textlessbefore"/>
      </w:pPr>
      <w:r>
        <w:t>Al</w:t>
      </w:r>
      <w:r w:rsidRPr="00411C53">
        <w:t>ison Anlezark, 21 April 2011</w:t>
      </w:r>
    </w:p>
    <w:p w:rsidR="00C471E6" w:rsidRPr="00411C53" w:rsidRDefault="00C471E6" w:rsidP="00C471E6">
      <w:pPr>
        <w:pStyle w:val="Text"/>
      </w:pPr>
      <w:r w:rsidRPr="00411C53">
        <w:t>Cited by 11</w:t>
      </w:r>
    </w:p>
    <w:p w:rsidR="00C471E6" w:rsidRPr="00411C53" w:rsidRDefault="00C471E6" w:rsidP="00C471E6">
      <w:pPr>
        <w:pStyle w:val="Dotpoint1"/>
      </w:pPr>
      <w:r w:rsidRPr="00411C53">
        <w:t xml:space="preserve">Anlezark, A 2011, </w:t>
      </w:r>
      <w:r w:rsidRPr="00411C53">
        <w:rPr>
          <w:i/>
          <w:iCs/>
        </w:rPr>
        <w:t>At risk youth: a transitory state</w:t>
      </w:r>
      <w:proofErr w:type="gramStart"/>
      <w:r w:rsidRPr="00411C53">
        <w:rPr>
          <w:i/>
          <w:iCs/>
        </w:rPr>
        <w:t>?,</w:t>
      </w:r>
      <w:proofErr w:type="gramEnd"/>
      <w:r w:rsidRPr="00411C53">
        <w:t xml:space="preserve"> NCVER, Adelaide. Available online at: &lt;http://www.</w:t>
      </w:r>
      <w:r w:rsidR="00D6686F" w:rsidRPr="00411C53">
        <w:t>lsay.edu.au/publications/2342.html</w:t>
      </w:r>
      <w:r w:rsidRPr="00411C53">
        <w:t>&gt;.</w:t>
      </w:r>
    </w:p>
    <w:p w:rsidR="00C471E6" w:rsidRDefault="00C471E6" w:rsidP="00D15823">
      <w:pPr>
        <w:pStyle w:val="Dotpoint1"/>
        <w:spacing w:before="60"/>
      </w:pPr>
      <w:r w:rsidRPr="00411C53">
        <w:t xml:space="preserve">Barrett, A 2012, </w:t>
      </w:r>
      <w:r w:rsidR="00AD06C9" w:rsidRPr="00411C53">
        <w:t>‘</w:t>
      </w:r>
      <w:r w:rsidRPr="00411C53">
        <w:t>Looking ah</w:t>
      </w:r>
      <w:r>
        <w:t>ead: lessons from the evaluation of Peninsula Youth Connections: stage 3 report</w:t>
      </w:r>
      <w:r w:rsidR="00AD06C9">
        <w:t>’</w:t>
      </w:r>
      <w:r>
        <w:t>, Brotherhood of Saint Laurence, Melbourne, Victoria. Available online at: &lt;http://www.voced.edu.au/content/ngv53935&gt;.</w:t>
      </w:r>
    </w:p>
    <w:p w:rsidR="00C471E6" w:rsidRDefault="00C471E6" w:rsidP="00D15823">
      <w:pPr>
        <w:pStyle w:val="Dotpoint1"/>
        <w:spacing w:before="60"/>
      </w:pPr>
      <w:r>
        <w:t xml:space="preserve">Circelli, M &amp; Oliver, </w:t>
      </w:r>
      <w:proofErr w:type="gramStart"/>
      <w:r>
        <w:t>D</w:t>
      </w:r>
      <w:proofErr w:type="gramEnd"/>
      <w:r>
        <w:t xml:space="preserve"> 2012, </w:t>
      </w:r>
      <w:r w:rsidRPr="009A1BD0">
        <w:rPr>
          <w:i/>
          <w:iCs/>
        </w:rPr>
        <w:t>Youth transitions: what the research tells us</w:t>
      </w:r>
      <w:r>
        <w:t>, NCVER, Adelaide. Available online at: &lt;http://www.voced.edu.au/content/ngv54754&gt;.</w:t>
      </w:r>
    </w:p>
    <w:p w:rsidR="00C471E6" w:rsidRDefault="00C471E6" w:rsidP="00D15823">
      <w:pPr>
        <w:pStyle w:val="Dotpoint1"/>
        <w:spacing w:before="60"/>
      </w:pPr>
      <w:r>
        <w:lastRenderedPageBreak/>
        <w:t xml:space="preserve">Council of Australian Governments (COAG) Reform Council 2011, </w:t>
      </w:r>
      <w:r w:rsidR="00AD06C9">
        <w:t>‘</w:t>
      </w:r>
      <w:r>
        <w:t>Skills and workforce development 2010: comparing performance across Australia</w:t>
      </w:r>
      <w:r w:rsidR="00AD06C9">
        <w:t>’</w:t>
      </w:r>
      <w:r>
        <w:t xml:space="preserve">, COAG Reform Council, Sydney, NSW. </w:t>
      </w:r>
    </w:p>
    <w:p w:rsidR="00C471E6" w:rsidRDefault="00C471E6" w:rsidP="00D15823">
      <w:pPr>
        <w:pStyle w:val="Dotpoint1"/>
        <w:spacing w:before="60"/>
      </w:pPr>
      <w:proofErr w:type="spellStart"/>
      <w:r>
        <w:t>Gavrielatos</w:t>
      </w:r>
      <w:proofErr w:type="spellEnd"/>
      <w:r>
        <w:t xml:space="preserve">, A &amp; </w:t>
      </w:r>
      <w:proofErr w:type="spellStart"/>
      <w:r>
        <w:t>Hopgood</w:t>
      </w:r>
      <w:proofErr w:type="spellEnd"/>
      <w:r>
        <w:t xml:space="preserve">, S 2011, </w:t>
      </w:r>
      <w:r w:rsidR="00AD06C9">
        <w:t>‘</w:t>
      </w:r>
      <w:r>
        <w:t>Australian Education Union submission to the Productivity Commission Study Schools Education and Training Workforce</w:t>
      </w:r>
      <w:r w:rsidR="00AD06C9">
        <w:t>’</w:t>
      </w:r>
      <w:r>
        <w:t>, Productivity Commission, Melbourne, Victoria. Available online at: &lt;http://www.pc.gov.au/__data/assets/pdf_file/0014/111911/sub028.pdf&gt;.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Pr="00411C53" w:rsidRDefault="00C471E6" w:rsidP="00D15823">
      <w:pPr>
        <w:pStyle w:val="Dotpoint1"/>
        <w:spacing w:before="60"/>
      </w:pPr>
      <w:r>
        <w:t xml:space="preserve">Keegan, M &amp; Nguyen, N 2011, </w:t>
      </w:r>
      <w:r w:rsidR="00AD06C9">
        <w:t>‘</w:t>
      </w:r>
      <w:r>
        <w:t>Systems thinking, rural development and food security: key leverage points for Australia</w:t>
      </w:r>
      <w:r w:rsidR="00AD06C9">
        <w:t>’</w:t>
      </w:r>
      <w:r>
        <w:t>s regional development and population policy</w:t>
      </w:r>
      <w:r w:rsidR="00AD06C9">
        <w:t>’</w:t>
      </w:r>
      <w:r>
        <w:t xml:space="preserve">, </w:t>
      </w:r>
      <w:r w:rsidRPr="009A1BD0">
        <w:rPr>
          <w:i/>
          <w:iCs/>
        </w:rPr>
        <w:t>Migration Australia</w:t>
      </w:r>
      <w:r>
        <w:t xml:space="preserve">, </w:t>
      </w:r>
      <w:r w:rsidRPr="00411C53">
        <w:t>vol.1, no.1, pp.50−64, September.</w:t>
      </w:r>
    </w:p>
    <w:p w:rsidR="00C471E6" w:rsidRPr="00411C53" w:rsidRDefault="00C471E6" w:rsidP="00452E59">
      <w:pPr>
        <w:pStyle w:val="Dotpoint1"/>
      </w:pPr>
      <w:r w:rsidRPr="00411C53">
        <w:t xml:space="preserve">Liu, S &amp; Nguyen, N 2011, </w:t>
      </w:r>
      <w:r w:rsidRPr="00411C53">
        <w:rPr>
          <w:i/>
          <w:iCs/>
        </w:rPr>
        <w:t>Successful youth transitions,</w:t>
      </w:r>
      <w:r w:rsidRPr="00411C53">
        <w:t xml:space="preserve"> NCVER, Adelaide. Available online at: &lt;http://www.</w:t>
      </w:r>
      <w:r w:rsidR="00452E59" w:rsidRPr="00411C53">
        <w:t xml:space="preserve"> lsay.edu.au/publications/2414.html</w:t>
      </w:r>
      <w:r w:rsidRPr="00411C53">
        <w:t>&gt;.</w:t>
      </w:r>
    </w:p>
    <w:p w:rsidR="00C471E6" w:rsidRDefault="009F3696" w:rsidP="00C33A23">
      <w:pPr>
        <w:pStyle w:val="Dotpoint1"/>
      </w:pPr>
      <w:r w:rsidRPr="00411C53">
        <w:t>NCVER</w:t>
      </w:r>
      <w:r w:rsidR="00C471E6" w:rsidRPr="00411C53">
        <w:t xml:space="preserve"> 20</w:t>
      </w:r>
      <w:r w:rsidR="00C471E6">
        <w:t xml:space="preserve">10, </w:t>
      </w:r>
      <w:r w:rsidR="00C471E6" w:rsidRPr="009A1BD0">
        <w:rPr>
          <w:i/>
          <w:iCs/>
        </w:rPr>
        <w:t>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Default="00C471E6" w:rsidP="00D15823">
      <w:pPr>
        <w:pStyle w:val="Dotpoint1"/>
        <w:spacing w:before="60"/>
      </w:pPr>
      <w:r>
        <w:t xml:space="preserve">Rose, J, </w:t>
      </w:r>
      <w:proofErr w:type="spellStart"/>
      <w:r>
        <w:t>Morstyn</w:t>
      </w:r>
      <w:proofErr w:type="spellEnd"/>
      <w:r>
        <w:t xml:space="preserve">, L &amp; </w:t>
      </w:r>
      <w:proofErr w:type="spellStart"/>
      <w:r>
        <w:t>Tudehope</w:t>
      </w:r>
      <w:proofErr w:type="spellEnd"/>
      <w:r>
        <w:t xml:space="preserve">, A 2011, </w:t>
      </w:r>
      <w:proofErr w:type="gramStart"/>
      <w:r>
        <w:rPr>
          <w:i/>
          <w:iCs/>
        </w:rPr>
        <w:t>Swimming</w:t>
      </w:r>
      <w:proofErr w:type="gramEnd"/>
      <w:r>
        <w:rPr>
          <w:i/>
          <w:iCs/>
        </w:rPr>
        <w:t xml:space="preserve"> upstream</w:t>
      </w:r>
      <w:r w:rsidRPr="009A1BD0">
        <w:rPr>
          <w:i/>
          <w:iCs/>
        </w:rPr>
        <w:t>: young people and service provisi</w:t>
      </w:r>
      <w:r w:rsidR="009F06C1">
        <w:rPr>
          <w:i/>
          <w:iCs/>
        </w:rPr>
        <w:t>on under Job Services Australia</w:t>
      </w:r>
      <w:r w:rsidRPr="009A1BD0">
        <w:rPr>
          <w:i/>
          <w:iCs/>
        </w:rPr>
        <w:t>: a research report</w:t>
      </w:r>
      <w:r>
        <w:t>, Youth Affairs Council of Victoria, Melbourne, Victoria.</w:t>
      </w:r>
    </w:p>
    <w:p w:rsidR="00C471E6" w:rsidRDefault="00C471E6" w:rsidP="00D15823">
      <w:pPr>
        <w:pStyle w:val="Dotpoint1"/>
        <w:spacing w:before="60"/>
      </w:pPr>
      <w:r>
        <w:t xml:space="preserve">Steering Committee for the Review of Government Service Provision 2013, </w:t>
      </w:r>
      <w:r w:rsidR="00AD06C9">
        <w:t>‘</w:t>
      </w:r>
      <w:r>
        <w:t>National Agreement performance information 2012: National Agreement for Skills and Workforce Development</w:t>
      </w:r>
      <w:r w:rsidR="00AD06C9">
        <w:t>’</w:t>
      </w:r>
      <w:r>
        <w:t>, Productivity Commission, Canberra, ACT. Available online at: &lt;http://pc-web01.squiz.net/__</w:t>
      </w:r>
      <w:r w:rsidR="00CC168A">
        <w:t xml:space="preserve"> </w:t>
      </w:r>
      <w:r>
        <w:t>data/assets/pdf_file/0009/128673/national-workforce-agreement-2012.pdf&gt;.</w:t>
      </w:r>
    </w:p>
    <w:p w:rsidR="00C471E6" w:rsidRDefault="00C471E6" w:rsidP="00C471E6">
      <w:pPr>
        <w:pStyle w:val="Heading3"/>
      </w:pPr>
      <w:r>
        <w:t>At risk youth: a transitory state?</w:t>
      </w:r>
    </w:p>
    <w:p w:rsidR="00C471E6" w:rsidRDefault="00C471E6" w:rsidP="00CC168A">
      <w:pPr>
        <w:pStyle w:val="Textlessbefore"/>
      </w:pPr>
      <w:r>
        <w:t>Alison Anlezark, 21 March 2011</w:t>
      </w:r>
    </w:p>
    <w:p w:rsidR="00C471E6" w:rsidRDefault="00E8196C" w:rsidP="00C471E6">
      <w:pPr>
        <w:pStyle w:val="Text"/>
      </w:pPr>
      <w:r>
        <w:t>Cited by 15</w:t>
      </w:r>
    </w:p>
    <w:p w:rsidR="00C471E6" w:rsidRPr="00411C53" w:rsidRDefault="00C471E6" w:rsidP="00C471E6">
      <w:pPr>
        <w:pStyle w:val="Dotpoint1"/>
      </w:pPr>
      <w:r w:rsidRPr="00411C53">
        <w:t xml:space="preserve">Anlezark, A 2010, </w:t>
      </w:r>
      <w:r w:rsidR="00AD06C9" w:rsidRPr="00411C53">
        <w:t>‘</w:t>
      </w:r>
      <w:r w:rsidRPr="00411C53">
        <w:t xml:space="preserve">ACE: re-engaging young learners for </w:t>
      </w:r>
      <w:proofErr w:type="gramStart"/>
      <w:r w:rsidRPr="00411C53">
        <w:t>success</w:t>
      </w:r>
      <w:r w:rsidR="00AD06C9" w:rsidRPr="00411C53">
        <w:t>’</w:t>
      </w:r>
      <w:proofErr w:type="gramEnd"/>
      <w:r w:rsidRPr="00411C53">
        <w:t xml:space="preserve">, </w:t>
      </w:r>
      <w:r w:rsidRPr="00411C53">
        <w:rPr>
          <w:i/>
          <w:iCs/>
        </w:rPr>
        <w:t>Quest</w:t>
      </w:r>
      <w:r w:rsidRPr="00411C53">
        <w:t>, issue 2. Available online at: &lt;https://ala.asn.au/wp-content/uploads/quest/2010-issue-2/article02.php?nav=article02&gt;.</w:t>
      </w:r>
    </w:p>
    <w:p w:rsidR="00C471E6" w:rsidRPr="00411C53" w:rsidRDefault="00C471E6" w:rsidP="00452E59">
      <w:pPr>
        <w:pStyle w:val="Dotpoint1"/>
      </w:pPr>
      <w:r w:rsidRPr="00411C53">
        <w:t xml:space="preserve">Anlezark, A 2011, </w:t>
      </w:r>
      <w:r w:rsidRPr="00411C53">
        <w:rPr>
          <w:i/>
          <w:iCs/>
        </w:rPr>
        <w:t>Young people in an economic downturn,</w:t>
      </w:r>
      <w:r w:rsidRPr="00411C53">
        <w:t xml:space="preserve"> NCVER, Adelaide. Available online at: &lt;http://www.</w:t>
      </w:r>
      <w:r w:rsidR="00452E59" w:rsidRPr="00411C53">
        <w:t xml:space="preserve"> lsay.edu.au/publications/2350.html</w:t>
      </w:r>
      <w:r w:rsidRPr="00411C53">
        <w:t>&gt;.</w:t>
      </w:r>
    </w:p>
    <w:p w:rsidR="00C471E6" w:rsidRDefault="00C471E6" w:rsidP="00C471E6">
      <w:pPr>
        <w:pStyle w:val="Dotpoint1"/>
      </w:pPr>
      <w:proofErr w:type="spellStart"/>
      <w:r w:rsidRPr="00411C53">
        <w:t>Brooker</w:t>
      </w:r>
      <w:proofErr w:type="spellEnd"/>
      <w:r w:rsidRPr="00411C53">
        <w:t xml:space="preserve">, MR 2011, </w:t>
      </w:r>
      <w:r w:rsidR="00AD06C9" w:rsidRPr="00411C53">
        <w:t>‘</w:t>
      </w:r>
      <w:r>
        <w:t>Youth mentoring as an intervention with disengaged young people: a literature review</w:t>
      </w:r>
      <w:r w:rsidR="00AD06C9">
        <w:t>’</w:t>
      </w:r>
      <w:r>
        <w:t>, Department of Communities, Western Australia. Available online at: &lt;http://www.communities.wa.gov.au/Documents/Youth/Literature%20Review%20on%20Youth%20Mentoring%20Final%20Report%2025%20October%202011.pdf&gt;.</w:t>
      </w:r>
    </w:p>
    <w:p w:rsidR="00C471E6" w:rsidRDefault="00C471E6" w:rsidP="00C471E6">
      <w:pPr>
        <w:pStyle w:val="Dotpoint1"/>
      </w:pPr>
      <w:r>
        <w:t xml:space="preserve">Button, J 2012, </w:t>
      </w:r>
      <w:r w:rsidR="00AD06C9">
        <w:t>‘</w:t>
      </w:r>
      <w:r>
        <w:t>Effects of single-gender classes on student literacy and engagement</w:t>
      </w:r>
      <w:r w:rsidR="00AD06C9">
        <w:t>’</w:t>
      </w:r>
      <w:r>
        <w:t>, doctoral study submitted in partial fulfilment of the requirements for the degree of Doctor of Education, Administrative Leadership for Teaching and Learning</w:t>
      </w:r>
      <w:r w:rsidR="009F3696">
        <w:t>,</w:t>
      </w:r>
      <w:r>
        <w:t xml:space="preserve"> Walden University, Minneapolis, United States of America. Available online at: &lt;http://gradworks.umi.com/34/90/3490856.html&gt;.</w:t>
      </w:r>
    </w:p>
    <w:p w:rsidR="00C471E6" w:rsidRDefault="00C471E6" w:rsidP="00C471E6">
      <w:pPr>
        <w:pStyle w:val="Dotpoint1"/>
      </w:pPr>
      <w:r>
        <w:t xml:space="preserve">Foundation House and Centre for Multicultural Youth 2013, </w:t>
      </w:r>
      <w:r w:rsidR="00AD06C9">
        <w:t>‘</w:t>
      </w:r>
      <w:r>
        <w:t>Responding to challenges of misuse of alcohol and other drugs by young people of refugee backgrounds: reflections from two projects</w:t>
      </w:r>
      <w:r w:rsidR="00AD06C9">
        <w:t>’</w:t>
      </w:r>
      <w:r>
        <w:t xml:space="preserve">. Foundation House, Melbourne, Victoria. </w:t>
      </w:r>
    </w:p>
    <w:p w:rsidR="00C471E6" w:rsidRPr="00411C53" w:rsidRDefault="00C471E6" w:rsidP="00C471E6">
      <w:pPr>
        <w:pStyle w:val="Dotpoint1"/>
      </w:pPr>
      <w:r>
        <w:lastRenderedPageBreak/>
        <w:t xml:space="preserve">Johnson, G &amp; Billett, S 2012, </w:t>
      </w:r>
      <w:r w:rsidR="00AD06C9">
        <w:t>‘</w:t>
      </w:r>
      <w:r>
        <w:t>A critical focus on family-school-community partnerships: St Jude</w:t>
      </w:r>
      <w:r w:rsidR="00AD06C9">
        <w:t>’</w:t>
      </w:r>
      <w:r>
        <w:t xml:space="preserve">s Secondary College transition program for </w:t>
      </w:r>
      <w:r w:rsidR="00AD06C9">
        <w:t>‘</w:t>
      </w:r>
      <w:r>
        <w:t>at risk</w:t>
      </w:r>
      <w:r w:rsidR="00AD06C9">
        <w:t>’</w:t>
      </w:r>
      <w:r>
        <w:t xml:space="preserve"> students</w:t>
      </w:r>
      <w:r w:rsidR="00AD06C9">
        <w:t>’</w:t>
      </w:r>
      <w:r>
        <w:t xml:space="preserve">, in </w:t>
      </w:r>
      <w:r w:rsidRPr="00D86B45">
        <w:rPr>
          <w:i/>
          <w:iCs/>
        </w:rPr>
        <w:t xml:space="preserve">Experience of school transitions: </w:t>
      </w:r>
      <w:r w:rsidRPr="00411C53">
        <w:rPr>
          <w:i/>
          <w:iCs/>
        </w:rPr>
        <w:t>policies, practice and participants</w:t>
      </w:r>
      <w:r w:rsidRPr="00411C53">
        <w:t xml:space="preserve">, </w:t>
      </w:r>
      <w:proofErr w:type="spellStart"/>
      <w:proofErr w:type="gramStart"/>
      <w:r w:rsidR="00CC168A" w:rsidRPr="00411C53">
        <w:t>eds</w:t>
      </w:r>
      <w:proofErr w:type="spellEnd"/>
      <w:proofErr w:type="gramEnd"/>
      <w:r w:rsidR="00CC168A" w:rsidRPr="00411C53">
        <w:t xml:space="preserve"> S Billet et al., </w:t>
      </w:r>
      <w:r w:rsidRPr="00411C53">
        <w:t>Springer, Dordrecht, pp.219−24.</w:t>
      </w:r>
    </w:p>
    <w:p w:rsidR="00C471E6" w:rsidRPr="00411C53" w:rsidRDefault="00C471E6" w:rsidP="00452E59">
      <w:pPr>
        <w:pStyle w:val="Dotpoint1"/>
      </w:pPr>
      <w:r w:rsidRPr="00411C53">
        <w:t xml:space="preserve">Liu, S &amp; Nguyen, N 2011, </w:t>
      </w:r>
      <w:r w:rsidRPr="00411C53">
        <w:rPr>
          <w:i/>
          <w:iCs/>
        </w:rPr>
        <w:t>Successful youth transitions</w:t>
      </w:r>
      <w:r w:rsidRPr="00411C53">
        <w:t>, NCVER, Adelaide. Available online at: &lt;http://www.</w:t>
      </w:r>
      <w:r w:rsidR="00452E59" w:rsidRPr="00411C53">
        <w:t xml:space="preserve"> lsay.edu.au/publications/2414.html</w:t>
      </w:r>
      <w:r w:rsidRPr="00411C53">
        <w:t>&gt;.</w:t>
      </w:r>
    </w:p>
    <w:p w:rsidR="00C471E6" w:rsidRPr="00411C53" w:rsidRDefault="00C471E6" w:rsidP="00C471E6">
      <w:pPr>
        <w:pStyle w:val="Dotpoint1"/>
      </w:pPr>
      <w:r w:rsidRPr="00411C53">
        <w:t xml:space="preserve">Mackenzie, D &amp; </w:t>
      </w:r>
      <w:proofErr w:type="spellStart"/>
      <w:r w:rsidRPr="00411C53">
        <w:t>Thielking</w:t>
      </w:r>
      <w:proofErr w:type="spellEnd"/>
      <w:r w:rsidRPr="00411C53">
        <w:t xml:space="preserve">, M 2013, </w:t>
      </w:r>
      <w:r w:rsidR="00AD06C9" w:rsidRPr="00411C53">
        <w:t>‘</w:t>
      </w:r>
      <w:r w:rsidRPr="00411C53">
        <w:t>The Geelong Project: a community of schools and youth services model for early intervention</w:t>
      </w:r>
      <w:r w:rsidR="00AD06C9" w:rsidRPr="00411C53">
        <w:t>’</w:t>
      </w:r>
      <w:r w:rsidRPr="00411C53">
        <w:t>, Swinburne University, Melbourne, Victoria. Available online at: &lt;http://www.thegeelongproject.com.au/wp-content/uploads/2013/09/The-Geelong-Project-FAHCSIA1.pdf&gt;.</w:t>
      </w:r>
    </w:p>
    <w:p w:rsidR="00C471E6" w:rsidRPr="00411C53" w:rsidRDefault="00C471E6" w:rsidP="00C471E6">
      <w:pPr>
        <w:pStyle w:val="Dotpoint1"/>
      </w:pPr>
      <w:r w:rsidRPr="00411C53">
        <w:t xml:space="preserve">Municipal Association of Victoria 2013, </w:t>
      </w:r>
      <w:r w:rsidR="00AD06C9" w:rsidRPr="00411C53">
        <w:t>‘</w:t>
      </w:r>
      <w:r w:rsidRPr="00411C53">
        <w:t>Right in the mix: roles of Victorian councils in the delivery of services to vulnerable young people</w:t>
      </w:r>
      <w:r w:rsidR="00AD06C9" w:rsidRPr="00411C53">
        <w:t>’</w:t>
      </w:r>
      <w:r w:rsidRPr="00411C53">
        <w:t>, report of the MAV/DEECD Partnership project, Municipal Association of Victoria, Melbourne, Victoria. Available online at: &lt;http://www.mav.asn.au/policy-services/social-community/children-families/youth/Documents/Right%20in%20the%20mix%20-%20delivery%20of%20services%20to%20vulnerable%20young%20people.docx&gt;.</w:t>
      </w:r>
    </w:p>
    <w:p w:rsidR="00C471E6" w:rsidRPr="00411C53" w:rsidRDefault="009F3696" w:rsidP="00C33A23">
      <w:pPr>
        <w:pStyle w:val="Dotpoint1"/>
      </w:pPr>
      <w:r w:rsidRPr="00411C53">
        <w:t>NCVER</w:t>
      </w:r>
      <w:r w:rsidR="00C471E6" w:rsidRPr="00411C53">
        <w:t xml:space="preserve"> 2010, </w:t>
      </w:r>
      <w:r w:rsidR="00C471E6" w:rsidRPr="00411C53">
        <w:rPr>
          <w:i/>
          <w:iCs/>
        </w:rPr>
        <w:t>Identifying research directions for the Longitudinal Surveys of Australian Youth (LSAY) 2011−13: discussion paper</w:t>
      </w:r>
      <w:r w:rsidR="00C471E6" w:rsidRPr="00411C53">
        <w:t>, NCVER, Adelaide. Available online at: &lt;</w:t>
      </w:r>
      <w:r w:rsidR="00C33A23" w:rsidRPr="00411C53">
        <w:t>http://www.lsay.edu.au/files/Identifying_research_directions_LSAY_2011_13.pdf</w:t>
      </w:r>
      <w:r w:rsidR="00C471E6" w:rsidRPr="00411C53">
        <w:t>&gt;.</w:t>
      </w:r>
    </w:p>
    <w:p w:rsidR="00C471E6" w:rsidRPr="00411C53" w:rsidRDefault="00C471E6" w:rsidP="00452E59">
      <w:pPr>
        <w:pStyle w:val="Dotpoint1"/>
      </w:pPr>
      <w:r w:rsidRPr="00411C53">
        <w:t xml:space="preserve">NCVER 2011, </w:t>
      </w:r>
      <w:r w:rsidRPr="00411C53">
        <w:rPr>
          <w:i/>
          <w:iCs/>
        </w:rPr>
        <w:t xml:space="preserve">Are we there yet? </w:t>
      </w:r>
      <w:r w:rsidR="009F3696" w:rsidRPr="00411C53">
        <w:rPr>
          <w:i/>
          <w:iCs/>
        </w:rPr>
        <w:t xml:space="preserve">Making </w:t>
      </w:r>
      <w:r w:rsidRPr="00411C53">
        <w:rPr>
          <w:i/>
          <w:iCs/>
        </w:rPr>
        <w:t>the successful transition to adulthood</w:t>
      </w:r>
      <w:r w:rsidRPr="00411C53">
        <w:t>, NCVER, Adelaide. Available online at: &lt;http://www.</w:t>
      </w:r>
      <w:r w:rsidR="00452E59" w:rsidRPr="00411C53">
        <w:t xml:space="preserve"> lsay.edu.au/publications/2391.html</w:t>
      </w:r>
      <w:r w:rsidRPr="00411C53">
        <w:t>&gt;.</w:t>
      </w:r>
    </w:p>
    <w:p w:rsidR="00C471E6" w:rsidRPr="00411C53" w:rsidRDefault="00C471E6" w:rsidP="00D200EF">
      <w:pPr>
        <w:pStyle w:val="Dotpoint1"/>
      </w:pPr>
      <w:r w:rsidRPr="00411C53">
        <w:t xml:space="preserve">NCVER 2012, </w:t>
      </w:r>
      <w:proofErr w:type="gramStart"/>
      <w:r w:rsidRPr="00411C53">
        <w:rPr>
          <w:i/>
          <w:iCs/>
        </w:rPr>
        <w:t>Doing</w:t>
      </w:r>
      <w:proofErr w:type="gramEnd"/>
      <w:r w:rsidRPr="00411C53">
        <w:rPr>
          <w:i/>
          <w:iCs/>
        </w:rPr>
        <w:t xml:space="preserve"> well: helping young people achieve their potential</w:t>
      </w:r>
      <w:r w:rsidRPr="00411C53">
        <w:t>, NCVER, Adelaide. Available online at: &lt;http://www.</w:t>
      </w:r>
      <w:r w:rsidR="00D200EF" w:rsidRPr="00411C53">
        <w:t xml:space="preserve"> lsay.edu.au/publications/2493.html </w:t>
      </w:r>
      <w:r w:rsidRPr="00411C53">
        <w:t>&gt;.</w:t>
      </w:r>
    </w:p>
    <w:p w:rsidR="00C471E6" w:rsidRDefault="00C471E6" w:rsidP="00C471E6">
      <w:pPr>
        <w:pStyle w:val="Dotpoint1"/>
      </w:pPr>
      <w:r w:rsidRPr="00411C53">
        <w:t xml:space="preserve">Sweet, R 2012, </w:t>
      </w:r>
      <w:r w:rsidR="00AD06C9" w:rsidRPr="00411C53">
        <w:t>‘</w:t>
      </w:r>
      <w:proofErr w:type="gramStart"/>
      <w:r w:rsidRPr="00411C53">
        <w:t>A</w:t>
      </w:r>
      <w:proofErr w:type="gramEnd"/>
      <w:r w:rsidRPr="00411C53">
        <w:t xml:space="preserve"> curate</w:t>
      </w:r>
      <w:r w:rsidR="00AD06C9" w:rsidRPr="00411C53">
        <w:t>’</w:t>
      </w:r>
      <w:r w:rsidRPr="00411C53">
        <w:t>s egg: good practice in school-to-work transitions</w:t>
      </w:r>
      <w:r w:rsidR="00AD06C9" w:rsidRPr="00411C53">
        <w:t>’</w:t>
      </w:r>
      <w:r w:rsidRPr="00411C53">
        <w:t>, COAG Reform Council, Sydney, NSW. Available online at: &lt;http://www.coagreformcouncil.gov.au/sites/default/</w:t>
      </w:r>
      <w:r w:rsidR="00CC168A" w:rsidRPr="00411C53">
        <w:t xml:space="preserve"> </w:t>
      </w:r>
      <w:r w:rsidRPr="00411C53">
        <w:t>files/files/excellence/events/conf</w:t>
      </w:r>
      <w:r>
        <w:t>erence-2012-08-16/Sweet_2012_A_Curates_Egg.pdf&gt;.</w:t>
      </w:r>
    </w:p>
    <w:p w:rsidR="00C471E6" w:rsidRDefault="00C471E6" w:rsidP="00C471E6">
      <w:pPr>
        <w:pStyle w:val="Dotpoint1"/>
      </w:pPr>
      <w:r>
        <w:t xml:space="preserve">Mackenzie, D, </w:t>
      </w:r>
      <w:proofErr w:type="spellStart"/>
      <w:r>
        <w:t>Thielking</w:t>
      </w:r>
      <w:proofErr w:type="spellEnd"/>
      <w:r>
        <w:t xml:space="preserve">, M &amp; </w:t>
      </w:r>
      <w:proofErr w:type="spellStart"/>
      <w:r>
        <w:t>Chauvet</w:t>
      </w:r>
      <w:proofErr w:type="spellEnd"/>
      <w:r>
        <w:t xml:space="preserve">-Allen, C 2012, </w:t>
      </w:r>
      <w:r w:rsidR="00AD06C9">
        <w:t>‘</w:t>
      </w:r>
      <w:r>
        <w:t>A review of Victorian education initiatives relating to youth homelessness</w:t>
      </w:r>
      <w:r w:rsidR="00AD06C9">
        <w:t>’</w:t>
      </w:r>
      <w:r>
        <w:t>, Australian Government Department of Families, Housing, Community Services and Indigenous Affairs, Canberra, ACT. Available online at: &lt;http://www.nwhn.net.au/admin/file/content101/c6/Initiatives%20Relating%20to%20Youth%20Homelessness.pdf&gt;.</w:t>
      </w:r>
    </w:p>
    <w:p w:rsidR="00C471E6" w:rsidRDefault="00C471E6" w:rsidP="00C471E6">
      <w:pPr>
        <w:pStyle w:val="Dotpoint1"/>
      </w:pPr>
      <w:proofErr w:type="spellStart"/>
      <w:r>
        <w:t>Wheelahan</w:t>
      </w:r>
      <w:proofErr w:type="spellEnd"/>
      <w:r>
        <w:t xml:space="preserve">, L, </w:t>
      </w:r>
      <w:proofErr w:type="spellStart"/>
      <w:r>
        <w:t>Moodie</w:t>
      </w:r>
      <w:proofErr w:type="spellEnd"/>
      <w:r>
        <w:t xml:space="preserve">, G &amp; Buchanan, J 2012, </w:t>
      </w:r>
      <w:proofErr w:type="gramStart"/>
      <w:r w:rsidRPr="00C7191D">
        <w:rPr>
          <w:i/>
          <w:iCs/>
        </w:rPr>
        <w:t>Revitalising</w:t>
      </w:r>
      <w:proofErr w:type="gramEnd"/>
      <w:r w:rsidRPr="00C7191D">
        <w:rPr>
          <w:i/>
          <w:iCs/>
        </w:rPr>
        <w:t xml:space="preserve"> the </w:t>
      </w:r>
      <w:r w:rsidR="00AD06C9">
        <w:rPr>
          <w:i/>
          <w:iCs/>
        </w:rPr>
        <w:t>‘</w:t>
      </w:r>
      <w:r w:rsidRPr="00C7191D">
        <w:rPr>
          <w:i/>
          <w:iCs/>
        </w:rPr>
        <w:t>vocational</w:t>
      </w:r>
      <w:r w:rsidR="00AD06C9">
        <w:rPr>
          <w:i/>
          <w:iCs/>
        </w:rPr>
        <w:t>’</w:t>
      </w:r>
      <w:r w:rsidRPr="00C7191D">
        <w:rPr>
          <w:i/>
          <w:iCs/>
        </w:rPr>
        <w:t xml:space="preserve"> in flows of learning and labour,</w:t>
      </w:r>
      <w:r>
        <w:t xml:space="preserve"> NCVER, Adelaide. Available online at: &lt;http://www.voced.edu.au/content/ngv53734&gt;.</w:t>
      </w:r>
    </w:p>
    <w:p w:rsidR="00C471E6" w:rsidRDefault="00C471E6" w:rsidP="00C471E6">
      <w:pPr>
        <w:pStyle w:val="Heading3"/>
      </w:pPr>
      <w:r>
        <w:t>Outcomes of stakeholder consultations to identify the LSAY analytical program for</w:t>
      </w:r>
      <w:r w:rsidR="00CC168A">
        <w:t> </w:t>
      </w:r>
      <w:r>
        <w:t>2011−3</w:t>
      </w:r>
    </w:p>
    <w:p w:rsidR="00C471E6" w:rsidRDefault="00C471E6" w:rsidP="00CC168A">
      <w:pPr>
        <w:pStyle w:val="Textlessbefore"/>
      </w:pPr>
      <w:r>
        <w:t>NCVER, 2 March 2011</w:t>
      </w:r>
    </w:p>
    <w:p w:rsidR="00C471E6" w:rsidRDefault="00A27B88" w:rsidP="00C471E6">
      <w:pPr>
        <w:pStyle w:val="Text"/>
      </w:pPr>
      <w:r>
        <w:t>Cited by 0</w:t>
      </w:r>
    </w:p>
    <w:p w:rsidR="00C471E6" w:rsidRDefault="00C471E6" w:rsidP="00C471E6">
      <w:pPr>
        <w:pStyle w:val="Heading3"/>
      </w:pPr>
      <w:r>
        <w:t>Lost talent? The occupational ambitions and attainments of young Australians</w:t>
      </w:r>
    </w:p>
    <w:p w:rsidR="00C471E6" w:rsidRDefault="00C471E6" w:rsidP="00CC168A">
      <w:pPr>
        <w:pStyle w:val="Textlessbefore"/>
      </w:pPr>
      <w:r>
        <w:t xml:space="preserve">Joanna </w:t>
      </w:r>
      <w:proofErr w:type="spellStart"/>
      <w:r>
        <w:t>Sikora</w:t>
      </w:r>
      <w:proofErr w:type="spellEnd"/>
      <w:r>
        <w:t xml:space="preserve">, Lawrence J </w:t>
      </w:r>
      <w:proofErr w:type="spellStart"/>
      <w:r>
        <w:t>Saha</w:t>
      </w:r>
      <w:proofErr w:type="spellEnd"/>
      <w:r>
        <w:t>, 12 January 2011</w:t>
      </w:r>
    </w:p>
    <w:p w:rsidR="00C471E6" w:rsidRDefault="00A27B88" w:rsidP="00C471E6">
      <w:pPr>
        <w:pStyle w:val="Text"/>
      </w:pPr>
      <w:r>
        <w:t>Cited by 20</w:t>
      </w:r>
    </w:p>
    <w:p w:rsidR="00C471E6" w:rsidRDefault="00C471E6" w:rsidP="00C471E6">
      <w:pPr>
        <w:pStyle w:val="Dotpoint1"/>
      </w:pPr>
      <w:r>
        <w:t xml:space="preserve">Anlezark, A 2010, ACE: re-engaging young learners for </w:t>
      </w:r>
      <w:proofErr w:type="gramStart"/>
      <w:r>
        <w:t>success</w:t>
      </w:r>
      <w:r w:rsidR="00AD06C9">
        <w:t>’</w:t>
      </w:r>
      <w:proofErr w:type="gramEnd"/>
      <w:r>
        <w:t xml:space="preserve">, </w:t>
      </w:r>
      <w:r w:rsidRPr="00C7191D">
        <w:rPr>
          <w:i/>
          <w:iCs/>
        </w:rPr>
        <w:t>Quest</w:t>
      </w:r>
      <w:r>
        <w:t>, issue 2. Available online at: &lt;https://ala.asn.au/wp-content/uploads/quest/2010-issue-2/article02.php?nav=article02&gt;.</w:t>
      </w:r>
    </w:p>
    <w:p w:rsidR="00C471E6" w:rsidRDefault="00C471E6" w:rsidP="00C471E6">
      <w:pPr>
        <w:pStyle w:val="Dotpoint1"/>
      </w:pPr>
      <w:r>
        <w:lastRenderedPageBreak/>
        <w:t xml:space="preserve">Circelli, M &amp; Oliver, </w:t>
      </w:r>
      <w:proofErr w:type="gramStart"/>
      <w:r>
        <w:t>D</w:t>
      </w:r>
      <w:proofErr w:type="gramEnd"/>
      <w:r>
        <w:t xml:space="preserve"> 2012, </w:t>
      </w:r>
      <w:r w:rsidRPr="00C7191D">
        <w:rPr>
          <w:i/>
          <w:iCs/>
        </w:rPr>
        <w:t>Youth transitions: what the research tells us,</w:t>
      </w:r>
      <w:r>
        <w:t xml:space="preserve"> NCVER, Adelaide. Available online at: &lt;http://www.voced.edu.au/content/ngv54754&gt;.</w:t>
      </w:r>
    </w:p>
    <w:p w:rsidR="00C471E6" w:rsidRDefault="00C471E6" w:rsidP="00C471E6">
      <w:pPr>
        <w:pStyle w:val="Dotpoint1"/>
      </w:pPr>
      <w:r>
        <w:t xml:space="preserve">Deloitte Access Economics 2011, </w:t>
      </w:r>
      <w:r w:rsidR="00AD06C9">
        <w:t>‘</w:t>
      </w:r>
      <w:r>
        <w:t>Cost benefit analysis of the National Career Development Strategy</w:t>
      </w:r>
      <w:r w:rsidR="00AD06C9">
        <w:t>’</w:t>
      </w:r>
      <w:r>
        <w:t xml:space="preserve">, Department of Education, Employment and Workplace Relations, Canberra, Australia. </w:t>
      </w:r>
    </w:p>
    <w:p w:rsidR="00C471E6" w:rsidRDefault="00C471E6" w:rsidP="00C471E6">
      <w:pPr>
        <w:pStyle w:val="Dotpoint1"/>
      </w:pPr>
      <w:proofErr w:type="spellStart"/>
      <w:r>
        <w:t>Gemici</w:t>
      </w:r>
      <w:proofErr w:type="spellEnd"/>
      <w:r>
        <w:t xml:space="preserve">, S, </w:t>
      </w:r>
      <w:proofErr w:type="spellStart"/>
      <w:r>
        <w:t>Bednarz</w:t>
      </w:r>
      <w:proofErr w:type="spellEnd"/>
      <w:r>
        <w:t xml:space="preserve">, A &amp; </w:t>
      </w:r>
      <w:proofErr w:type="spellStart"/>
      <w:r>
        <w:t>Karmel</w:t>
      </w:r>
      <w:proofErr w:type="spellEnd"/>
      <w:r>
        <w:t xml:space="preserve">, T 2014, </w:t>
      </w:r>
      <w:r w:rsidR="00AD06C9">
        <w:t>‘</w:t>
      </w:r>
      <w:r>
        <w:t>Young people</w:t>
      </w:r>
      <w:r w:rsidR="00AD06C9">
        <w:t>’</w:t>
      </w:r>
      <w:r>
        <w:t>s aspirations and their occupational outcomes</w:t>
      </w:r>
      <w:r w:rsidR="00AD06C9">
        <w:t>’</w:t>
      </w:r>
      <w:r>
        <w:t xml:space="preserve">, </w:t>
      </w:r>
      <w:r w:rsidRPr="00C7191D">
        <w:rPr>
          <w:i/>
          <w:iCs/>
        </w:rPr>
        <w:t>Australian Economic Review</w:t>
      </w:r>
      <w:r>
        <w:t xml:space="preserve">, vol.47, no.1, pp.124−36, March. </w:t>
      </w:r>
    </w:p>
    <w:p w:rsidR="00C471E6" w:rsidRPr="00411C53" w:rsidRDefault="00C471E6" w:rsidP="00C471E6">
      <w:pPr>
        <w:pStyle w:val="Dotpoint1"/>
      </w:pPr>
      <w:r>
        <w:t>Hargre</w:t>
      </w:r>
      <w:r w:rsidRPr="00411C53">
        <w:t xml:space="preserve">aves, J 2011, </w:t>
      </w:r>
      <w:r w:rsidRPr="00411C53">
        <w:rPr>
          <w:i/>
          <w:iCs/>
        </w:rPr>
        <w:t>Vocational training and social inclusion: at a glance</w:t>
      </w:r>
      <w:r w:rsidRPr="00411C53">
        <w:t>, NCVER, Adelaide. Available online at: &lt;http://www.voced.edu.au/content/ngv47930&gt;.</w:t>
      </w:r>
    </w:p>
    <w:p w:rsidR="00C471E6" w:rsidRPr="00411C53" w:rsidRDefault="00C471E6" w:rsidP="00452E59">
      <w:pPr>
        <w:pStyle w:val="Dotpoint1"/>
      </w:pPr>
      <w:r w:rsidRPr="00411C53">
        <w:t xml:space="preserve">Hargreaves, J 2012, </w:t>
      </w:r>
      <w:proofErr w:type="gramStart"/>
      <w:r w:rsidRPr="00411C53">
        <w:rPr>
          <w:i/>
          <w:iCs/>
        </w:rPr>
        <w:t>Assessing</w:t>
      </w:r>
      <w:proofErr w:type="gramEnd"/>
      <w:r w:rsidRPr="00411C53">
        <w:rPr>
          <w:i/>
          <w:iCs/>
        </w:rPr>
        <w:t xml:space="preserve"> the impact of research: a case study of the LSAY Research Innovation and Expansion Fund</w:t>
      </w:r>
      <w:r w:rsidRPr="00411C53">
        <w:t>, NCVER, Adelaide. Available online at: &lt;http://www.</w:t>
      </w:r>
      <w:r w:rsidR="00452E59" w:rsidRPr="00411C53">
        <w:t>lsay.edu.au/publications/2513.html</w:t>
      </w:r>
      <w:r w:rsidRPr="00411C53">
        <w:t>&gt;.</w:t>
      </w:r>
    </w:p>
    <w:p w:rsidR="00C471E6" w:rsidRPr="00411C53" w:rsidRDefault="00C471E6" w:rsidP="00C471E6">
      <w:pPr>
        <w:pStyle w:val="Dotpoint1"/>
      </w:pPr>
      <w:proofErr w:type="spellStart"/>
      <w:r w:rsidRPr="00411C53">
        <w:t>Homel</w:t>
      </w:r>
      <w:proofErr w:type="spellEnd"/>
      <w:r w:rsidRPr="00411C53">
        <w:t xml:space="preserve">, J &amp; Ryan, C 2014, </w:t>
      </w:r>
      <w:proofErr w:type="gramStart"/>
      <w:r w:rsidRPr="00411C53">
        <w:rPr>
          <w:i/>
          <w:iCs/>
        </w:rPr>
        <w:t>Educational</w:t>
      </w:r>
      <w:proofErr w:type="gramEnd"/>
      <w:r w:rsidRPr="00411C53">
        <w:rPr>
          <w:i/>
          <w:iCs/>
        </w:rPr>
        <w:t xml:space="preserve"> outcomes: the impact of aspirations and the role of student background characteristics</w:t>
      </w:r>
      <w:r w:rsidRPr="00411C53">
        <w:t>, NCVER, Adelaide. Available online at: &lt;http://www.</w:t>
      </w:r>
      <w:r w:rsidR="00B25279" w:rsidRPr="00411C53">
        <w:t>lsay.edu.au/publications/2669.html</w:t>
      </w:r>
      <w:r w:rsidRPr="00411C53">
        <w:t>&gt;.</w:t>
      </w:r>
    </w:p>
    <w:p w:rsidR="00C471E6" w:rsidRDefault="00C471E6" w:rsidP="007C5319">
      <w:pPr>
        <w:pStyle w:val="Dotpoint1"/>
      </w:pPr>
      <w:proofErr w:type="spellStart"/>
      <w:r w:rsidRPr="00411C53">
        <w:t>Karmel</w:t>
      </w:r>
      <w:proofErr w:type="spellEnd"/>
      <w:r w:rsidRPr="00411C53">
        <w:t xml:space="preserve">, T 2013, </w:t>
      </w:r>
      <w:r w:rsidR="00AD06C9" w:rsidRPr="00411C53">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9F3696" w:rsidP="00C33A23">
      <w:pPr>
        <w:pStyle w:val="Dotpoint1"/>
      </w:pPr>
      <w:r>
        <w:t>NCVER</w:t>
      </w:r>
      <w:r w:rsidR="00C471E6">
        <w:t xml:space="preserve"> 2010, </w:t>
      </w:r>
      <w:r w:rsidR="00C471E6" w:rsidRPr="00C7191D">
        <w:rPr>
          <w:i/>
          <w:iCs/>
        </w:rPr>
        <w:t xml:space="preserve">Identifying research directions for the Longitudinal Surveys </w:t>
      </w:r>
      <w:r w:rsidR="00C471E6">
        <w:rPr>
          <w:i/>
          <w:iCs/>
        </w:rPr>
        <w:t>of Australian Youth (LSAY) 2011−</w:t>
      </w:r>
      <w:r w:rsidR="00C471E6" w:rsidRPr="00C7191D">
        <w:rPr>
          <w:i/>
          <w:iCs/>
        </w:rPr>
        <w:t>13: discussion paper</w:t>
      </w:r>
      <w:r w:rsidR="00C471E6">
        <w:t>, NCVER, Adelaide. Available online at: &lt;</w:t>
      </w:r>
      <w:r w:rsidR="00C33A23" w:rsidRPr="00C33A23">
        <w:t>http://www.lsay.edu.au/files/Identifying_research_directions_LSAY_2011_13.pdf</w:t>
      </w:r>
      <w:r w:rsidR="00C471E6">
        <w:t>&gt;.</w:t>
      </w:r>
    </w:p>
    <w:p w:rsidR="00C471E6" w:rsidRDefault="00C471E6" w:rsidP="00C471E6">
      <w:pPr>
        <w:pStyle w:val="Dotpoint1"/>
      </w:pPr>
      <w:r>
        <w:t xml:space="preserve">NSW Department of Education 2012, </w:t>
      </w:r>
      <w:r w:rsidR="00AD06C9">
        <w:t>‘</w:t>
      </w:r>
      <w:r>
        <w:t>NSW Government Review of Tertiary Pathways</w:t>
      </w:r>
      <w:r w:rsidR="00AD06C9">
        <w:t>’</w:t>
      </w:r>
      <w:r>
        <w:t>, NSW Government, Sydney, NSW. Available online at: &lt;https://www.det.nsw.edu.au/media/downloads/</w:t>
      </w:r>
      <w:r w:rsidR="00CC168A">
        <w:t xml:space="preserve"> </w:t>
      </w:r>
      <w:r>
        <w:t>about-us/statistics-and-research/public-reviews-and-enquiries/review-tertiary-pathways.pdf&gt;.</w:t>
      </w:r>
    </w:p>
    <w:p w:rsidR="00C471E6" w:rsidRDefault="00C471E6" w:rsidP="00C471E6">
      <w:pPr>
        <w:pStyle w:val="Dotpoint1"/>
      </w:pPr>
      <w:proofErr w:type="spellStart"/>
      <w:r>
        <w:t>Polidano</w:t>
      </w:r>
      <w:proofErr w:type="spellEnd"/>
      <w:r>
        <w:t xml:space="preserve">, C, </w:t>
      </w:r>
      <w:proofErr w:type="spellStart"/>
      <w:r>
        <w:t>Hanel</w:t>
      </w:r>
      <w:proofErr w:type="spellEnd"/>
      <w:r>
        <w:t xml:space="preserve">, B &amp; </w:t>
      </w:r>
      <w:proofErr w:type="spellStart"/>
      <w:r>
        <w:t>Buddelmeyer</w:t>
      </w:r>
      <w:proofErr w:type="spellEnd"/>
      <w:r>
        <w:t xml:space="preserve">, H 2013, </w:t>
      </w:r>
      <w:r w:rsidR="00AD06C9">
        <w:t>‘</w:t>
      </w:r>
      <w:r>
        <w:t>Explaining the socioeconomic status school completion gap</w:t>
      </w:r>
      <w:r w:rsidR="00AD06C9">
        <w:t>’</w:t>
      </w:r>
      <w:r>
        <w:t xml:space="preserve">, </w:t>
      </w:r>
      <w:r w:rsidRPr="00CB7F95">
        <w:rPr>
          <w:i/>
          <w:iCs/>
        </w:rPr>
        <w:t>Education Economics</w:t>
      </w:r>
      <w:r>
        <w:t xml:space="preserve">, vol.21, issue 3, pp.230−47. </w:t>
      </w:r>
    </w:p>
    <w:p w:rsidR="00C471E6" w:rsidRDefault="00C471E6" w:rsidP="00C471E6">
      <w:pPr>
        <w:pStyle w:val="Dotpoint1"/>
      </w:pPr>
      <w:r>
        <w:t xml:space="preserve">Ryan, C 2013, </w:t>
      </w:r>
      <w:r w:rsidR="00AD06C9">
        <w:t>‘</w:t>
      </w:r>
      <w:r>
        <w:t xml:space="preserve">Lake </w:t>
      </w:r>
      <w:proofErr w:type="spellStart"/>
      <w:r>
        <w:t>Wobegon</w:t>
      </w:r>
      <w:proofErr w:type="spellEnd"/>
      <w:r>
        <w:t>, Australia: where everyone</w:t>
      </w:r>
      <w:r w:rsidR="00AD06C9">
        <w:t>’</w:t>
      </w:r>
      <w:r>
        <w:t>s future is above average</w:t>
      </w:r>
      <w:r w:rsidR="00AD06C9">
        <w:t>’</w:t>
      </w:r>
      <w:r>
        <w:t xml:space="preserve">, </w:t>
      </w:r>
      <w:proofErr w:type="spellStart"/>
      <w:r>
        <w:t>Associazione</w:t>
      </w:r>
      <w:proofErr w:type="spellEnd"/>
      <w:r>
        <w:t xml:space="preserve"> </w:t>
      </w:r>
      <w:proofErr w:type="spellStart"/>
      <w:r>
        <w:t>Italiana</w:t>
      </w:r>
      <w:proofErr w:type="spellEnd"/>
      <w:r>
        <w:t xml:space="preserve"> </w:t>
      </w:r>
      <w:proofErr w:type="spellStart"/>
      <w:r>
        <w:t>Economisti</w:t>
      </w:r>
      <w:proofErr w:type="spellEnd"/>
      <w:r>
        <w:t xml:space="preserve"> </w:t>
      </w:r>
      <w:proofErr w:type="gramStart"/>
      <w:r>
        <w:t>del</w:t>
      </w:r>
      <w:proofErr w:type="gramEnd"/>
      <w:r>
        <w:t xml:space="preserve"> </w:t>
      </w:r>
      <w:proofErr w:type="spellStart"/>
      <w:r>
        <w:t>Lavoro</w:t>
      </w:r>
      <w:proofErr w:type="spellEnd"/>
      <w:r>
        <w:t>, Rome, Italy.</w:t>
      </w:r>
    </w:p>
    <w:p w:rsidR="00C471E6" w:rsidRDefault="00C471E6" w:rsidP="00C471E6">
      <w:pPr>
        <w:pStyle w:val="Dotpoint1"/>
      </w:pPr>
      <w:proofErr w:type="spellStart"/>
      <w:r>
        <w:t>Sikora</w:t>
      </w:r>
      <w:proofErr w:type="spellEnd"/>
      <w:r>
        <w:t xml:space="preserve">, J 2009, </w:t>
      </w:r>
      <w:r w:rsidR="00AD06C9">
        <w:t>‘</w:t>
      </w:r>
      <w:r>
        <w:t>Ambitious adolescents: occupational expectations and attainment of young Australians</w:t>
      </w:r>
      <w:r w:rsidR="00AD06C9">
        <w:t>’</w:t>
      </w:r>
      <w:r>
        <w:t>, paper presented at the Marie Curie Excellence Project</w:t>
      </w:r>
      <w:r w:rsidR="00AD06C9">
        <w:t>’</w:t>
      </w:r>
      <w:r>
        <w:t>s Youth Inequalities Conference, the UCD Geary Institute, Dublin, December 2009.</w:t>
      </w:r>
    </w:p>
    <w:p w:rsidR="00C471E6" w:rsidRDefault="00C471E6" w:rsidP="00C471E6">
      <w:pPr>
        <w:pStyle w:val="Dotpoint1"/>
      </w:pPr>
      <w:proofErr w:type="spellStart"/>
      <w:r>
        <w:t>Sikora</w:t>
      </w:r>
      <w:proofErr w:type="spellEnd"/>
      <w:r>
        <w:t xml:space="preserve">, J 2011, </w:t>
      </w:r>
      <w:r w:rsidR="00AD06C9">
        <w:t>‘</w:t>
      </w:r>
      <w:r>
        <w:t xml:space="preserve">The more things change, the more they stay the same: </w:t>
      </w:r>
      <w:r w:rsidR="009F3696">
        <w:t>y</w:t>
      </w:r>
      <w:r>
        <w:t>oung Australians and their gendered pathways into science careers</w:t>
      </w:r>
      <w:r w:rsidR="00AD06C9">
        <w:t>’</w:t>
      </w:r>
      <w:r>
        <w:t xml:space="preserve">, paper presented at the TASA Conference, 2011, Australian Sociological Association, Hawthorn, Victoria. </w:t>
      </w:r>
    </w:p>
    <w:p w:rsidR="00C471E6" w:rsidRDefault="00C471E6" w:rsidP="00C471E6">
      <w:pPr>
        <w:pStyle w:val="Dotpoint1"/>
      </w:pPr>
      <w:proofErr w:type="spellStart"/>
      <w:r>
        <w:t>Sikora</w:t>
      </w:r>
      <w:proofErr w:type="spellEnd"/>
      <w:r>
        <w:t xml:space="preserve">, J &amp; </w:t>
      </w:r>
      <w:proofErr w:type="spellStart"/>
      <w:r>
        <w:t>Pokropek</w:t>
      </w:r>
      <w:proofErr w:type="spellEnd"/>
      <w:r>
        <w:t xml:space="preserve">, A 2011, </w:t>
      </w:r>
      <w:r w:rsidR="00AD06C9">
        <w:t>‘</w:t>
      </w:r>
      <w:r>
        <w:t>Gendered career expectations of students: perspectives from PISA 2006</w:t>
      </w:r>
      <w:r w:rsidR="00AD06C9">
        <w:t>’</w:t>
      </w:r>
      <w:r>
        <w:t>, OECD education working paper no.57, OECD, Paris, France. Available online at: &lt;http://dx.doi.org/10.1787/5kghw6891gms-en&gt;.</w:t>
      </w:r>
    </w:p>
    <w:p w:rsidR="00C471E6" w:rsidRDefault="00C471E6" w:rsidP="00C471E6">
      <w:pPr>
        <w:pStyle w:val="Dotpoint1"/>
      </w:pPr>
      <w:proofErr w:type="spellStart"/>
      <w:r>
        <w:t>Sikora</w:t>
      </w:r>
      <w:proofErr w:type="spellEnd"/>
      <w:r>
        <w:t xml:space="preserve">, J &amp; </w:t>
      </w:r>
      <w:proofErr w:type="spellStart"/>
      <w:r>
        <w:t>Pokropek</w:t>
      </w:r>
      <w:proofErr w:type="spellEnd"/>
      <w:r>
        <w:t xml:space="preserve">, A 2012, </w:t>
      </w:r>
      <w:r w:rsidR="00AD06C9">
        <w:t>‘</w:t>
      </w:r>
      <w:r>
        <w:t>Gender segregation of adolescent science career plans in 50 countries,</w:t>
      </w:r>
      <w:r w:rsidR="00AD06C9">
        <w:t>’</w:t>
      </w:r>
      <w:r>
        <w:t xml:space="preserve"> </w:t>
      </w:r>
      <w:r w:rsidRPr="00CB7F95">
        <w:rPr>
          <w:i/>
          <w:iCs/>
        </w:rPr>
        <w:t>Science Education</w:t>
      </w:r>
      <w:r>
        <w:t>, vol.96, no.2, pp.234−64.</w:t>
      </w:r>
    </w:p>
    <w:p w:rsidR="009F3696" w:rsidRDefault="009F3696" w:rsidP="009F3696">
      <w:pPr>
        <w:pStyle w:val="Dotpoint1"/>
      </w:pPr>
      <w:proofErr w:type="spellStart"/>
      <w:r>
        <w:t>Sikora</w:t>
      </w:r>
      <w:proofErr w:type="spellEnd"/>
      <w:r>
        <w:t xml:space="preserve">, J &amp; </w:t>
      </w:r>
      <w:proofErr w:type="spellStart"/>
      <w:r>
        <w:t>Saha</w:t>
      </w:r>
      <w:proofErr w:type="spellEnd"/>
      <w:r>
        <w:t xml:space="preserve">, LJ 2010 ‘New directions in national education policymaking: student career plans in international achievement studies’, in </w:t>
      </w:r>
      <w:r w:rsidRPr="00CB7F95">
        <w:rPr>
          <w:i/>
          <w:iCs/>
        </w:rPr>
        <w:t>The impact of international achievement studies on national education policymaking</w:t>
      </w:r>
      <w:r>
        <w:t>, ed. AW Wiseman, Emerald Publishing, Bingley, United Kingdom,</w:t>
      </w:r>
      <w:r w:rsidRPr="00CB7F95">
        <w:t xml:space="preserve"> </w:t>
      </w:r>
      <w:r>
        <w:t>pp.83−115.</w:t>
      </w:r>
    </w:p>
    <w:p w:rsidR="00C471E6" w:rsidRDefault="00C471E6" w:rsidP="00C471E6">
      <w:pPr>
        <w:pStyle w:val="Dotpoint1"/>
      </w:pPr>
      <w:proofErr w:type="spellStart"/>
      <w:r>
        <w:lastRenderedPageBreak/>
        <w:t>Sikora</w:t>
      </w:r>
      <w:proofErr w:type="spellEnd"/>
      <w:r>
        <w:t xml:space="preserve">, J &amp; </w:t>
      </w:r>
      <w:proofErr w:type="spellStart"/>
      <w:r>
        <w:t>Saha</w:t>
      </w:r>
      <w:proofErr w:type="spellEnd"/>
      <w:r>
        <w:t xml:space="preserve">, L 2011, </w:t>
      </w:r>
      <w:r w:rsidR="00AD06C9">
        <w:t>‘</w:t>
      </w:r>
      <w:r>
        <w:t xml:space="preserve">The concept of </w:t>
      </w:r>
      <w:r w:rsidR="00AD06C9">
        <w:t>“</w:t>
      </w:r>
      <w:r>
        <w:t>talent loss</w:t>
      </w:r>
      <w:r w:rsidR="00AD06C9">
        <w:t>”</w:t>
      </w:r>
      <w:r>
        <w:t xml:space="preserve"> in educational theory and research</w:t>
      </w:r>
      <w:r w:rsidR="00AD06C9">
        <w:t>’</w:t>
      </w:r>
      <w:r>
        <w:t xml:space="preserve">, </w:t>
      </w:r>
      <w:r w:rsidRPr="00CB7F95">
        <w:rPr>
          <w:i/>
          <w:iCs/>
        </w:rPr>
        <w:t>Educational Practice and Theory</w:t>
      </w:r>
      <w:r>
        <w:t>, vol.33, no.2, pp.5−22.</w:t>
      </w:r>
    </w:p>
    <w:p w:rsidR="00C471E6" w:rsidRDefault="00C471E6" w:rsidP="00C471E6">
      <w:pPr>
        <w:pStyle w:val="Dotpoint1"/>
      </w:pPr>
      <w:r>
        <w:t xml:space="preserve">Stagg, R 2011, </w:t>
      </w:r>
      <w:r w:rsidR="00AD06C9">
        <w:t>‘</w:t>
      </w:r>
      <w:r>
        <w:t>Music mentor: the action research project 2010</w:t>
      </w:r>
      <w:r w:rsidR="00AD06C9">
        <w:t>’</w:t>
      </w:r>
      <w:r>
        <w:t>, AVETRA, Melbourne, Victoria. Available online at: &lt;http://avetra.org.au/wp-content/uploads/2011/05/43.00.pdf&gt;.</w:t>
      </w:r>
    </w:p>
    <w:p w:rsidR="00C471E6" w:rsidRDefault="00C471E6" w:rsidP="00C471E6">
      <w:pPr>
        <w:pStyle w:val="Dotpoint1"/>
      </w:pPr>
      <w:r>
        <w:t xml:space="preserve">Urbis 2011, </w:t>
      </w:r>
      <w:r w:rsidR="00AD06C9">
        <w:t>‘</w:t>
      </w:r>
      <w:r>
        <w:t>National Career Development Strategy (NCDS) research project: element 2: qualitative research</w:t>
      </w:r>
      <w:r w:rsidR="00AD06C9">
        <w:t>’</w:t>
      </w:r>
      <w:r>
        <w:t>, Urbis Pty Ltd, Sydney, Australia. Available online at: &lt;http://docs.education.gov.au/system/files/doc/other/national_career_development_strategy_</w:t>
      </w:r>
      <w:r w:rsidR="00CC168A">
        <w:t xml:space="preserve"> </w:t>
      </w:r>
      <w:r>
        <w:t>ncds_research_project_element_2_qualitative_research.pdf&gt;.</w:t>
      </w:r>
    </w:p>
    <w:p w:rsidR="00C471E6" w:rsidRDefault="00C471E6" w:rsidP="00C471E6">
      <w:pPr>
        <w:pStyle w:val="Heading2"/>
      </w:pPr>
      <w:bookmarkStart w:id="127" w:name="_Toc391373262"/>
      <w:bookmarkStart w:id="128" w:name="_Toc399422520"/>
      <w:bookmarkStart w:id="129" w:name="_Toc399495537"/>
      <w:r>
        <w:t>2010 research</w:t>
      </w:r>
      <w:bookmarkEnd w:id="127"/>
      <w:bookmarkEnd w:id="128"/>
      <w:bookmarkEnd w:id="129"/>
    </w:p>
    <w:p w:rsidR="00C471E6" w:rsidRDefault="00C471E6" w:rsidP="00C471E6">
      <w:pPr>
        <w:pStyle w:val="Heading3"/>
      </w:pPr>
      <w:r>
        <w:t>Returns from education: an occupational status approach</w:t>
      </w:r>
    </w:p>
    <w:p w:rsidR="00C471E6" w:rsidRDefault="00C471E6" w:rsidP="00CC168A">
      <w:pPr>
        <w:pStyle w:val="Textlessbefore"/>
      </w:pPr>
      <w:r>
        <w:t>Jung-Sook Lee, 16 December 2010</w:t>
      </w:r>
    </w:p>
    <w:p w:rsidR="00C471E6" w:rsidRDefault="00A27B88" w:rsidP="00C471E6">
      <w:pPr>
        <w:pStyle w:val="Text"/>
      </w:pPr>
      <w:r>
        <w:t>Cited by 8</w:t>
      </w:r>
    </w:p>
    <w:p w:rsidR="00C471E6" w:rsidRPr="00D75FBC" w:rsidRDefault="00C471E6" w:rsidP="00C471E6">
      <w:pPr>
        <w:pStyle w:val="Dotpoint1"/>
      </w:pPr>
      <w:r w:rsidRPr="00D75FBC">
        <w:t>Byrnes</w:t>
      </w:r>
      <w:r>
        <w:t>,</w:t>
      </w:r>
      <w:r w:rsidRPr="00D75FBC">
        <w:t xml:space="preserve"> J, </w:t>
      </w:r>
      <w:proofErr w:type="spellStart"/>
      <w:r w:rsidRPr="00D75FBC">
        <w:t>Pae</w:t>
      </w:r>
      <w:proofErr w:type="spellEnd"/>
      <w:r>
        <w:t>,</w:t>
      </w:r>
      <w:r w:rsidRPr="00D75FBC">
        <w:t xml:space="preserve"> D, Jackson</w:t>
      </w:r>
      <w:r>
        <w:t>,</w:t>
      </w:r>
      <w:r w:rsidRPr="00D75FBC">
        <w:t xml:space="preserve"> A, Dwyer</w:t>
      </w:r>
      <w:r>
        <w:t>, C &amp;</w:t>
      </w:r>
      <w:r w:rsidRPr="00D75FBC">
        <w:t xml:space="preserve"> Blacker</w:t>
      </w:r>
      <w:r>
        <w:t>,</w:t>
      </w:r>
      <w:r w:rsidRPr="00D75FBC">
        <w:t xml:space="preserve"> J 2010</w:t>
      </w:r>
      <w:r>
        <w:t xml:space="preserve">, </w:t>
      </w:r>
      <w:r w:rsidR="00AD06C9">
        <w:t>‘</w:t>
      </w:r>
      <w:r>
        <w:t>Literature r</w:t>
      </w:r>
      <w:r w:rsidRPr="00D75FBC">
        <w:t>eview for the Integrated Articulation and Credit Transfer Project</w:t>
      </w:r>
      <w:r w:rsidR="00AD06C9">
        <w:t>’</w:t>
      </w:r>
      <w:r>
        <w:t>,</w:t>
      </w:r>
      <w:r w:rsidRPr="00D75FBC">
        <w:t xml:space="preserve"> University of Southern Queensland, Toowoomba, Queensland. Available online at: </w:t>
      </w:r>
      <w:r>
        <w:t>&lt;http</w:t>
      </w:r>
      <w:r w:rsidRPr="00D75FBC">
        <w:t>s://www.usq.edu.au/~/media/USQ/iactproject/Lit_Review_20_Dec_10.ashx</w:t>
      </w:r>
      <w:r>
        <w:t>&gt;.</w:t>
      </w:r>
    </w:p>
    <w:p w:rsidR="00C471E6" w:rsidRPr="00411C53" w:rsidRDefault="00C471E6" w:rsidP="00C471E6">
      <w:pPr>
        <w:pStyle w:val="Dotpoint1"/>
      </w:pPr>
      <w:proofErr w:type="spellStart"/>
      <w:r w:rsidRPr="00D75FBC">
        <w:t>Gambin</w:t>
      </w:r>
      <w:proofErr w:type="spellEnd"/>
      <w:r w:rsidRPr="00D75FBC">
        <w:t>, L</w:t>
      </w:r>
      <w:r>
        <w:t>,</w:t>
      </w:r>
      <w:r w:rsidRPr="00D75FBC">
        <w:t xml:space="preserve"> </w:t>
      </w:r>
      <w:proofErr w:type="spellStart"/>
      <w:r w:rsidRPr="00D75FBC">
        <w:t>Hasluck</w:t>
      </w:r>
      <w:proofErr w:type="spellEnd"/>
      <w:r w:rsidRPr="00D75FBC">
        <w:t>, C</w:t>
      </w:r>
      <w:r>
        <w:t>,</w:t>
      </w:r>
      <w:r w:rsidRPr="00D75FBC">
        <w:t xml:space="preserve"> Hogarth, T</w:t>
      </w:r>
      <w:r>
        <w:t>,</w:t>
      </w:r>
      <w:r w:rsidRPr="00D75FBC">
        <w:t xml:space="preserve"> Ryan, P &amp; Elias, P </w:t>
      </w:r>
      <w:r>
        <w:t>2011,</w:t>
      </w:r>
      <w:r w:rsidRPr="00D75FBC">
        <w:t xml:space="preserve"> </w:t>
      </w:r>
      <w:r w:rsidR="00AD06C9">
        <w:t>‘</w:t>
      </w:r>
      <w:r w:rsidRPr="00D75FBC">
        <w:t>Options study for the long-term evaluation of apprenticeships</w:t>
      </w:r>
      <w:r w:rsidR="00AD06C9">
        <w:t>’</w:t>
      </w:r>
      <w:r>
        <w:t>,</w:t>
      </w:r>
      <w:r w:rsidRPr="00D75FBC">
        <w:t xml:space="preserve"> BIS research paper no.56, Department for Business, Innovation and Skills, London, United Kingdom. Available online at: </w:t>
      </w:r>
      <w:r>
        <w:t>&lt;htt</w:t>
      </w:r>
      <w:r w:rsidRPr="00411C53">
        <w:t>ps://www.gov.uk/government/uploads/system/uploads/attachment_data/file/32418/11-1312-options-study-for-evaluation-of-apprenticeships.pdf&gt;.</w:t>
      </w:r>
    </w:p>
    <w:p w:rsidR="00C471E6" w:rsidRPr="00411C53" w:rsidRDefault="00C471E6" w:rsidP="00C471E6">
      <w:pPr>
        <w:pStyle w:val="Dotpoint1"/>
      </w:pPr>
      <w:proofErr w:type="spellStart"/>
      <w:r w:rsidRPr="00411C53">
        <w:t>Gemici</w:t>
      </w:r>
      <w:proofErr w:type="spellEnd"/>
      <w:r w:rsidRPr="00411C53">
        <w:t xml:space="preserve">, S, </w:t>
      </w:r>
      <w:proofErr w:type="spellStart"/>
      <w:r w:rsidRPr="00411C53">
        <w:t>Bednarz</w:t>
      </w:r>
      <w:proofErr w:type="spellEnd"/>
      <w:r w:rsidRPr="00411C53">
        <w:t xml:space="preserve">, A &amp; </w:t>
      </w:r>
      <w:proofErr w:type="spellStart"/>
      <w:r w:rsidRPr="00411C53">
        <w:t>Karmel</w:t>
      </w:r>
      <w:proofErr w:type="spellEnd"/>
      <w:r w:rsidRPr="00411C53">
        <w:t>, T 2014,</w:t>
      </w:r>
      <w:r w:rsidR="009F3696" w:rsidRPr="00411C53">
        <w:t xml:space="preserve"> ‘</w:t>
      </w:r>
      <w:r w:rsidRPr="00411C53">
        <w:t>Young people</w:t>
      </w:r>
      <w:r w:rsidR="00AD06C9" w:rsidRPr="00411C53">
        <w:t>’</w:t>
      </w:r>
      <w:r w:rsidRPr="00411C53">
        <w:t>s aspirations and their occupational outcomes</w:t>
      </w:r>
      <w:r w:rsidR="00AD06C9" w:rsidRPr="00411C53">
        <w:t>’</w:t>
      </w:r>
      <w:r w:rsidRPr="00411C53">
        <w:t xml:space="preserve">, </w:t>
      </w:r>
      <w:r w:rsidRPr="00411C53">
        <w:rPr>
          <w:i/>
          <w:iCs/>
        </w:rPr>
        <w:t>Australian Economic Review</w:t>
      </w:r>
      <w:r w:rsidRPr="00411C53">
        <w:t xml:space="preserve">, vol.47, no.1, pp.124−36. </w:t>
      </w:r>
    </w:p>
    <w:p w:rsidR="00C471E6" w:rsidRPr="00411C53" w:rsidRDefault="00C471E6" w:rsidP="00452E59">
      <w:pPr>
        <w:pStyle w:val="Dotpoint1"/>
      </w:pPr>
      <w:r w:rsidRPr="00411C53">
        <w:t xml:space="preserve">Hargreaves, J 2012, </w:t>
      </w:r>
      <w:proofErr w:type="gramStart"/>
      <w:r w:rsidRPr="00411C53">
        <w:rPr>
          <w:i/>
          <w:iCs/>
        </w:rPr>
        <w:t>Assessing</w:t>
      </w:r>
      <w:proofErr w:type="gramEnd"/>
      <w:r w:rsidRPr="00411C53">
        <w:rPr>
          <w:i/>
          <w:iCs/>
        </w:rPr>
        <w:t xml:space="preserve"> the impact of research: a case study of the LSAY Research Innovation and Expansion Fund,</w:t>
      </w:r>
      <w:r w:rsidRPr="00411C53">
        <w:t xml:space="preserve"> NCVER, Adelaide. Available online at: &lt;http://www.</w:t>
      </w:r>
      <w:r w:rsidR="00452E59" w:rsidRPr="00411C53">
        <w:t xml:space="preserve"> lsay.edu.au/publications/2513.html</w:t>
      </w:r>
      <w:r w:rsidRPr="00411C53">
        <w:t>&gt;.</w:t>
      </w:r>
    </w:p>
    <w:p w:rsidR="00C471E6" w:rsidRPr="00D75FBC" w:rsidRDefault="00C471E6" w:rsidP="007C5319">
      <w:pPr>
        <w:pStyle w:val="Dotpoint1"/>
      </w:pPr>
      <w:proofErr w:type="spellStart"/>
      <w:r w:rsidRPr="00411C53">
        <w:t>Karmel</w:t>
      </w:r>
      <w:proofErr w:type="spellEnd"/>
      <w:r w:rsidRPr="00411C53">
        <w:t>,</w:t>
      </w:r>
      <w:r w:rsidRPr="00D75FBC">
        <w:t xml:space="preserve"> T </w:t>
      </w:r>
      <w:r>
        <w:t>2013,</w:t>
      </w:r>
      <w:r w:rsidRPr="00D75FBC">
        <w:t xml:space="preserve"> </w:t>
      </w:r>
      <w:r w:rsidR="00AD06C9">
        <w:t>‘</w:t>
      </w:r>
      <w:r w:rsidRPr="00D75FBC">
        <w:t>Are we there yet</w:t>
      </w:r>
      <w:r>
        <w:t>? O</w:t>
      </w:r>
      <w:r w:rsidRPr="00D75FBC">
        <w:t>verview of the Longitudinal Surveys of Australian Youth</w:t>
      </w:r>
      <w:r w:rsidR="00AD06C9">
        <w:t>’</w:t>
      </w:r>
      <w:r>
        <w:t>,</w:t>
      </w:r>
      <w:r w:rsidR="009F06C1">
        <w:t xml:space="preserve"> </w:t>
      </w:r>
      <w:r>
        <w:t>p</w:t>
      </w:r>
      <w:r w:rsidRPr="00D75FBC">
        <w:t>aper presented at t</w:t>
      </w:r>
      <w:r>
        <w:t>he LSAY National Research Forum,</w:t>
      </w:r>
      <w:r w:rsidRPr="00D75FBC">
        <w:t xml:space="preserve"> NCVER, Adelaide. Available online at: </w:t>
      </w:r>
      <w:r w:rsidR="00F62611">
        <w:t>&lt;</w:t>
      </w:r>
      <w:r w:rsidR="007C5319" w:rsidRPr="007C5319">
        <w:t>http://www.lsay.edu.au/publications/2619.html</w:t>
      </w:r>
      <w:r>
        <w:t>&gt;.</w:t>
      </w:r>
    </w:p>
    <w:p w:rsidR="00C471E6" w:rsidRPr="00D75FBC" w:rsidRDefault="00C471E6" w:rsidP="00C471E6">
      <w:pPr>
        <w:pStyle w:val="Dotpoint1"/>
      </w:pPr>
      <w:r w:rsidRPr="00D75FBC">
        <w:t>Lee, J 2010</w:t>
      </w:r>
      <w:r>
        <w:t>,</w:t>
      </w:r>
      <w:r w:rsidRPr="00D75FBC">
        <w:t xml:space="preserve"> </w:t>
      </w:r>
      <w:r w:rsidR="00AD06C9">
        <w:t>‘</w:t>
      </w:r>
      <w:r w:rsidRPr="00D75FBC">
        <w:t>An experience of conducting social science research using LSAY95</w:t>
      </w:r>
      <w:r w:rsidR="00AD06C9">
        <w:t>’</w:t>
      </w:r>
      <w:r w:rsidRPr="00D75FBC">
        <w:t xml:space="preserve">, presented at ACSPRI Social Science Methodology Conference 2010, University of Sydney, </w:t>
      </w:r>
      <w:proofErr w:type="gramStart"/>
      <w:r w:rsidRPr="00D75FBC">
        <w:t>NSW</w:t>
      </w:r>
      <w:proofErr w:type="gramEnd"/>
      <w:r w:rsidRPr="00D75FBC">
        <w:t>.</w:t>
      </w:r>
    </w:p>
    <w:p w:rsidR="00C471E6" w:rsidRPr="00D75FBC" w:rsidRDefault="00C471E6" w:rsidP="00C471E6">
      <w:pPr>
        <w:pStyle w:val="Dotpoint1"/>
      </w:pPr>
      <w:r w:rsidRPr="00D75FBC">
        <w:t>Lee, J 2010</w:t>
      </w:r>
      <w:r>
        <w:t>,</w:t>
      </w:r>
      <w:r w:rsidRPr="00D75FBC">
        <w:t xml:space="preserve"> </w:t>
      </w:r>
      <w:r w:rsidR="00AD06C9">
        <w:t>‘</w:t>
      </w:r>
      <w:r w:rsidRPr="00D75FBC">
        <w:t>Returns to educational investment: occupational growth of young people</w:t>
      </w:r>
      <w:r w:rsidR="00AD06C9">
        <w:t>’</w:t>
      </w:r>
      <w:r w:rsidRPr="00D75FBC">
        <w:t>, presented</w:t>
      </w:r>
      <w:r w:rsidR="00CC168A">
        <w:t xml:space="preserve"> </w:t>
      </w:r>
      <w:r w:rsidRPr="00D75FBC">
        <w:t>at Joint World Conference on Social Work &amp; Social develop</w:t>
      </w:r>
      <w:r>
        <w:t xml:space="preserve">ment: The Agenda, Hong Kong, </w:t>
      </w:r>
      <w:r w:rsidR="00CC168A">
        <w:br/>
      </w:r>
      <w:r>
        <w:t>10−</w:t>
      </w:r>
      <w:r w:rsidRPr="00D75FBC">
        <w:t>14 June 2010.</w:t>
      </w:r>
    </w:p>
    <w:p w:rsidR="00C471E6" w:rsidRPr="00D75FBC" w:rsidRDefault="00C471E6" w:rsidP="00C471E6">
      <w:pPr>
        <w:pStyle w:val="Dotpoint1"/>
      </w:pPr>
      <w:r w:rsidRPr="00D75FBC">
        <w:t>Steen, A</w:t>
      </w:r>
      <w:r>
        <w:t>,</w:t>
      </w:r>
      <w:r w:rsidRPr="00D75FBC">
        <w:t xml:space="preserve"> Mackenzie, D &amp; McCormack, D </w:t>
      </w:r>
      <w:r>
        <w:t>2012,</w:t>
      </w:r>
      <w:r w:rsidRPr="00D75FBC">
        <w:t xml:space="preserve"> </w:t>
      </w:r>
      <w:r w:rsidR="00AD06C9">
        <w:t>‘</w:t>
      </w:r>
      <w:r w:rsidRPr="00D75FBC">
        <w:t>Homelessness and unemployment: understanding the connection and breaking the cycle</w:t>
      </w:r>
      <w:r w:rsidR="00AD06C9">
        <w:t>’</w:t>
      </w:r>
      <w:r>
        <w:t>,</w:t>
      </w:r>
      <w:r w:rsidRPr="00D75FBC">
        <w:t xml:space="preserve"> Swinburne Institute for Social Research, Hawthorn, Victoria. Available online at: </w:t>
      </w:r>
      <w:r>
        <w:t>&lt;http</w:t>
      </w:r>
      <w:r w:rsidRPr="00D75FBC">
        <w:t>://homelessnessclearinghouse.govspace.gov.au/files/2013/05/</w:t>
      </w:r>
      <w:r w:rsidR="00320833">
        <w:t xml:space="preserve"> </w:t>
      </w:r>
      <w:r w:rsidRPr="00D75FBC">
        <w:t>Homelessness-and-unemployment_Final-Report-20121.docx</w:t>
      </w:r>
      <w:r>
        <w:t>&gt;.</w:t>
      </w:r>
    </w:p>
    <w:p w:rsidR="00CC2164" w:rsidRDefault="00CC2164">
      <w:pPr>
        <w:spacing w:before="0" w:line="240" w:lineRule="auto"/>
        <w:rPr>
          <w:rFonts w:ascii="Tahoma" w:hAnsi="Tahoma" w:cs="Tahoma"/>
          <w:color w:val="000000"/>
          <w:sz w:val="24"/>
        </w:rPr>
      </w:pPr>
      <w:r>
        <w:br w:type="page"/>
      </w:r>
    </w:p>
    <w:p w:rsidR="00C471E6" w:rsidRDefault="00C471E6" w:rsidP="00C471E6">
      <w:pPr>
        <w:pStyle w:val="Heading3"/>
      </w:pPr>
      <w:r>
        <w:lastRenderedPageBreak/>
        <w:t>Early post-school outcomes of Indigenous youth: the role of literacy and numeracy</w:t>
      </w:r>
    </w:p>
    <w:p w:rsidR="00C471E6" w:rsidRDefault="00C471E6" w:rsidP="00320833">
      <w:pPr>
        <w:pStyle w:val="Textlessbefore"/>
      </w:pPr>
      <w:proofErr w:type="spellStart"/>
      <w:r>
        <w:t>Nhi</w:t>
      </w:r>
      <w:proofErr w:type="spellEnd"/>
      <w:r>
        <w:t xml:space="preserve"> Nguyen, 26 November 2010</w:t>
      </w:r>
    </w:p>
    <w:p w:rsidR="00C471E6" w:rsidRDefault="00C471E6" w:rsidP="00C471E6">
      <w:pPr>
        <w:pStyle w:val="Text"/>
      </w:pPr>
      <w:r>
        <w:t>Cited by 13</w:t>
      </w:r>
    </w:p>
    <w:p w:rsidR="009F3696" w:rsidRDefault="009F3696" w:rsidP="009F3696">
      <w:pPr>
        <w:pStyle w:val="Dotpoint1"/>
      </w:pPr>
      <w:r>
        <w:t xml:space="preserve">Aurora Project 2011, ‘The Aspiration Initiative (TAI) academic enrichment program for Aboriginal and Torres Strait Islander students’, The Aurora Project, Alexandria, NSW and the </w:t>
      </w:r>
      <w:proofErr w:type="spellStart"/>
      <w:r>
        <w:t>Castan</w:t>
      </w:r>
      <w:proofErr w:type="spellEnd"/>
      <w:r>
        <w:t xml:space="preserve"> Centre for Human Rights Law, Monash University, Melbourne, Victoria. Available online at: &lt;http://www.ethicaljobs.com.au/Members/aurora/tai-academic-enrichment-program-state-coordinator-nsw/at_download/supporting_doc&gt;.</w:t>
      </w:r>
    </w:p>
    <w:p w:rsidR="009F3696" w:rsidRDefault="009F3696" w:rsidP="009F3696">
      <w:pPr>
        <w:pStyle w:val="Dotpoint1"/>
      </w:pPr>
      <w:r>
        <w:t>Aurora Project 2011, ‘The need for increased support for Aboriginal and Torres Strait Islander students: statistical analysis and some lessons from the United States’, Department of Education, Employment and Workplace Relations, Canberra, Australian Capital Territory.</w:t>
      </w:r>
    </w:p>
    <w:p w:rsidR="00C471E6" w:rsidRDefault="00C471E6" w:rsidP="00C471E6">
      <w:pPr>
        <w:pStyle w:val="Dotpoint1"/>
      </w:pPr>
      <w:proofErr w:type="spellStart"/>
      <w:r>
        <w:t>Bandias</w:t>
      </w:r>
      <w:proofErr w:type="spellEnd"/>
      <w:r>
        <w:t xml:space="preserve">, S 2013, </w:t>
      </w:r>
      <w:r w:rsidR="00AD06C9">
        <w:t>‘</w:t>
      </w:r>
      <w:r>
        <w:t>Indigenous students in the tertiary education sector</w:t>
      </w:r>
      <w:r w:rsidR="00AD06C9">
        <w:t>’</w:t>
      </w:r>
      <w:r>
        <w:t xml:space="preserve">, paper presented at The Clute Institute International Academic Conferences, Maui, Hawaii USA 2013, Clute Institute, </w:t>
      </w:r>
      <w:proofErr w:type="gramStart"/>
      <w:r>
        <w:t>Littleton</w:t>
      </w:r>
      <w:proofErr w:type="gramEnd"/>
      <w:r>
        <w:t>, Colorado.</w:t>
      </w:r>
    </w:p>
    <w:p w:rsidR="00C471E6" w:rsidRDefault="00C471E6" w:rsidP="00C471E6">
      <w:pPr>
        <w:pStyle w:val="Dotpoint1"/>
      </w:pPr>
      <w:proofErr w:type="spellStart"/>
      <w:r>
        <w:t>Bandias</w:t>
      </w:r>
      <w:proofErr w:type="spellEnd"/>
      <w:r>
        <w:t xml:space="preserve">, S, Fuller, D &amp; Larkin, S 2013, </w:t>
      </w:r>
      <w:r w:rsidRPr="007C7CA0">
        <w:rPr>
          <w:i/>
          <w:iCs/>
        </w:rPr>
        <w:t>Vocational education, Indigenous students and the choice of pathways</w:t>
      </w:r>
      <w:r>
        <w:t>, NCVER, Adelaide. Available online at: &lt;http://www.voced.edu.au/content/ngv55735&gt;.</w:t>
      </w:r>
    </w:p>
    <w:p w:rsidR="00C471E6" w:rsidRDefault="00C471E6" w:rsidP="00C471E6">
      <w:pPr>
        <w:pStyle w:val="Dotpoint1"/>
      </w:pPr>
      <w:r>
        <w:t xml:space="preserve">Circelli, M &amp; Oliver, </w:t>
      </w:r>
      <w:proofErr w:type="gramStart"/>
      <w:r>
        <w:t>D</w:t>
      </w:r>
      <w:proofErr w:type="gramEnd"/>
      <w:r>
        <w:t xml:space="preserve"> 2012, </w:t>
      </w:r>
      <w:r w:rsidRPr="007C7CA0">
        <w:rPr>
          <w:i/>
          <w:iCs/>
        </w:rPr>
        <w:t>Youth transitions: what the research tells us</w:t>
      </w:r>
      <w:r>
        <w:t>, NCVER, Adelaide. Available online at: &lt;http://www.voced.edu.au/content/ngv54754&gt;.</w:t>
      </w:r>
    </w:p>
    <w:p w:rsidR="00C471E6" w:rsidRDefault="00C471E6" w:rsidP="00C471E6">
      <w:pPr>
        <w:pStyle w:val="Dotpoint1"/>
      </w:pPr>
      <w:proofErr w:type="spellStart"/>
      <w:r>
        <w:t>Garberoglio</w:t>
      </w:r>
      <w:proofErr w:type="spellEnd"/>
      <w:r>
        <w:t xml:space="preserve">, CL, </w:t>
      </w:r>
      <w:proofErr w:type="spellStart"/>
      <w:r>
        <w:t>Cawthon</w:t>
      </w:r>
      <w:proofErr w:type="spellEnd"/>
      <w:r>
        <w:t xml:space="preserve">, SW &amp; Bond, M 2014, </w:t>
      </w:r>
      <w:r w:rsidR="00AD06C9">
        <w:t>‘</w:t>
      </w:r>
      <w:r>
        <w:t xml:space="preserve">Assessing English literacy as a predictor of </w:t>
      </w:r>
      <w:proofErr w:type="spellStart"/>
      <w:r>
        <w:t>postschool</w:t>
      </w:r>
      <w:proofErr w:type="spellEnd"/>
      <w:r>
        <w:t xml:space="preserve"> outcomes in the lives of deaf individuals</w:t>
      </w:r>
      <w:r w:rsidR="00AD06C9">
        <w:t>’</w:t>
      </w:r>
      <w:r>
        <w:t xml:space="preserve">, </w:t>
      </w:r>
      <w:r w:rsidRPr="007C7CA0">
        <w:rPr>
          <w:i/>
          <w:iCs/>
        </w:rPr>
        <w:t>Journal of Deaf Studies and Deaf Education</w:t>
      </w:r>
      <w:r>
        <w:t>, vol.19,no.1, pp.50−67.</w:t>
      </w:r>
    </w:p>
    <w:p w:rsidR="00C471E6" w:rsidRDefault="00C471E6" w:rsidP="00C471E6">
      <w:pPr>
        <w:pStyle w:val="Dotpoint1"/>
      </w:pPr>
      <w:r>
        <w:t xml:space="preserve">Knight, R 2012, </w:t>
      </w:r>
      <w:r w:rsidR="00AD06C9">
        <w:t>‘</w:t>
      </w:r>
      <w:r>
        <w:t>Alternative learning at SCISCO career pathways evaluation report</w:t>
      </w:r>
      <w:r w:rsidR="00AD06C9">
        <w:t>’</w:t>
      </w:r>
      <w:r>
        <w:t xml:space="preserve">, </w:t>
      </w:r>
      <w:proofErr w:type="spellStart"/>
      <w:r>
        <w:t>Zark</w:t>
      </w:r>
      <w:proofErr w:type="spellEnd"/>
      <w:r>
        <w:t xml:space="preserve"> Consulting, Mudgeeraba, Queensland. Available online at: &lt;http://www.ohana.org.au/wp-content/uploads/2012/05/AlternativeLearningReport-Web.pdf&gt;.</w:t>
      </w:r>
    </w:p>
    <w:p w:rsidR="00C471E6" w:rsidRDefault="00C471E6" w:rsidP="00C471E6">
      <w:pPr>
        <w:pStyle w:val="Dotpoint1"/>
      </w:pPr>
      <w:r>
        <w:t xml:space="preserve">Manufacturing Skills Australia (MSA) 2011, </w:t>
      </w:r>
      <w:r w:rsidR="00AD06C9">
        <w:t>‘</w:t>
      </w:r>
      <w:r>
        <w:t>Foundation skills in the manufacturing industry</w:t>
      </w:r>
      <w:r w:rsidR="00AD06C9">
        <w:t>’</w:t>
      </w:r>
      <w:r>
        <w:t xml:space="preserve">, MSA, North Sydney, NSW. </w:t>
      </w:r>
    </w:p>
    <w:p w:rsidR="00C471E6" w:rsidRDefault="009F3696" w:rsidP="00C33A23">
      <w:pPr>
        <w:pStyle w:val="Dotpoint1"/>
      </w:pPr>
      <w:r>
        <w:t>NCVER</w:t>
      </w:r>
      <w:r w:rsidR="00C471E6">
        <w:t xml:space="preserve"> 2010, </w:t>
      </w:r>
      <w:r w:rsidR="00C471E6" w:rsidRPr="007C7CA0">
        <w:rPr>
          <w:i/>
          <w:iCs/>
        </w:rPr>
        <w:t>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Default="00C471E6" w:rsidP="00C471E6">
      <w:pPr>
        <w:pStyle w:val="Dotpoint1"/>
      </w:pPr>
      <w:proofErr w:type="spellStart"/>
      <w:r>
        <w:t>Nechvoglod</w:t>
      </w:r>
      <w:proofErr w:type="spellEnd"/>
      <w:r>
        <w:t xml:space="preserve">, L &amp; </w:t>
      </w:r>
      <w:proofErr w:type="spellStart"/>
      <w:r>
        <w:t>Beddie</w:t>
      </w:r>
      <w:proofErr w:type="spellEnd"/>
      <w:r>
        <w:t xml:space="preserve">, F 2010, </w:t>
      </w:r>
      <w:r w:rsidRPr="007C7CA0">
        <w:rPr>
          <w:i/>
          <w:iCs/>
        </w:rPr>
        <w:t>Hard to reach learners: what works in reaching and keeping them</w:t>
      </w:r>
      <w:proofErr w:type="gramStart"/>
      <w:r w:rsidRPr="007C7CA0">
        <w:rPr>
          <w:i/>
          <w:iCs/>
        </w:rPr>
        <w:t>?</w:t>
      </w:r>
      <w:r>
        <w:t>,</w:t>
      </w:r>
      <w:proofErr w:type="gramEnd"/>
      <w:r>
        <w:t xml:space="preserve"> Adult, Community and Further Education Board, Melbourne, Victoria. Available online at: &lt;http://www.education.vic.gov.au/Documents/about/research/hrl.doc&gt;.</w:t>
      </w:r>
    </w:p>
    <w:p w:rsidR="00C471E6" w:rsidRDefault="00C471E6" w:rsidP="00C471E6">
      <w:pPr>
        <w:pStyle w:val="Dotpoint1"/>
      </w:pPr>
      <w:r>
        <w:t>O</w:t>
      </w:r>
      <w:r w:rsidR="00AD06C9">
        <w:t>’</w:t>
      </w:r>
      <w:r>
        <w:t xml:space="preserve">Neill, S &amp; </w:t>
      </w:r>
      <w:proofErr w:type="spellStart"/>
      <w:r>
        <w:t>Geoghegan</w:t>
      </w:r>
      <w:proofErr w:type="spellEnd"/>
      <w:r>
        <w:t xml:space="preserve">, D 2012, </w:t>
      </w:r>
      <w:r w:rsidR="00AD06C9">
        <w:t>‘</w:t>
      </w:r>
      <w:r>
        <w:t>Pre-service teachers</w:t>
      </w:r>
      <w:r w:rsidR="00AD06C9">
        <w:t>’</w:t>
      </w:r>
      <w:r>
        <w:t xml:space="preserve"> comparative analyses of teacher-/parent-child talk: making literacy teaching explicit and children</w:t>
      </w:r>
      <w:r w:rsidR="00AD06C9">
        <w:t>’</w:t>
      </w:r>
      <w:r>
        <w:t>s literacy learning visible</w:t>
      </w:r>
      <w:r w:rsidR="00AD06C9">
        <w:t>’</w:t>
      </w:r>
      <w:r>
        <w:t xml:space="preserve">, </w:t>
      </w:r>
      <w:r w:rsidRPr="00EC0814">
        <w:rPr>
          <w:i/>
          <w:iCs/>
        </w:rPr>
        <w:t>International Journal of English Studies</w:t>
      </w:r>
      <w:r>
        <w:t>, vol.12, no.1, pp. 97−127.</w:t>
      </w:r>
    </w:p>
    <w:p w:rsidR="00C471E6" w:rsidRDefault="00C471E6" w:rsidP="00C471E6">
      <w:pPr>
        <w:pStyle w:val="Dotpoint1"/>
      </w:pPr>
      <w:r>
        <w:t xml:space="preserve">SCRGSP (Steering Committee for the Review of Government Service Provision) 2011, </w:t>
      </w:r>
      <w:r w:rsidR="00AD06C9">
        <w:t>‘</w:t>
      </w:r>
      <w:r>
        <w:t>Overcoming Indigenous disadvantage: key indicators 2011</w:t>
      </w:r>
      <w:r w:rsidR="00AD06C9">
        <w:t>’</w:t>
      </w:r>
      <w:r>
        <w:t>, Productivity Commission, Canberra. Available online at: &lt;http://chfa.com.au/sites/default/files/node/445/key-indicators-2011-report.pdf&gt;.</w:t>
      </w:r>
    </w:p>
    <w:p w:rsidR="00C471E6" w:rsidRDefault="00C471E6" w:rsidP="00C471E6">
      <w:pPr>
        <w:pStyle w:val="Dotpoint1"/>
      </w:pPr>
      <w:r>
        <w:t xml:space="preserve">TAFE NSW Social Inclusion and Vocational Access Skills Unit &amp; Department of Education and Training Aboriginal Education and Training Directorate 2010, </w:t>
      </w:r>
      <w:r w:rsidR="00AD06C9">
        <w:t>‘</w:t>
      </w:r>
      <w:r>
        <w:t>Annotated bibliography of research on Aboriginal education and training − June 2011</w:t>
      </w:r>
      <w:r w:rsidR="00AD06C9">
        <w:t>’</w:t>
      </w:r>
      <w:r>
        <w:t>, Sydney Institute, Sydney, NSW. Available online at: &lt;http://siandvasupport.sydneyinstitute.wikispaces.net/file/view/annotated+bibliography+</w:t>
      </w:r>
      <w:r w:rsidR="000B3425">
        <w:t xml:space="preserve"> </w:t>
      </w:r>
      <w:r>
        <w:lastRenderedPageBreak/>
        <w:t>of+research+on+aboriginal+education+and+training+V3.doc/236484024/annotated+bibliography+of+research+on+aboriginal+education+and+training+V3.doc&gt;.</w:t>
      </w:r>
    </w:p>
    <w:p w:rsidR="00C471E6" w:rsidRDefault="00C471E6" w:rsidP="00C471E6">
      <w:pPr>
        <w:pStyle w:val="Heading3"/>
      </w:pPr>
      <w:r>
        <w:t>The impact of VET in Schools on the intentions and achievements of young people</w:t>
      </w:r>
    </w:p>
    <w:p w:rsidR="00C471E6" w:rsidRDefault="00C471E6" w:rsidP="000B3425">
      <w:pPr>
        <w:pStyle w:val="Textlessbefore"/>
      </w:pPr>
      <w:proofErr w:type="spellStart"/>
      <w:r>
        <w:t>Nhi</w:t>
      </w:r>
      <w:proofErr w:type="spellEnd"/>
      <w:r>
        <w:t xml:space="preserve"> Nguyen, 4 November 2010</w:t>
      </w:r>
    </w:p>
    <w:p w:rsidR="00C471E6" w:rsidRDefault="00E8196C" w:rsidP="00C471E6">
      <w:pPr>
        <w:pStyle w:val="Text"/>
      </w:pPr>
      <w:r>
        <w:t>Cited by 13</w:t>
      </w:r>
    </w:p>
    <w:p w:rsidR="00C471E6" w:rsidRDefault="00C471E6" w:rsidP="00C471E6">
      <w:pPr>
        <w:pStyle w:val="Dotpoint1"/>
      </w:pPr>
      <w:proofErr w:type="spellStart"/>
      <w:r>
        <w:t>Ainley</w:t>
      </w:r>
      <w:proofErr w:type="spellEnd"/>
      <w:r>
        <w:t>, J</w:t>
      </w:r>
      <w:r w:rsidR="000B3425">
        <w:t>,</w:t>
      </w:r>
      <w:r>
        <w:t xml:space="preserve"> Buckley, S, Beavis, A</w:t>
      </w:r>
      <w:r w:rsidR="000B3425">
        <w:t>,</w:t>
      </w:r>
      <w:r>
        <w:t xml:space="preserve"> Rothman, S &amp; </w:t>
      </w:r>
      <w:proofErr w:type="spellStart"/>
      <w:r>
        <w:t>Tovey</w:t>
      </w:r>
      <w:proofErr w:type="spellEnd"/>
      <w:r>
        <w:t xml:space="preserve">, A 2011, </w:t>
      </w:r>
      <w:r w:rsidR="00AD06C9">
        <w:t>‘</w:t>
      </w:r>
      <w:r>
        <w:t>Analysis of Year 12 or certificate II attainment of Indigenous young people − Stage 1</w:t>
      </w:r>
      <w:r w:rsidR="00AD06C9">
        <w:t>’</w:t>
      </w:r>
      <w:r>
        <w:t>, Australian Council for Educational Research, Camberwell, Victoria.</w:t>
      </w:r>
    </w:p>
    <w:p w:rsidR="00C471E6" w:rsidRDefault="00C471E6" w:rsidP="000B3425">
      <w:pPr>
        <w:pStyle w:val="Dotpoint1"/>
        <w:ind w:right="-143"/>
      </w:pPr>
      <w:r>
        <w:t xml:space="preserve">Anlezark, A 2010, </w:t>
      </w:r>
      <w:r w:rsidRPr="006C7C28">
        <w:rPr>
          <w:i/>
          <w:iCs/>
        </w:rPr>
        <w:t>Youth transitions in a new era: a role for ACE</w:t>
      </w:r>
      <w:r>
        <w:t>, Adult &amp; Community Education NSW, Sydney, NSW. Available online at: &lt;http://www.ace.nsw.gov.au/images/files/stats/Program%</w:t>
      </w:r>
      <w:r w:rsidR="000B3425">
        <w:t xml:space="preserve"> </w:t>
      </w:r>
      <w:r>
        <w:t>20Project%20Information/Youth%20Forum%2025%20Feb/Alison_Anlezark_PRESENTATION.PPT&gt;.</w:t>
      </w:r>
    </w:p>
    <w:p w:rsidR="00C471E6" w:rsidRDefault="00C471E6" w:rsidP="00C471E6">
      <w:pPr>
        <w:pStyle w:val="Dotpoint1"/>
      </w:pPr>
      <w:r>
        <w:t xml:space="preserve">Circelli, M &amp; Oliver, </w:t>
      </w:r>
      <w:proofErr w:type="gramStart"/>
      <w:r>
        <w:t>D</w:t>
      </w:r>
      <w:proofErr w:type="gramEnd"/>
      <w:r>
        <w:t xml:space="preserve"> 2012, </w:t>
      </w:r>
      <w:r w:rsidRPr="006C7C28">
        <w:rPr>
          <w:i/>
          <w:iCs/>
        </w:rPr>
        <w:t>Youth transitions: what the research tells us</w:t>
      </w:r>
      <w:r>
        <w:t>, NCVER, Adelaide. Available online at: &lt;http://www.voced.edu.au/content/ngv54754&gt;.</w:t>
      </w:r>
    </w:p>
    <w:p w:rsidR="00C471E6" w:rsidRDefault="00C471E6" w:rsidP="00C471E6">
      <w:pPr>
        <w:pStyle w:val="Dotpoint1"/>
      </w:pPr>
      <w:r>
        <w:t xml:space="preserve">Clarke, K 2013, </w:t>
      </w:r>
      <w:r w:rsidRPr="006C7C28">
        <w:rPr>
          <w:i/>
          <w:iCs/>
        </w:rPr>
        <w:t>Entry to the vocations: strengthening VET in Schools</w:t>
      </w:r>
      <w:r>
        <w:t>, NCVER, Adelaide. Available online at: &lt;http://www.voced.edu.au/content/ngv59090&gt;.</w:t>
      </w:r>
    </w:p>
    <w:p w:rsidR="00C471E6" w:rsidRDefault="00C471E6" w:rsidP="00C471E6">
      <w:pPr>
        <w:pStyle w:val="Dotpoint1"/>
      </w:pPr>
      <w:r>
        <w:t xml:space="preserve">Clarke, K &amp; </w:t>
      </w:r>
      <w:proofErr w:type="spellStart"/>
      <w:r>
        <w:t>Polesel</w:t>
      </w:r>
      <w:proofErr w:type="spellEnd"/>
      <w:r>
        <w:t xml:space="preserve">, J 2013, </w:t>
      </w:r>
      <w:r w:rsidR="00AD06C9">
        <w:t>‘</w:t>
      </w:r>
      <w:r>
        <w:t>Strong on retention, weak on outcomes: the impact of vocational education and training in schools</w:t>
      </w:r>
      <w:r w:rsidR="00AD06C9">
        <w:t>’</w:t>
      </w:r>
      <w:r>
        <w:t xml:space="preserve">, </w:t>
      </w:r>
      <w:r w:rsidRPr="006C7C28">
        <w:rPr>
          <w:i/>
          <w:iCs/>
        </w:rPr>
        <w:t>Discourse: Studies in the Cultural Politics of Education</w:t>
      </w:r>
      <w:r>
        <w:t>, vol.34, no.2, pp.259−73.</w:t>
      </w:r>
    </w:p>
    <w:p w:rsidR="00C471E6" w:rsidRDefault="00C471E6" w:rsidP="00C471E6">
      <w:pPr>
        <w:pStyle w:val="Dotpoint1"/>
      </w:pPr>
      <w:r>
        <w:t xml:space="preserve">Clarke, K &amp; </w:t>
      </w:r>
      <w:proofErr w:type="spellStart"/>
      <w:r>
        <w:t>Volkoff</w:t>
      </w:r>
      <w:proofErr w:type="spellEnd"/>
      <w:r>
        <w:t xml:space="preserve">, V 2012, </w:t>
      </w:r>
      <w:proofErr w:type="gramStart"/>
      <w:r w:rsidRPr="006C7C28">
        <w:rPr>
          <w:i/>
          <w:iCs/>
        </w:rPr>
        <w:t>Entry</w:t>
      </w:r>
      <w:proofErr w:type="gramEnd"/>
      <w:r w:rsidRPr="006C7C28">
        <w:rPr>
          <w:i/>
          <w:iCs/>
        </w:rPr>
        <w:t xml:space="preserve"> to vocations: current policy trends, barriers and facilitators of quality in VET in Schools</w:t>
      </w:r>
      <w:r>
        <w:t xml:space="preserve">, NCVER, </w:t>
      </w:r>
      <w:r w:rsidR="000B3425">
        <w:t xml:space="preserve">Adelaide. Available online at: </w:t>
      </w:r>
      <w:r>
        <w:t>&lt;http://www.voced.edu.au/content/ngv53673&gt;.</w:t>
      </w:r>
    </w:p>
    <w:p w:rsidR="00C471E6" w:rsidRDefault="00C471E6" w:rsidP="00C471E6">
      <w:pPr>
        <w:pStyle w:val="Dotpoint1"/>
      </w:pPr>
      <w:r>
        <w:t xml:space="preserve">Conway, J, Brazil, S &amp; </w:t>
      </w:r>
      <w:proofErr w:type="spellStart"/>
      <w:r>
        <w:t>Losurdo</w:t>
      </w:r>
      <w:proofErr w:type="spellEnd"/>
      <w:r>
        <w:t xml:space="preserve">, M 2012, </w:t>
      </w:r>
      <w:r w:rsidR="00AD06C9">
        <w:t>‘</w:t>
      </w:r>
      <w:r>
        <w:t>Findings from an evaluation of a school-based VET programme in an area health service in New South Wales, Australia</w:t>
      </w:r>
      <w:r w:rsidR="00AD06C9">
        <w:t>’</w:t>
      </w:r>
      <w:r>
        <w:t xml:space="preserve">, </w:t>
      </w:r>
      <w:r w:rsidRPr="001E11E7">
        <w:rPr>
          <w:i/>
          <w:iCs/>
        </w:rPr>
        <w:t>Journal of Vocational Education and Training</w:t>
      </w:r>
      <w:r>
        <w:t>, vol.64, no.2, pp.127−43, June.</w:t>
      </w:r>
    </w:p>
    <w:p w:rsidR="00C471E6" w:rsidRDefault="00C471E6" w:rsidP="00C471E6">
      <w:pPr>
        <w:pStyle w:val="Dotpoint1"/>
      </w:pPr>
      <w:r>
        <w:t xml:space="preserve">Gemici, S 2012, </w:t>
      </w:r>
      <w:r w:rsidR="00AD06C9">
        <w:t>‘</w:t>
      </w:r>
      <w:r>
        <w:t>The impact of VET in Schools on apprenticeship and traineeship completion</w:t>
      </w:r>
      <w:r w:rsidR="00AD06C9">
        <w:t>’</w:t>
      </w:r>
      <w:r>
        <w:t xml:space="preserve">, presented at the AVETRA 15th Annual Conference, April, </w:t>
      </w:r>
      <w:proofErr w:type="spellStart"/>
      <w:r>
        <w:t>Crows</w:t>
      </w:r>
      <w:proofErr w:type="spellEnd"/>
      <w:r>
        <w:t xml:space="preserve"> Nest, NS</w:t>
      </w:r>
      <w:r w:rsidR="000B3425">
        <w:t xml:space="preserve">W. Available online at: </w:t>
      </w:r>
      <w:r w:rsidR="009F06C1">
        <w:t>&lt;http:</w:t>
      </w:r>
      <w:r>
        <w:t>//avetra.org.au/wp-content/uploads/2012/05/Dr-Sinan-Gemici.docx&gt;.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w:t>
      </w:r>
      <w:r w:rsidR="00F62611">
        <w:t>de. Available online at: &lt;</w:t>
      </w:r>
      <w:r w:rsidR="007C5319" w:rsidRPr="007C5319">
        <w:t>http://www.lsay.edu.au/publications/2619.html</w:t>
      </w:r>
      <w:r>
        <w:t>&gt;.</w:t>
      </w:r>
    </w:p>
    <w:p w:rsidR="00C471E6" w:rsidRDefault="00C471E6" w:rsidP="00C471E6">
      <w:pPr>
        <w:pStyle w:val="Dotpoint1"/>
      </w:pPr>
      <w:r>
        <w:t>Liu, S &amp; Nguyen</w:t>
      </w:r>
      <w:r w:rsidR="000B3425">
        <w:t>,</w:t>
      </w:r>
      <w:r>
        <w:t xml:space="preserve"> N 2011, </w:t>
      </w:r>
      <w:r w:rsidRPr="00AD28A2">
        <w:rPr>
          <w:i/>
          <w:iCs/>
        </w:rPr>
        <w:t>Successful youth transitions</w:t>
      </w:r>
      <w:r>
        <w:t>, NCVER, Adela</w:t>
      </w:r>
      <w:r w:rsidR="009F06C1">
        <w:t>ide. Available online at: &lt;http</w:t>
      </w:r>
      <w:r>
        <w:t>://www.</w:t>
      </w:r>
      <w:r w:rsidR="00B25279">
        <w:t>lsay.edu.au/publications/2414.html</w:t>
      </w:r>
      <w:r>
        <w:t>&gt;.</w:t>
      </w:r>
    </w:p>
    <w:p w:rsidR="00C471E6" w:rsidRDefault="009F3696" w:rsidP="00C33A23">
      <w:pPr>
        <w:pStyle w:val="Dotpoint1"/>
      </w:pPr>
      <w:r>
        <w:t>NCVER</w:t>
      </w:r>
      <w:r w:rsidR="00C471E6">
        <w:t xml:space="preserve"> 2010</w:t>
      </w:r>
      <w:r w:rsidR="00C471E6" w:rsidRPr="00AD28A2">
        <w:rPr>
          <w:i/>
          <w:iCs/>
        </w:rPr>
        <w:t>, 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Default="00C471E6" w:rsidP="00C471E6">
      <w:pPr>
        <w:pStyle w:val="Dotpoint1"/>
      </w:pPr>
      <w:r>
        <w:t xml:space="preserve">Regional Development Australia 2011, </w:t>
      </w:r>
      <w:r w:rsidR="00AD06C9">
        <w:t>‘</w:t>
      </w:r>
      <w:r>
        <w:t>A submission to the Commonwealth Government</w:t>
      </w:r>
      <w:r w:rsidR="00AD06C9">
        <w:t>’</w:t>
      </w:r>
      <w:r>
        <w:t xml:space="preserve">s </w:t>
      </w:r>
      <w:r w:rsidR="00AD06C9">
        <w:t>“</w:t>
      </w:r>
      <w:r>
        <w:t>A shared responsibility Apprenticeships for the 21st Century</w:t>
      </w:r>
      <w:r w:rsidR="00AD06C9">
        <w:t>”</w:t>
      </w:r>
      <w:r>
        <w:t>: final report of the Expert Panel</w:t>
      </w:r>
      <w:r w:rsidR="00AD06C9">
        <w:t>’</w:t>
      </w:r>
      <w:r>
        <w:t>, RDA, Sydney, NSW.</w:t>
      </w:r>
    </w:p>
    <w:p w:rsidR="00C471E6" w:rsidRDefault="00C471E6" w:rsidP="00C471E6">
      <w:pPr>
        <w:pStyle w:val="Dotpoint1"/>
      </w:pPr>
      <w:proofErr w:type="spellStart"/>
      <w:r>
        <w:t>Wheelahan</w:t>
      </w:r>
      <w:proofErr w:type="spellEnd"/>
      <w:r>
        <w:t xml:space="preserve">, L, </w:t>
      </w:r>
      <w:proofErr w:type="spellStart"/>
      <w:r>
        <w:t>Moodie</w:t>
      </w:r>
      <w:proofErr w:type="spellEnd"/>
      <w:r>
        <w:t xml:space="preserve">, G &amp; Buchanan, J 2012, </w:t>
      </w:r>
      <w:proofErr w:type="gramStart"/>
      <w:r w:rsidRPr="00AD28A2">
        <w:rPr>
          <w:i/>
          <w:iCs/>
        </w:rPr>
        <w:t>Revitalising</w:t>
      </w:r>
      <w:proofErr w:type="gramEnd"/>
      <w:r w:rsidRPr="00AD28A2">
        <w:rPr>
          <w:i/>
          <w:iCs/>
        </w:rPr>
        <w:t xml:space="preserve"> the </w:t>
      </w:r>
      <w:r w:rsidR="00AD06C9">
        <w:rPr>
          <w:i/>
          <w:iCs/>
        </w:rPr>
        <w:t>‘</w:t>
      </w:r>
      <w:r w:rsidRPr="00AD28A2">
        <w:rPr>
          <w:i/>
          <w:iCs/>
        </w:rPr>
        <w:t>vocational</w:t>
      </w:r>
      <w:r w:rsidR="00AD06C9">
        <w:rPr>
          <w:i/>
          <w:iCs/>
        </w:rPr>
        <w:t>’</w:t>
      </w:r>
      <w:r w:rsidRPr="00AD28A2">
        <w:rPr>
          <w:i/>
          <w:iCs/>
        </w:rPr>
        <w:t xml:space="preserve"> in flows of learning and labour</w:t>
      </w:r>
      <w:r>
        <w:t>, NCVER, Adelaide. Available online at: &lt;http://www.voced.edu.au/content/ngv53734&gt;.</w:t>
      </w:r>
    </w:p>
    <w:p w:rsidR="00C471E6" w:rsidRPr="00411C53" w:rsidRDefault="00C471E6" w:rsidP="00C471E6">
      <w:pPr>
        <w:pStyle w:val="Heading3"/>
      </w:pPr>
      <w:r>
        <w:lastRenderedPageBreak/>
        <w:t>A stockta</w:t>
      </w:r>
      <w:r w:rsidRPr="00411C53">
        <w:t>ke of the Longitudinal Surveys of Australian Youth</w:t>
      </w:r>
    </w:p>
    <w:p w:rsidR="00C471E6" w:rsidRPr="00411C53" w:rsidRDefault="00C471E6" w:rsidP="000B3425">
      <w:pPr>
        <w:pStyle w:val="Textlessbefore"/>
      </w:pPr>
      <w:proofErr w:type="spellStart"/>
      <w:r w:rsidRPr="00411C53">
        <w:t>Nhi</w:t>
      </w:r>
      <w:proofErr w:type="spellEnd"/>
      <w:r w:rsidRPr="00411C53">
        <w:t xml:space="preserve"> Nguyen, Mark Cully, Alison Anlezark, Alfred Michael Dockery, 15 October 2010</w:t>
      </w:r>
    </w:p>
    <w:p w:rsidR="00C471E6" w:rsidRPr="00411C53" w:rsidRDefault="00C471E6" w:rsidP="00C471E6">
      <w:pPr>
        <w:pStyle w:val="Text"/>
      </w:pPr>
      <w:r w:rsidRPr="00411C53">
        <w:t>Cited by 5</w:t>
      </w:r>
    </w:p>
    <w:p w:rsidR="00C471E6" w:rsidRPr="00411C53" w:rsidRDefault="00C471E6" w:rsidP="00452E59">
      <w:pPr>
        <w:pStyle w:val="Dotpoint1"/>
      </w:pPr>
      <w:r w:rsidRPr="00411C53">
        <w:t xml:space="preserve">Gemici, S &amp; Nguyen, N 2013, </w:t>
      </w:r>
      <w:r w:rsidRPr="00411C53">
        <w:rPr>
          <w:i/>
          <w:iCs/>
        </w:rPr>
        <w:t>Data linkage and statistical matching: options for the Longitudinal Surveys of Australian Youth</w:t>
      </w:r>
      <w:r w:rsidRPr="00411C53">
        <w:t>, NCVER, Adelaide. Available online at: &lt;http://www.</w:t>
      </w:r>
      <w:r w:rsidR="00452E59" w:rsidRPr="00411C53">
        <w:t xml:space="preserve"> lsay.edu.au/publications/2637.html</w:t>
      </w:r>
      <w:r w:rsidRPr="00411C53">
        <w:t>&gt;.</w:t>
      </w:r>
    </w:p>
    <w:p w:rsidR="00C471E6" w:rsidRPr="00411C53" w:rsidRDefault="00C471E6" w:rsidP="007C5319">
      <w:pPr>
        <w:pStyle w:val="Dotpoint1"/>
      </w:pPr>
      <w:proofErr w:type="spellStart"/>
      <w:r w:rsidRPr="00411C53">
        <w:t>Karmel</w:t>
      </w:r>
      <w:proofErr w:type="spellEnd"/>
      <w:r w:rsidRPr="00411C53">
        <w:t xml:space="preserve">, T 2013, </w:t>
      </w:r>
      <w:r w:rsidR="00AD06C9" w:rsidRPr="00411C53">
        <w:t>‘</w:t>
      </w:r>
      <w:r w:rsidRPr="00411C53">
        <w:t>Are we there yet? Overview of the Longitudinal Surveys of Australian Youth</w:t>
      </w:r>
      <w:r w:rsidR="00AD06C9" w:rsidRPr="00411C53">
        <w:t>’</w:t>
      </w:r>
      <w:r w:rsidRPr="00411C53">
        <w:t>,</w:t>
      </w:r>
      <w:r w:rsidR="009F06C1" w:rsidRPr="00411C53">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C471E6">
      <w:pPr>
        <w:pStyle w:val="Dotpoint1"/>
      </w:pPr>
      <w:proofErr w:type="spellStart"/>
      <w:r w:rsidRPr="00411C53">
        <w:t>Karmel</w:t>
      </w:r>
      <w:proofErr w:type="spellEnd"/>
      <w:r w:rsidRPr="00411C53">
        <w:t xml:space="preserve">, T 2014, </w:t>
      </w:r>
      <w:r w:rsidR="00AD06C9" w:rsidRPr="00411C53">
        <w:t>‘</w:t>
      </w:r>
      <w:r w:rsidRPr="00411C53">
        <w:t>Are we there yet? Youth transitions in Australia</w:t>
      </w:r>
      <w:r w:rsidR="00AD06C9" w:rsidRPr="00411C53">
        <w:t>’</w:t>
      </w:r>
      <w:r w:rsidRPr="00411C53">
        <w:t xml:space="preserve">, </w:t>
      </w:r>
      <w:r w:rsidRPr="00411C53">
        <w:rPr>
          <w:i/>
          <w:iCs/>
        </w:rPr>
        <w:t>Australian Economic Review</w:t>
      </w:r>
      <w:r w:rsidRPr="00411C53">
        <w:t>, vol.47, no.1, pp.78−85, March.</w:t>
      </w:r>
    </w:p>
    <w:p w:rsidR="00C471E6" w:rsidRPr="00411C53" w:rsidRDefault="00C471E6" w:rsidP="003D0C30">
      <w:pPr>
        <w:pStyle w:val="Dotpoint1"/>
      </w:pPr>
      <w:r w:rsidRPr="00411C53">
        <w:t xml:space="preserve">Liu, S &amp; Nguyen, N 2011, </w:t>
      </w:r>
      <w:r w:rsidRPr="00411C53">
        <w:rPr>
          <w:i/>
          <w:iCs/>
        </w:rPr>
        <w:t>Successful youth transitions</w:t>
      </w:r>
      <w:r w:rsidRPr="00411C53">
        <w:t>, NCVER, Adelaide. Available online at: &lt;http://www.</w:t>
      </w:r>
      <w:r w:rsidR="003D0C30" w:rsidRPr="00411C53">
        <w:t xml:space="preserve"> lsay.edu.au/publications/2414.html</w:t>
      </w:r>
      <w:r w:rsidRPr="00411C53">
        <w:t>&gt;.</w:t>
      </w:r>
    </w:p>
    <w:p w:rsidR="00C471E6" w:rsidRDefault="009F3696" w:rsidP="00C33A23">
      <w:pPr>
        <w:pStyle w:val="Dotpoint1"/>
      </w:pPr>
      <w:r>
        <w:t>NCVER</w:t>
      </w:r>
      <w:r w:rsidR="00C471E6">
        <w:t xml:space="preserve"> 2010, </w:t>
      </w:r>
      <w:r w:rsidR="00C471E6" w:rsidRPr="00AD28A2">
        <w:rPr>
          <w:i/>
          <w:iCs/>
        </w:rPr>
        <w:t>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Default="00C471E6" w:rsidP="00C471E6">
      <w:pPr>
        <w:pStyle w:val="Heading3"/>
      </w:pPr>
      <w:r>
        <w:t>Attitudes, intentions and participation in education: Year 12 and beyond</w:t>
      </w:r>
    </w:p>
    <w:p w:rsidR="00C471E6" w:rsidRDefault="00C471E6" w:rsidP="000B3425">
      <w:pPr>
        <w:pStyle w:val="Textlessbefore"/>
      </w:pPr>
      <w:r>
        <w:t>Kylie Hillman, 12 October 2010</w:t>
      </w:r>
    </w:p>
    <w:p w:rsidR="00C471E6" w:rsidRDefault="00C471E6" w:rsidP="00C471E6">
      <w:pPr>
        <w:pStyle w:val="Text"/>
      </w:pPr>
      <w:r>
        <w:t>Cited by 11</w:t>
      </w:r>
    </w:p>
    <w:p w:rsidR="00C471E6" w:rsidRDefault="00C471E6" w:rsidP="00C471E6">
      <w:pPr>
        <w:pStyle w:val="Dotpoint1"/>
      </w:pPr>
      <w:r>
        <w:t xml:space="preserve">Abbott-Chapman, J, Gall, S, </w:t>
      </w:r>
      <w:proofErr w:type="spellStart"/>
      <w:r>
        <w:t>Ollington</w:t>
      </w:r>
      <w:proofErr w:type="spellEnd"/>
      <w:r>
        <w:t xml:space="preserve">, N, Martin, K, Dwyer, T &amp; Venn, A 2011, </w:t>
      </w:r>
      <w:r w:rsidR="00AD06C9">
        <w:t>‘</w:t>
      </w:r>
      <w:proofErr w:type="gramStart"/>
      <w:r>
        <w:t>The</w:t>
      </w:r>
      <w:proofErr w:type="gramEnd"/>
      <w:r>
        <w:t xml:space="preserve"> association between childhood school engagement and attainment and adult education and health outcomes: preliminary findings from an interdisciplinary research project using longitudinal Australian cohort data</w:t>
      </w:r>
      <w:r w:rsidR="00AD06C9">
        <w:t>’</w:t>
      </w:r>
      <w:r>
        <w:t>, paper presented at the AARE Annual Conference, Hobart 2011. Available online at: &lt;http://www.aare.edu.au/data/publications/2011/aarefinal00268.pdf&gt;.</w:t>
      </w:r>
    </w:p>
    <w:p w:rsidR="00C471E6" w:rsidRDefault="00C471E6" w:rsidP="00C471E6">
      <w:pPr>
        <w:pStyle w:val="Dotpoint1"/>
      </w:pPr>
      <w:r>
        <w:t xml:space="preserve">Australian Council for Educational Research 2011, </w:t>
      </w:r>
      <w:r w:rsidR="00AD06C9">
        <w:t>‘</w:t>
      </w:r>
      <w:r>
        <w:t>Evaluation of the Sporting Chance Program</w:t>
      </w:r>
      <w:r w:rsidR="00AD06C9">
        <w:t>’</w:t>
      </w:r>
      <w:r>
        <w:t>. Department of Education, Employment and Workplace Relations, Canberra, ACT.</w:t>
      </w:r>
    </w:p>
    <w:p w:rsidR="00C471E6" w:rsidRDefault="00C471E6" w:rsidP="00C471E6">
      <w:pPr>
        <w:pStyle w:val="Dotpoint1"/>
      </w:pPr>
      <w:r>
        <w:t xml:space="preserve">Dickie, M, McDonald, R &amp; </w:t>
      </w:r>
      <w:proofErr w:type="spellStart"/>
      <w:r>
        <w:t>Pedic</w:t>
      </w:r>
      <w:proofErr w:type="spellEnd"/>
      <w:r>
        <w:t xml:space="preserve">, F 2011, </w:t>
      </w:r>
      <w:r w:rsidR="00AD06C9">
        <w:t>‘</w:t>
      </w:r>
      <w:r>
        <w:t>A fair deal: apprentices and their employers in NSW</w:t>
      </w:r>
      <w:r w:rsidR="00AD06C9">
        <w:t>’</w:t>
      </w:r>
      <w:r>
        <w:t>, NSW Board of Vocational Education and Training, Darlinghurst, NSW. Available online at: &lt;http://www.bvet.nsw.gov.au/pdf/afairdealfinalreport.pdf&gt;.</w:t>
      </w:r>
    </w:p>
    <w:p w:rsidR="00C471E6" w:rsidRDefault="00C471E6" w:rsidP="00C471E6">
      <w:pPr>
        <w:pStyle w:val="Dotpoint1"/>
      </w:pPr>
      <w:proofErr w:type="spellStart"/>
      <w:r>
        <w:t>Gorard</w:t>
      </w:r>
      <w:proofErr w:type="spellEnd"/>
      <w:r>
        <w:t xml:space="preserve">, S 2012, </w:t>
      </w:r>
      <w:r w:rsidR="00AD06C9">
        <w:t>‘</w:t>
      </w:r>
      <w:r>
        <w:t>Querying the causal role of attitudes in educational attainment</w:t>
      </w:r>
      <w:r w:rsidR="00AD06C9">
        <w:t>’</w:t>
      </w:r>
      <w:r>
        <w:t>, ISRN Education, vol.2012, article ID 501589. Available online at: &lt;http://www.hindawi.com/journals/isrn.education/2012/501589/&gt;.</w:t>
      </w:r>
    </w:p>
    <w:p w:rsidR="00C471E6" w:rsidRDefault="00C471E6" w:rsidP="00C471E6">
      <w:pPr>
        <w:pStyle w:val="Dotpoint1"/>
      </w:pPr>
      <w:proofErr w:type="spellStart"/>
      <w:r>
        <w:t>Gorard</w:t>
      </w:r>
      <w:proofErr w:type="spellEnd"/>
      <w:r>
        <w:t xml:space="preserve">, S &amp; See, BH 2013, </w:t>
      </w:r>
      <w:proofErr w:type="gramStart"/>
      <w:r w:rsidRPr="00AD28A2">
        <w:rPr>
          <w:i/>
          <w:iCs/>
        </w:rPr>
        <w:t>Overcoming</w:t>
      </w:r>
      <w:proofErr w:type="gramEnd"/>
      <w:r w:rsidRPr="00AD28A2">
        <w:rPr>
          <w:i/>
          <w:iCs/>
        </w:rPr>
        <w:t xml:space="preserve"> disadvantage in education</w:t>
      </w:r>
      <w:r>
        <w:t xml:space="preserve">, </w:t>
      </w:r>
      <w:proofErr w:type="spellStart"/>
      <w:r>
        <w:t>Routledge</w:t>
      </w:r>
      <w:proofErr w:type="spellEnd"/>
      <w:r>
        <w:t>, London, United Kingdom.</w:t>
      </w:r>
    </w:p>
    <w:p w:rsidR="00C471E6" w:rsidRDefault="00C471E6" w:rsidP="00C471E6">
      <w:pPr>
        <w:pStyle w:val="Dotpoint1"/>
      </w:pPr>
      <w:proofErr w:type="spellStart"/>
      <w:r>
        <w:t>Gorard</w:t>
      </w:r>
      <w:proofErr w:type="spellEnd"/>
      <w:r>
        <w:t xml:space="preserve">, S, See, BH &amp; Davies, P 2012, </w:t>
      </w:r>
      <w:r w:rsidR="00AD06C9">
        <w:t>‘</w:t>
      </w:r>
      <w:r>
        <w:t>The impact of attitudes and aspirations on educational attainment and participation</w:t>
      </w:r>
      <w:r w:rsidR="00AD06C9">
        <w:t>’</w:t>
      </w:r>
      <w:r>
        <w:t xml:space="preserve">, Joseph </w:t>
      </w:r>
      <w:proofErr w:type="spellStart"/>
      <w:r>
        <w:t>Rowntree</w:t>
      </w:r>
      <w:proofErr w:type="spellEnd"/>
      <w:r>
        <w:t xml:space="preserve"> Foundation, York, United Kingdom. Available online at: &lt;http://www.jrf.org.uk/sites/files/jrf/education-young-people-parents-full.pdf</w:t>
      </w:r>
      <w:r w:rsidR="000B3425">
        <w:t>&gt;.</w:t>
      </w:r>
    </w:p>
    <w:p w:rsidR="00C471E6" w:rsidRDefault="00C471E6" w:rsidP="00C471E6">
      <w:pPr>
        <w:pStyle w:val="Dotpoint1"/>
      </w:pPr>
      <w:r>
        <w:t xml:space="preserve">Guthrie, H &amp; </w:t>
      </w:r>
      <w:proofErr w:type="spellStart"/>
      <w:r>
        <w:t>Nechvoglod</w:t>
      </w:r>
      <w:proofErr w:type="spellEnd"/>
      <w:r>
        <w:t xml:space="preserve">, L 2011, </w:t>
      </w:r>
      <w:r w:rsidRPr="00AD28A2">
        <w:rPr>
          <w:i/>
          <w:iCs/>
        </w:rPr>
        <w:t>Identification of issues that impact upon the provision of effective career development services for VET learners: a research paper for the Career Industry Council of Australia (CICA)</w:t>
      </w:r>
      <w:r>
        <w:t>, Career Industry Council of Australia, Melbourne, Victoria.</w:t>
      </w:r>
      <w:r w:rsidR="000B3425">
        <w:t xml:space="preserve"> </w:t>
      </w:r>
      <w:r>
        <w:lastRenderedPageBreak/>
        <w:t>Identification%20of%20issues%20that%20impact%20upon%20the%20provision%20of%20effective%20career%20development%20services%20for%20VET%20learnersV2.pdf&gt;.</w:t>
      </w:r>
    </w:p>
    <w:p w:rsidR="00C471E6" w:rsidRDefault="00C471E6" w:rsidP="00C471E6">
      <w:pPr>
        <w:pStyle w:val="Dotpoint1"/>
      </w:pPr>
      <w:proofErr w:type="spellStart"/>
      <w:r>
        <w:t>Hordosy</w:t>
      </w:r>
      <w:proofErr w:type="spellEnd"/>
      <w:r>
        <w:t xml:space="preserve">, R, Banerjee, PA &amp; Morris, R 2012, </w:t>
      </w:r>
      <w:r w:rsidR="00AD06C9">
        <w:t>‘</w:t>
      </w:r>
      <w:r>
        <w:t>Links between affective and academic outcomes</w:t>
      </w:r>
      <w:r w:rsidR="00AD06C9">
        <w:t>’</w:t>
      </w:r>
      <w:r>
        <w:t>, Research Design &amp; Evaluation, United Kingdom. Available online at: &lt;http://www.evaluationdesign.co.uk/links-between-affective-and-academic-outcomes&gt;.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C471E6">
      <w:pPr>
        <w:pStyle w:val="Dotpoint1"/>
      </w:pPr>
      <w:r>
        <w:t xml:space="preserve">Skilling, KG 2013, </w:t>
      </w:r>
      <w:r w:rsidR="00AD06C9">
        <w:t>‘</w:t>
      </w:r>
      <w:r>
        <w:t xml:space="preserve">Factors that </w:t>
      </w:r>
      <w:r w:rsidR="009F3696">
        <w:t>i</w:t>
      </w:r>
      <w:r>
        <w:t xml:space="preserve">nfluence Year 7 </w:t>
      </w:r>
      <w:r w:rsidR="009F3696">
        <w:t>students’ engagement and achievement in mathe</w:t>
      </w:r>
      <w:r>
        <w:t>matics</w:t>
      </w:r>
      <w:r w:rsidR="00AD06C9">
        <w:t>’</w:t>
      </w:r>
      <w:r>
        <w:t>, thesis submitted in fulfilment of the requirements for the degree of Doctor of Philosophy</w:t>
      </w:r>
      <w:r w:rsidR="009F3696">
        <w:t>,</w:t>
      </w:r>
      <w:r>
        <w:t xml:space="preserve"> University of Sydney, Sydney, NSW. Available online at: &lt;http://ses.library.usyd.edu.au/handle/2123/10026&gt;.</w:t>
      </w:r>
    </w:p>
    <w:p w:rsidR="00C471E6" w:rsidRDefault="00C471E6" w:rsidP="000B3425">
      <w:pPr>
        <w:pStyle w:val="Dotpoint1"/>
        <w:ind w:right="-143"/>
      </w:pPr>
      <w:r>
        <w:t xml:space="preserve">Smith Family 2011, </w:t>
      </w:r>
      <w:r w:rsidR="00AD06C9">
        <w:t>‘</w:t>
      </w:r>
      <w:r>
        <w:t>The Smith Family</w:t>
      </w:r>
      <w:r w:rsidR="00AD06C9">
        <w:t>’</w:t>
      </w:r>
      <w:r>
        <w:t>s submission to the Review of Higher Education Access and Outcomes for Aboriginal and Torres Strait Islander People</w:t>
      </w:r>
      <w:r w:rsidR="00AD06C9">
        <w:t>’</w:t>
      </w:r>
      <w:r>
        <w:t>, Smith Family, Sydney, NSW. Available online at: &lt;http://www.industry.gov.au/highereducation/IndigenousHigherEducation/</w:t>
      </w:r>
      <w:r w:rsidR="000B3425">
        <w:t xml:space="preserve"> </w:t>
      </w:r>
      <w:r>
        <w:t>ReviewOfIndigenousHigherEducation/Documents/Submissions/SubmissionfromTheSmithFamily.PDF&gt;.</w:t>
      </w:r>
    </w:p>
    <w:p w:rsidR="00C471E6" w:rsidRDefault="00C471E6" w:rsidP="00C471E6">
      <w:pPr>
        <w:pStyle w:val="Heading3"/>
      </w:pPr>
      <w:r>
        <w:t>Apprenticeships and traineeships: participation, progress and completion</w:t>
      </w:r>
    </w:p>
    <w:p w:rsidR="00C471E6" w:rsidRDefault="00C471E6" w:rsidP="000B3425">
      <w:pPr>
        <w:pStyle w:val="Textlessbefore"/>
      </w:pPr>
      <w:r>
        <w:t xml:space="preserve">John </w:t>
      </w:r>
      <w:proofErr w:type="spellStart"/>
      <w:r>
        <w:t>Ainley</w:t>
      </w:r>
      <w:proofErr w:type="spellEnd"/>
      <w:r>
        <w:t>, Steve Holden, Sheldon Rothman, 12 October 2010</w:t>
      </w:r>
    </w:p>
    <w:p w:rsidR="00C471E6" w:rsidRDefault="00C471E6" w:rsidP="00C471E6">
      <w:pPr>
        <w:pStyle w:val="Text"/>
      </w:pPr>
      <w:r>
        <w:t>Cited by 5</w:t>
      </w:r>
    </w:p>
    <w:p w:rsidR="00C471E6" w:rsidRDefault="00C471E6" w:rsidP="00C471E6">
      <w:pPr>
        <w:pStyle w:val="Dotpoint1"/>
      </w:pPr>
      <w:r>
        <w:t xml:space="preserve">Australian Workforce and Productivity Agency 2013, </w:t>
      </w:r>
      <w:r w:rsidR="00AD06C9">
        <w:t>‘</w:t>
      </w:r>
      <w:r>
        <w:t>Future focus: 2013 National Workforce Development Strategy</w:t>
      </w:r>
      <w:r w:rsidR="00AD06C9">
        <w:t>’</w:t>
      </w:r>
      <w:r>
        <w:t>, Commonwealth of Australia, Canberra, ACT. Available online at: &lt;http://www.afr.com/rw/2009-2014/AFR/2013/03/08/Photos/f2191576-8789-11e2-bbab-f96efbbd31ec_skills.pdf&gt;.</w:t>
      </w:r>
    </w:p>
    <w:p w:rsidR="00C471E6" w:rsidRDefault="00C471E6" w:rsidP="00C471E6">
      <w:pPr>
        <w:pStyle w:val="Dotpoint1"/>
      </w:pPr>
      <w:r>
        <w:t xml:space="preserve">BERT Training 2011, </w:t>
      </w:r>
      <w:r w:rsidR="00AD06C9">
        <w:t>‘</w:t>
      </w:r>
      <w:r>
        <w:t xml:space="preserve">Scholarship programs value for money </w:t>
      </w:r>
      <w:proofErr w:type="gramStart"/>
      <w:r>
        <w:t>analysis</w:t>
      </w:r>
      <w:r w:rsidR="00AD06C9">
        <w:t>’</w:t>
      </w:r>
      <w:proofErr w:type="gramEnd"/>
      <w:r>
        <w:t>, BERT Training Qld, Spring Hill, Queensland. Available online at: &lt;http://www.btqld.org.au/pdf/Apprentice_VFM_Report_v_26_FINAL-1.pdf&gt;.</w:t>
      </w:r>
    </w:p>
    <w:p w:rsidR="00C471E6" w:rsidRDefault="00C471E6" w:rsidP="00C471E6">
      <w:pPr>
        <w:pStyle w:val="Dotpoint1"/>
      </w:pPr>
      <w:r>
        <w:t xml:space="preserve">Brennan </w:t>
      </w:r>
      <w:proofErr w:type="spellStart"/>
      <w:r>
        <w:t>Kemmis</w:t>
      </w:r>
      <w:proofErr w:type="spellEnd"/>
      <w:r>
        <w:t xml:space="preserve">, R, Brennan Smith, E &amp; Barratt-Pugh, L 2011, </w:t>
      </w:r>
      <w:r w:rsidR="00AD06C9">
        <w:t>‘</w:t>
      </w:r>
      <w:r>
        <w:t xml:space="preserve">AVETRA submission to the final report of the Expert Panel: A shared responsibility </w:t>
      </w:r>
      <w:r w:rsidR="00F12669">
        <w:t>—</w:t>
      </w:r>
      <w:r>
        <w:t xml:space="preserve"> Apprenticeships for the 21st Century</w:t>
      </w:r>
      <w:r w:rsidR="00AD06C9">
        <w:t>’</w:t>
      </w:r>
      <w:r>
        <w:t xml:space="preserve">, AVETRA, </w:t>
      </w:r>
      <w:proofErr w:type="spellStart"/>
      <w:r>
        <w:t>Crows</w:t>
      </w:r>
      <w:proofErr w:type="spellEnd"/>
      <w:r>
        <w:t xml:space="preserve"> Nest, NSW. Available online at: &lt;http://avetra.org.au/wp-content/uploads/</w:t>
      </w:r>
      <w:r w:rsidR="00F12669">
        <w:t xml:space="preserve"> </w:t>
      </w:r>
      <w:r>
        <w:t>2011/05/Apprentice-Trainee-Expert-Panel-Submission.doc&gt;.</w:t>
      </w:r>
    </w:p>
    <w:p w:rsidR="00C471E6" w:rsidRDefault="00C471E6" w:rsidP="00C471E6">
      <w:pPr>
        <w:pStyle w:val="Dotpoint1"/>
      </w:pPr>
      <w:r>
        <w:t>Dickie, M</w:t>
      </w:r>
      <w:r w:rsidR="00F12669">
        <w:t>,</w:t>
      </w:r>
      <w:r>
        <w:t xml:space="preserve"> McDonald, R &amp; </w:t>
      </w:r>
      <w:proofErr w:type="spellStart"/>
      <w:r>
        <w:t>Pedic</w:t>
      </w:r>
      <w:proofErr w:type="spellEnd"/>
      <w:r>
        <w:t xml:space="preserve">, F 2011, </w:t>
      </w:r>
      <w:r w:rsidR="00AD06C9">
        <w:t>‘</w:t>
      </w:r>
      <w:r>
        <w:t>A fair deal: apprentices and their employers in NSW</w:t>
      </w:r>
      <w:r w:rsidR="00AD06C9">
        <w:t>’</w:t>
      </w:r>
      <w:r>
        <w:t>, NSW Board of Vocational Education and Training, Darlinghurst, NSW. Available online at: &lt;http://www.bvet.nsw.gov.au/pdf/afairdealfinalreport.pdf&gt;.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w:t>
      </w:r>
      <w:r w:rsidR="00F62611">
        <w:t>vailable online at: &lt;</w:t>
      </w:r>
      <w:r w:rsidR="007C5319" w:rsidRPr="007C5319">
        <w:t>http://www.lsay.edu.au/publications/2619.html</w:t>
      </w:r>
      <w:r>
        <w:t>&gt;.</w:t>
      </w:r>
    </w:p>
    <w:p w:rsidR="00C471E6" w:rsidRDefault="00C471E6" w:rsidP="00C471E6">
      <w:pPr>
        <w:pStyle w:val="Heading3"/>
      </w:pPr>
      <w:r>
        <w:t>Post-school education and labour force participation in Canada and Australia</w:t>
      </w:r>
    </w:p>
    <w:p w:rsidR="00C471E6" w:rsidRDefault="00C471E6" w:rsidP="00F12669">
      <w:pPr>
        <w:pStyle w:val="Textlessbefore"/>
      </w:pPr>
      <w:r>
        <w:t xml:space="preserve">Siobhan Austen, Fiona </w:t>
      </w:r>
      <w:proofErr w:type="spellStart"/>
      <w:r>
        <w:t>MacPhail</w:t>
      </w:r>
      <w:proofErr w:type="spellEnd"/>
      <w:r>
        <w:t>, 21 September 2010</w:t>
      </w:r>
    </w:p>
    <w:p w:rsidR="00C471E6" w:rsidRDefault="00067C56" w:rsidP="00C471E6">
      <w:pPr>
        <w:pStyle w:val="Text"/>
      </w:pPr>
      <w:r w:rsidRPr="00067C56">
        <w:t>Cited by 8</w:t>
      </w:r>
    </w:p>
    <w:p w:rsidR="00C471E6" w:rsidRDefault="00C471E6" w:rsidP="00C471E6">
      <w:pPr>
        <w:pStyle w:val="Dotpoint1"/>
      </w:pPr>
      <w:r>
        <w:t xml:space="preserve">Austen, S 2010, </w:t>
      </w:r>
      <w:r w:rsidR="00AD06C9">
        <w:t>‘</w:t>
      </w:r>
      <w:r>
        <w:t>Comparing post-school education in Canada and Australia</w:t>
      </w:r>
      <w:r w:rsidR="00AD06C9">
        <w:t>’</w:t>
      </w:r>
      <w:r>
        <w:t xml:space="preserve">, </w:t>
      </w:r>
      <w:r w:rsidRPr="006D16BB">
        <w:rPr>
          <w:i/>
          <w:iCs/>
        </w:rPr>
        <w:t>Business/Higher Education Round Table Newslette</w:t>
      </w:r>
      <w:r>
        <w:t>r, April.</w:t>
      </w:r>
    </w:p>
    <w:p w:rsidR="00C471E6" w:rsidRDefault="00C471E6" w:rsidP="00C471E6">
      <w:pPr>
        <w:pStyle w:val="Dotpoint1"/>
      </w:pPr>
      <w:r>
        <w:lastRenderedPageBreak/>
        <w:t xml:space="preserve">Austen, S &amp; </w:t>
      </w:r>
      <w:proofErr w:type="spellStart"/>
      <w:r>
        <w:t>McPhail</w:t>
      </w:r>
      <w:proofErr w:type="spellEnd"/>
      <w:r>
        <w:t xml:space="preserve">, F 2011, </w:t>
      </w:r>
      <w:r w:rsidR="00AD06C9">
        <w:t>‘</w:t>
      </w:r>
      <w:r>
        <w:t>The post-school education choices of young women in Australia and Canada</w:t>
      </w:r>
      <w:r w:rsidR="00AD06C9">
        <w:t>’</w:t>
      </w:r>
      <w:r>
        <w:t xml:space="preserve">, </w:t>
      </w:r>
      <w:r w:rsidRPr="006D16BB">
        <w:rPr>
          <w:i/>
          <w:iCs/>
        </w:rPr>
        <w:t>Economic and Labour Relations Review</w:t>
      </w:r>
      <w:r>
        <w:t>, vol.22, no.3, pp.141−57, November.</w:t>
      </w:r>
    </w:p>
    <w:p w:rsidR="00C471E6" w:rsidRDefault="00C471E6" w:rsidP="00C471E6">
      <w:pPr>
        <w:pStyle w:val="Dotpoint1"/>
      </w:pPr>
      <w:proofErr w:type="spellStart"/>
      <w:r>
        <w:t>Cushnahan</w:t>
      </w:r>
      <w:proofErr w:type="spellEnd"/>
      <w:r>
        <w:t xml:space="preserve">, M 2012, </w:t>
      </w:r>
      <w:r w:rsidR="00AD06C9">
        <w:t>‘</w:t>
      </w:r>
      <w:r>
        <w:t>The Australian apprenticeship system: informing future directions and solutions</w:t>
      </w:r>
      <w:r w:rsidR="00AD06C9">
        <w:t>’</w:t>
      </w:r>
      <w:r>
        <w:t>, International Specialised Skills Institute, Melbourne, Victoria. Available online at: &lt;http://www.issinstitute.org.au/wp-content/media/2012/05/Cushnahan-Final-Low-Res.pdf&gt;.</w:t>
      </w:r>
    </w:p>
    <w:p w:rsidR="00C471E6" w:rsidRDefault="00C471E6" w:rsidP="00C471E6">
      <w:pPr>
        <w:pStyle w:val="Dotpoint1"/>
      </w:pPr>
      <w:r>
        <w:t xml:space="preserve">Hargreaves, J 2012, </w:t>
      </w:r>
      <w:proofErr w:type="gramStart"/>
      <w:r w:rsidRPr="006D16BB">
        <w:rPr>
          <w:i/>
          <w:iCs/>
        </w:rPr>
        <w:t>Assessing</w:t>
      </w:r>
      <w:proofErr w:type="gramEnd"/>
      <w:r w:rsidRPr="006D16BB">
        <w:rPr>
          <w:i/>
          <w:iCs/>
        </w:rPr>
        <w:t xml:space="preserve"> the impact of research: a case study of the LSAY Research Innovation and Expansion Fund</w:t>
      </w:r>
      <w:r>
        <w:t>, NCVER, Adelaide. Available online at: &lt;http://www.</w:t>
      </w:r>
      <w:r w:rsidR="00B25279">
        <w:t>lsay.edu.au/publications/2513.html</w:t>
      </w:r>
      <w:r>
        <w:t>&gt;.</w:t>
      </w:r>
    </w:p>
    <w:p w:rsidR="00C471E6" w:rsidRDefault="00C471E6" w:rsidP="007C5319">
      <w:pPr>
        <w:pStyle w:val="Dotpoint1"/>
      </w:pPr>
      <w:proofErr w:type="spellStart"/>
      <w:r>
        <w:t>Karmel</w:t>
      </w:r>
      <w:proofErr w:type="spellEnd"/>
      <w:r>
        <w:t xml:space="preserve">, T 2013, </w:t>
      </w:r>
      <w:r w:rsidR="00AD06C9">
        <w:t>‘</w:t>
      </w:r>
      <w:r>
        <w:t>Are we there yet? Overview of the Longitudinal Surveys of Australian Youth</w:t>
      </w:r>
      <w:r w:rsidR="00AD06C9">
        <w:t>’</w:t>
      </w:r>
      <w:r>
        <w:t>,</w:t>
      </w:r>
      <w:r w:rsidR="009F06C1">
        <w:t xml:space="preserve"> </w:t>
      </w:r>
      <w:r>
        <w:t>paper presented at the LSAY National Research Forum, NCVER, Adelaide. Available online a</w:t>
      </w:r>
      <w:r w:rsidR="00F62611">
        <w:t>t: &lt;</w:t>
      </w:r>
      <w:r w:rsidR="007C5319" w:rsidRPr="007C5319">
        <w:t>http://www.lsay.edu.au/publications/2619.html</w:t>
      </w:r>
      <w:r>
        <w:t>&gt;.</w:t>
      </w:r>
    </w:p>
    <w:p w:rsidR="00C471E6" w:rsidRDefault="00C471E6" w:rsidP="00C471E6">
      <w:pPr>
        <w:pStyle w:val="Dotpoint1"/>
      </w:pPr>
      <w:proofErr w:type="spellStart"/>
      <w:r>
        <w:t>Kruss</w:t>
      </w:r>
      <w:proofErr w:type="spellEnd"/>
      <w:r>
        <w:t xml:space="preserve">, G et al. 2012, </w:t>
      </w:r>
      <w:r w:rsidR="00AD06C9">
        <w:t>‘</w:t>
      </w:r>
      <w:r>
        <w:t xml:space="preserve">Developing skills and capabilities through the </w:t>
      </w:r>
      <w:proofErr w:type="spellStart"/>
      <w:r>
        <w:t>learnership</w:t>
      </w:r>
      <w:proofErr w:type="spellEnd"/>
      <w:r>
        <w:t xml:space="preserve"> and apprenticeship pathway systems</w:t>
      </w:r>
      <w:r w:rsidR="00AD06C9">
        <w:t>’</w:t>
      </w:r>
      <w:r>
        <w:t xml:space="preserve">, Human Sciences Research Council, Cape Town, South Africa. </w:t>
      </w:r>
    </w:p>
    <w:p w:rsidR="00C471E6" w:rsidRDefault="009F3696" w:rsidP="00C33A23">
      <w:pPr>
        <w:pStyle w:val="Dotpoint1"/>
      </w:pPr>
      <w:r>
        <w:t>NCVER</w:t>
      </w:r>
      <w:r w:rsidR="00C471E6">
        <w:t xml:space="preserve"> 2010, </w:t>
      </w:r>
      <w:r w:rsidR="00C471E6" w:rsidRPr="006D16BB">
        <w:rPr>
          <w:i/>
          <w:iCs/>
        </w:rPr>
        <w:t>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Default="00C471E6" w:rsidP="00C471E6">
      <w:pPr>
        <w:pStyle w:val="Dotpoint1"/>
      </w:pPr>
      <w:r>
        <w:t xml:space="preserve">Rothman, S et al. 2013, </w:t>
      </w:r>
      <w:r w:rsidR="00AD06C9">
        <w:t>‘</w:t>
      </w:r>
      <w:r>
        <w:t>National report on social equity in VET 2013</w:t>
      </w:r>
      <w:r w:rsidR="00AD06C9">
        <w:t>’</w:t>
      </w:r>
      <w:r>
        <w:t>, ACER, Melbourne. Available online at: &lt;http://www.nveac.natese.gov.au/__data/assets/pdf_file/0005/75263/National_</w:t>
      </w:r>
      <w:r w:rsidR="0012221F">
        <w:t xml:space="preserve"> </w:t>
      </w:r>
      <w:r>
        <w:t>Report_on_Social_Equity_in_VET_2013.pdf&gt;.</w:t>
      </w:r>
    </w:p>
    <w:p w:rsidR="00C471E6" w:rsidRDefault="00C471E6" w:rsidP="00C471E6">
      <w:pPr>
        <w:pStyle w:val="Heading3"/>
      </w:pPr>
      <w:r>
        <w:t xml:space="preserve">Against the odds: influences on the post-school success of </w:t>
      </w:r>
      <w:r w:rsidR="00AD06C9">
        <w:t>‘</w:t>
      </w:r>
      <w:r>
        <w:t>low performers</w:t>
      </w:r>
      <w:r w:rsidR="00AD06C9">
        <w:t>’</w:t>
      </w:r>
    </w:p>
    <w:p w:rsidR="00C471E6" w:rsidRDefault="00C471E6" w:rsidP="0012221F">
      <w:pPr>
        <w:pStyle w:val="Textlessbefore"/>
      </w:pPr>
      <w:r>
        <w:t>Sue Thomson, Kylie Hillman, 21 September 2010</w:t>
      </w:r>
    </w:p>
    <w:p w:rsidR="00C471E6" w:rsidRDefault="00BC285E" w:rsidP="00C471E6">
      <w:pPr>
        <w:pStyle w:val="Text"/>
      </w:pPr>
      <w:r>
        <w:t>Cited by 20</w:t>
      </w:r>
    </w:p>
    <w:p w:rsidR="00C471E6" w:rsidRDefault="00C471E6" w:rsidP="00C471E6">
      <w:pPr>
        <w:pStyle w:val="Dotpoint1"/>
      </w:pPr>
      <w:r>
        <w:t xml:space="preserve">Deloitte Access Economics 2012, </w:t>
      </w:r>
      <w:r w:rsidR="00AD06C9">
        <w:t>‘</w:t>
      </w:r>
      <w:r>
        <w:t>Youth transitions evidence base: 2012 update</w:t>
      </w:r>
      <w:r w:rsidR="00AD06C9">
        <w:t>’</w:t>
      </w:r>
      <w:r>
        <w:t>, Deloitte Access Economics, Barton, ACT. Available online at: &lt;http://docs.education.gov.au/system/files/doc/</w:t>
      </w:r>
      <w:r w:rsidR="0012221F">
        <w:t xml:space="preserve"> </w:t>
      </w:r>
      <w:r>
        <w:t>other/youthtransitionsevidencebase19nov2012.docx&gt;.</w:t>
      </w:r>
    </w:p>
    <w:p w:rsidR="005F38A4" w:rsidRDefault="00C471E6" w:rsidP="00C471E6">
      <w:pPr>
        <w:pStyle w:val="Dotpoint1"/>
      </w:pPr>
      <w:r>
        <w:t xml:space="preserve">Evans, BR 2013, </w:t>
      </w:r>
      <w:r w:rsidR="00AD06C9">
        <w:t>‘</w:t>
      </w:r>
      <w:r>
        <w:t>Beliefs about social justice among elementary mathematics teachers</w:t>
      </w:r>
      <w:r w:rsidR="00AD06C9">
        <w:t>’</w:t>
      </w:r>
      <w:r>
        <w:t xml:space="preserve">, </w:t>
      </w:r>
      <w:r w:rsidRPr="005F38A4">
        <w:rPr>
          <w:i/>
          <w:iCs/>
        </w:rPr>
        <w:t>Mathematics Teaching-Research Journal Online</w:t>
      </w:r>
      <w:r>
        <w:t xml:space="preserve">, vol.6, no.1&amp;2, pp.46−58, </w:t>
      </w:r>
      <w:proofErr w:type="gramStart"/>
      <w:r>
        <w:t>Spring</w:t>
      </w:r>
      <w:proofErr w:type="gramEnd"/>
      <w:r>
        <w:t xml:space="preserve">. </w:t>
      </w:r>
    </w:p>
    <w:p w:rsidR="00C471E6" w:rsidRDefault="00C471E6" w:rsidP="00C471E6">
      <w:pPr>
        <w:pStyle w:val="Dotpoint1"/>
      </w:pPr>
      <w:r>
        <w:t xml:space="preserve">Evans, BR 2013, </w:t>
      </w:r>
      <w:r w:rsidR="00AD06C9">
        <w:t>‘</w:t>
      </w:r>
      <w:r>
        <w:t>Editor</w:t>
      </w:r>
      <w:r w:rsidR="00AD06C9">
        <w:t>’</w:t>
      </w:r>
      <w:r>
        <w:t>s perspective article: supporting students from underrepresented groups in mathematics for alternative certification</w:t>
      </w:r>
      <w:r w:rsidR="00AD06C9">
        <w:t>’</w:t>
      </w:r>
      <w:r>
        <w:t xml:space="preserve">, </w:t>
      </w:r>
      <w:r w:rsidRPr="005F38A4">
        <w:rPr>
          <w:i/>
          <w:iCs/>
        </w:rPr>
        <w:t>Journal of the National Association for Alternative Certification</w:t>
      </w:r>
      <w:r>
        <w:t xml:space="preserve">, vol.8, no.1, pp.16−26, </w:t>
      </w:r>
      <w:proofErr w:type="gramStart"/>
      <w:r>
        <w:t>Spring</w:t>
      </w:r>
      <w:proofErr w:type="gramEnd"/>
      <w:r>
        <w:t>. Available online at: &lt;http://jnaac.com/index.php/test/article/view/106&gt;.</w:t>
      </w:r>
    </w:p>
    <w:p w:rsidR="00C471E6" w:rsidRDefault="00C471E6" w:rsidP="00C471E6">
      <w:pPr>
        <w:pStyle w:val="Dotpoint1"/>
      </w:pPr>
      <w:r>
        <w:t xml:space="preserve">Ewing, B 2011, </w:t>
      </w:r>
      <w:r w:rsidR="00AD06C9">
        <w:t>‘</w:t>
      </w:r>
      <w:r>
        <w:t>Teachers direct instruction in mathematics: issues for schools with high Indigenous enrolments: a literature review</w:t>
      </w:r>
      <w:r w:rsidR="00AD06C9">
        <w:t>’</w:t>
      </w:r>
      <w:r>
        <w:t xml:space="preserve">, </w:t>
      </w:r>
      <w:r w:rsidRPr="006D16BB">
        <w:rPr>
          <w:i/>
          <w:iCs/>
        </w:rPr>
        <w:t>Australian Journal of Teacher Education</w:t>
      </w:r>
      <w:r>
        <w:t>, vol.36, no.5, article 6. Available online at: &lt;http://eprints.qut.edu.au/41555/2/Direct_instruction.pdf&gt;.</w:t>
      </w:r>
    </w:p>
    <w:p w:rsidR="00C471E6" w:rsidRDefault="00C471E6" w:rsidP="00C471E6">
      <w:pPr>
        <w:pStyle w:val="Dotpoint1"/>
      </w:pPr>
      <w:r>
        <w:t xml:space="preserve">Ewing, BF, Cooper, T, </w:t>
      </w:r>
      <w:proofErr w:type="spellStart"/>
      <w:r>
        <w:t>Sarra</w:t>
      </w:r>
      <w:proofErr w:type="spellEnd"/>
      <w:r>
        <w:t xml:space="preserve">, G, Matthews, C &amp; </w:t>
      </w:r>
      <w:proofErr w:type="spellStart"/>
      <w:r>
        <w:t>Fairfoot</w:t>
      </w:r>
      <w:proofErr w:type="spellEnd"/>
      <w:r>
        <w:t xml:space="preserve">, G 2013, </w:t>
      </w:r>
      <w:r w:rsidR="00AD06C9">
        <w:t>‘</w:t>
      </w:r>
      <w:r>
        <w:t>Successful outcomes in vocational education and training courses: how pedagogy and expectations influence achievement</w:t>
      </w:r>
      <w:r w:rsidR="00AD06C9">
        <w:t>’</w:t>
      </w:r>
      <w:r w:rsidR="00656FF3">
        <w:t>,</w:t>
      </w:r>
      <w:r>
        <w:t xml:space="preserve"> in Bernd </w:t>
      </w:r>
      <w:proofErr w:type="spellStart"/>
      <w:r>
        <w:t>Kapplinger</w:t>
      </w:r>
      <w:proofErr w:type="spellEnd"/>
      <w:r>
        <w:t xml:space="preserve"> (ed.), Proceedings of 7th European Research Conference: ESREA triennial conference, Berlin, Germany. Available online at: &lt;http://eprints.qut.edu.au/57774/&gt;.</w:t>
      </w:r>
    </w:p>
    <w:p w:rsidR="00C471E6" w:rsidRDefault="00C471E6" w:rsidP="00C471E6">
      <w:pPr>
        <w:pStyle w:val="Dotpoint1"/>
      </w:pPr>
      <w:proofErr w:type="spellStart"/>
      <w:r>
        <w:t>Galliott</w:t>
      </w:r>
      <w:proofErr w:type="spellEnd"/>
      <w:r>
        <w:t xml:space="preserve">, N &amp; Graham, LJ 2014, </w:t>
      </w:r>
      <w:r w:rsidR="00AD06C9">
        <w:t>‘</w:t>
      </w:r>
      <w:r>
        <w:t xml:space="preserve">A question of agency: applying </w:t>
      </w:r>
      <w:proofErr w:type="spellStart"/>
      <w:r>
        <w:t>Sen</w:t>
      </w:r>
      <w:r w:rsidR="00AD06C9">
        <w:t>’</w:t>
      </w:r>
      <w:r>
        <w:t>s</w:t>
      </w:r>
      <w:proofErr w:type="spellEnd"/>
      <w:r>
        <w:t xml:space="preserve"> theory of human capability to the concept of secondary school student career </w:t>
      </w:r>
      <w:r w:rsidR="00AD06C9">
        <w:t>“</w:t>
      </w:r>
      <w:r>
        <w:t>choice</w:t>
      </w:r>
      <w:r w:rsidR="00AD06C9">
        <w:t>”‘</w:t>
      </w:r>
      <w:r>
        <w:t xml:space="preserve">, </w:t>
      </w:r>
      <w:r w:rsidRPr="00DE34AE">
        <w:rPr>
          <w:i/>
          <w:iCs/>
        </w:rPr>
        <w:t>International Journal of Research &amp; Method in Education</w:t>
      </w:r>
      <w:r w:rsidR="00CC2164">
        <w:t>.</w:t>
      </w:r>
    </w:p>
    <w:p w:rsidR="00C471E6" w:rsidRDefault="00C471E6" w:rsidP="00C471E6">
      <w:pPr>
        <w:pStyle w:val="Dotpoint1"/>
      </w:pPr>
      <w:proofErr w:type="spellStart"/>
      <w:r>
        <w:lastRenderedPageBreak/>
        <w:t>Gemici</w:t>
      </w:r>
      <w:proofErr w:type="spellEnd"/>
      <w:r>
        <w:t xml:space="preserve">, S, </w:t>
      </w:r>
      <w:proofErr w:type="spellStart"/>
      <w:r>
        <w:t>Bednarz</w:t>
      </w:r>
      <w:proofErr w:type="spellEnd"/>
      <w:r>
        <w:t xml:space="preserve">, A &amp; </w:t>
      </w:r>
      <w:proofErr w:type="spellStart"/>
      <w:r>
        <w:t>Karmel</w:t>
      </w:r>
      <w:proofErr w:type="spellEnd"/>
      <w:r>
        <w:t xml:space="preserve">, T 2014, </w:t>
      </w:r>
      <w:r w:rsidR="00AD06C9">
        <w:t>‘</w:t>
      </w:r>
      <w:r>
        <w:t>Young people</w:t>
      </w:r>
      <w:r w:rsidR="00AD06C9">
        <w:t>’</w:t>
      </w:r>
      <w:r>
        <w:t>s aspirations and their occupational outcomes</w:t>
      </w:r>
      <w:r w:rsidR="00AD06C9">
        <w:t>’</w:t>
      </w:r>
      <w:r>
        <w:t xml:space="preserve">, </w:t>
      </w:r>
      <w:r w:rsidRPr="00DE34AE">
        <w:rPr>
          <w:i/>
          <w:iCs/>
        </w:rPr>
        <w:t>Australian Economic Review</w:t>
      </w:r>
      <w:r>
        <w:t xml:space="preserve">, vol.47, no.1, pp.124−36, March. </w:t>
      </w:r>
    </w:p>
    <w:p w:rsidR="00C471E6" w:rsidRDefault="00C471E6" w:rsidP="00C471E6">
      <w:pPr>
        <w:pStyle w:val="Dotpoint1"/>
      </w:pPr>
      <w:r>
        <w:t xml:space="preserve">Green, A 2012, </w:t>
      </w:r>
      <w:r w:rsidR="00AD06C9">
        <w:t>‘</w:t>
      </w:r>
      <w:r>
        <w:t>Widening participation at QUT: rationale 2012−2014</w:t>
      </w:r>
      <w:r w:rsidR="00AD06C9">
        <w:t>’</w:t>
      </w:r>
      <w:r>
        <w:t>, Queensland University of Technology, Brisbane, Queensland. Available online at: &lt;http://cms.qut.edu.au/__data/assets/</w:t>
      </w:r>
      <w:r w:rsidR="0012221F">
        <w:t xml:space="preserve"> </w:t>
      </w:r>
      <w:proofErr w:type="spellStart"/>
      <w:r>
        <w:t>pdf_file</w:t>
      </w:r>
      <w:proofErr w:type="spellEnd"/>
      <w:r>
        <w:t>/0016/250063/widening-participation-rationale.pdf&gt;.</w:t>
      </w:r>
    </w:p>
    <w:p w:rsidR="00C471E6" w:rsidRDefault="00C471E6" w:rsidP="00C471E6">
      <w:pPr>
        <w:pStyle w:val="Dotpoint1"/>
      </w:pPr>
      <w:r>
        <w:t xml:space="preserve">Griffin, D 2014, </w:t>
      </w:r>
      <w:r w:rsidR="00AD06C9">
        <w:t>‘</w:t>
      </w:r>
      <w:r>
        <w:t>Public or private schools, tests and league tables, parental choice and competition in Australia, the USA and Britain</w:t>
      </w:r>
      <w:r w:rsidR="00AD06C9">
        <w:t>’</w:t>
      </w:r>
      <w:r>
        <w:t xml:space="preserve">, in </w:t>
      </w:r>
      <w:r w:rsidRPr="00DE34AE">
        <w:rPr>
          <w:i/>
          <w:iCs/>
        </w:rPr>
        <w:t xml:space="preserve">Education </w:t>
      </w:r>
      <w:r w:rsidR="00656FF3" w:rsidRPr="00DE34AE">
        <w:rPr>
          <w:i/>
          <w:iCs/>
        </w:rPr>
        <w:t>r</w:t>
      </w:r>
      <w:r w:rsidRPr="00DE34AE">
        <w:rPr>
          <w:i/>
          <w:iCs/>
        </w:rPr>
        <w:t>eform</w:t>
      </w:r>
      <w:r w:rsidR="00656FF3" w:rsidRPr="00DE34AE">
        <w:rPr>
          <w:i/>
          <w:iCs/>
        </w:rPr>
        <w:t>: the unwinding of intelligence and creativity, explorations of educational p</w:t>
      </w:r>
      <w:r w:rsidRPr="00DE34AE">
        <w:rPr>
          <w:i/>
          <w:iCs/>
        </w:rPr>
        <w:t>urpose</w:t>
      </w:r>
      <w:r>
        <w:t>, Springer International, Cham, Switzerland,</w:t>
      </w:r>
      <w:r w:rsidRPr="00DE34AE">
        <w:t xml:space="preserve"> </w:t>
      </w:r>
      <w:r>
        <w:t>vol.28, pp.153−74.</w:t>
      </w:r>
    </w:p>
    <w:p w:rsidR="00C471E6" w:rsidRDefault="00C471E6" w:rsidP="00C471E6">
      <w:pPr>
        <w:pStyle w:val="Dotpoint1"/>
      </w:pPr>
      <w:r>
        <w:t xml:space="preserve">Hargreaves, J 2012, </w:t>
      </w:r>
      <w:proofErr w:type="gramStart"/>
      <w:r w:rsidRPr="00DE34AE">
        <w:rPr>
          <w:i/>
          <w:iCs/>
        </w:rPr>
        <w:t>Assessing</w:t>
      </w:r>
      <w:proofErr w:type="gramEnd"/>
      <w:r w:rsidRPr="00DE34AE">
        <w:rPr>
          <w:i/>
          <w:iCs/>
        </w:rPr>
        <w:t xml:space="preserve"> the impact of research: a case study of the LSAY Research Innovation and Expansion Fund,</w:t>
      </w:r>
      <w:r>
        <w:t xml:space="preserve"> NCVER, Adelaide. Available online at: &lt;http://www.</w:t>
      </w:r>
      <w:r w:rsidR="00B25279">
        <w:t>lsay.edu.au/publications/2513.html</w:t>
      </w:r>
      <w:r>
        <w:t>&gt;.</w:t>
      </w:r>
    </w:p>
    <w:p w:rsidR="00C471E6" w:rsidRPr="00411C53" w:rsidRDefault="00C471E6" w:rsidP="007C5319">
      <w:pPr>
        <w:pStyle w:val="Dotpoint1"/>
      </w:pPr>
      <w:proofErr w:type="spellStart"/>
      <w:r>
        <w:t>Karme</w:t>
      </w:r>
      <w:r w:rsidRPr="00411C53">
        <w:t>l</w:t>
      </w:r>
      <w:proofErr w:type="spellEnd"/>
      <w:r w:rsidRPr="00411C53">
        <w:t xml:space="preserve">, T 2013, </w:t>
      </w:r>
      <w:r w:rsidR="00AD06C9" w:rsidRPr="00411C53">
        <w:t>‘</w:t>
      </w:r>
      <w:r w:rsidRPr="00411C53">
        <w:t>Are we there yet? Overview of the Longitudinal Surveys of Australian Youth</w:t>
      </w:r>
      <w:r w:rsidR="00AD06C9" w:rsidRPr="00411C53">
        <w:t>’</w:t>
      </w:r>
      <w:r w:rsidRPr="00411C53">
        <w:t>,</w:t>
      </w:r>
      <w:r w:rsidR="009F06C1" w:rsidRPr="00411C53">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3D0C30">
      <w:pPr>
        <w:pStyle w:val="Dotpoint1"/>
      </w:pPr>
      <w:proofErr w:type="spellStart"/>
      <w:r w:rsidRPr="00411C53">
        <w:t>Karmel</w:t>
      </w:r>
      <w:proofErr w:type="spellEnd"/>
      <w:r w:rsidRPr="00411C53">
        <w:t xml:space="preserve">, T &amp; Liu, S 2011, </w:t>
      </w:r>
      <w:r w:rsidRPr="00411C53">
        <w:rPr>
          <w:i/>
          <w:iCs/>
        </w:rPr>
        <w:t>Which paths work for which young people</w:t>
      </w:r>
      <w:proofErr w:type="gramStart"/>
      <w:r w:rsidRPr="00411C53">
        <w:rPr>
          <w:i/>
          <w:iCs/>
        </w:rPr>
        <w:t>?,</w:t>
      </w:r>
      <w:proofErr w:type="gramEnd"/>
      <w:r w:rsidRPr="00411C53">
        <w:t xml:space="preserve"> NCVER, Adelaide. Available online at: &lt;http://www.</w:t>
      </w:r>
      <w:r w:rsidR="003D0C30" w:rsidRPr="00411C53">
        <w:t xml:space="preserve"> lsay.edu.au/publications/2397.html</w:t>
      </w:r>
      <w:r w:rsidRPr="00411C53">
        <w:t>&gt;.</w:t>
      </w:r>
    </w:p>
    <w:p w:rsidR="00C471E6" w:rsidRDefault="00C471E6" w:rsidP="00C471E6">
      <w:pPr>
        <w:pStyle w:val="Dotpoint1"/>
      </w:pPr>
      <w:proofErr w:type="spellStart"/>
      <w:r w:rsidRPr="00411C53">
        <w:t>Leuders</w:t>
      </w:r>
      <w:proofErr w:type="spellEnd"/>
      <w:r w:rsidRPr="00411C53">
        <w:t xml:space="preserve">, T 2014, </w:t>
      </w:r>
      <w:r w:rsidR="00AD06C9" w:rsidRPr="00411C53">
        <w:t>‘</w:t>
      </w:r>
      <w:proofErr w:type="spellStart"/>
      <w:r w:rsidRPr="00411C53">
        <w:t>Modellierungen</w:t>
      </w:r>
      <w:proofErr w:type="spellEnd"/>
      <w:r w:rsidRPr="00411C53">
        <w:t xml:space="preserve"> </w:t>
      </w:r>
      <w:proofErr w:type="spellStart"/>
      <w:r w:rsidRPr="00411C53">
        <w:t>mathematischer</w:t>
      </w:r>
      <w:proofErr w:type="spellEnd"/>
      <w:r w:rsidRPr="00411C53">
        <w:t xml:space="preserve"> </w:t>
      </w:r>
      <w:proofErr w:type="spellStart"/>
      <w:r w:rsidRPr="00411C53">
        <w:t>Kompetenzen</w:t>
      </w:r>
      <w:proofErr w:type="spellEnd"/>
      <w:r w:rsidRPr="00411C53">
        <w:t>–</w:t>
      </w:r>
      <w:proofErr w:type="spellStart"/>
      <w:r w:rsidRPr="00411C53">
        <w:t>Kriterien</w:t>
      </w:r>
      <w:proofErr w:type="spellEnd"/>
      <w:r w:rsidRPr="00411C53">
        <w:t xml:space="preserve"> </w:t>
      </w:r>
      <w:proofErr w:type="spellStart"/>
      <w:r w:rsidRPr="00411C53">
        <w:t>für</w:t>
      </w:r>
      <w:proofErr w:type="spellEnd"/>
      <w:r w:rsidRPr="00411C53">
        <w:t xml:space="preserve"> </w:t>
      </w:r>
      <w:proofErr w:type="spellStart"/>
      <w:r w:rsidRPr="00411C53">
        <w:t>eine</w:t>
      </w:r>
      <w:proofErr w:type="spellEnd"/>
      <w:r w:rsidRPr="00411C53">
        <w:t xml:space="preserve"> </w:t>
      </w:r>
      <w:proofErr w:type="spellStart"/>
      <w:r w:rsidRPr="00411C53">
        <w:t>Validitätsprüfung</w:t>
      </w:r>
      <w:proofErr w:type="spellEnd"/>
      <w:r w:rsidRPr="00411C53">
        <w:t xml:space="preserve"> </w:t>
      </w:r>
      <w:proofErr w:type="spellStart"/>
      <w:r w:rsidRPr="00411C53">
        <w:t>aus</w:t>
      </w:r>
      <w:proofErr w:type="spellEnd"/>
      <w:r w:rsidRPr="00411C53">
        <w:t xml:space="preserve"> </w:t>
      </w:r>
      <w:proofErr w:type="spellStart"/>
      <w:r w:rsidRPr="00411C53">
        <w:t>fachdidaktischer</w:t>
      </w:r>
      <w:proofErr w:type="spellEnd"/>
      <w:r w:rsidRPr="00411C53">
        <w:t xml:space="preserve"> </w:t>
      </w:r>
      <w:proofErr w:type="spellStart"/>
      <w:r w:rsidRPr="00411C53">
        <w:t>Sicht</w:t>
      </w:r>
      <w:proofErr w:type="spellEnd"/>
      <w:r w:rsidR="00AD06C9" w:rsidRPr="00411C53">
        <w:t>’</w:t>
      </w:r>
      <w:r w:rsidRPr="00411C53">
        <w:t xml:space="preserve"> [Modelling of mathematical skills criteria for a validity of didac</w:t>
      </w:r>
      <w:r>
        <w:t xml:space="preserve">tic perspective], </w:t>
      </w:r>
      <w:r w:rsidRPr="00DE34AE">
        <w:rPr>
          <w:i/>
          <w:iCs/>
        </w:rPr>
        <w:t xml:space="preserve">Journal </w:t>
      </w:r>
      <w:proofErr w:type="spellStart"/>
      <w:r w:rsidRPr="00DE34AE">
        <w:rPr>
          <w:i/>
          <w:iCs/>
        </w:rPr>
        <w:t>für</w:t>
      </w:r>
      <w:proofErr w:type="spellEnd"/>
      <w:r w:rsidRPr="00DE34AE">
        <w:rPr>
          <w:i/>
          <w:iCs/>
        </w:rPr>
        <w:t xml:space="preserve"> </w:t>
      </w:r>
      <w:proofErr w:type="spellStart"/>
      <w:r w:rsidRPr="00DE34AE">
        <w:rPr>
          <w:i/>
          <w:iCs/>
        </w:rPr>
        <w:t>Mathematik-Didaktik</w:t>
      </w:r>
      <w:proofErr w:type="spellEnd"/>
      <w:r w:rsidR="00CC2164">
        <w:rPr>
          <w:i/>
          <w:iCs/>
        </w:rPr>
        <w:t>.</w:t>
      </w:r>
      <w:r>
        <w:t xml:space="preserve"> </w:t>
      </w:r>
    </w:p>
    <w:p w:rsidR="00C471E6" w:rsidRDefault="00C471E6" w:rsidP="00C471E6">
      <w:pPr>
        <w:pStyle w:val="Dotpoint1"/>
      </w:pPr>
      <w:r>
        <w:t xml:space="preserve">McKenzie, P 2012, </w:t>
      </w:r>
      <w:r w:rsidR="00AD06C9">
        <w:t>‘</w:t>
      </w:r>
      <w:r>
        <w:t>Schools and the foundation for lifelong learning</w:t>
      </w:r>
      <w:r w:rsidR="00AD06C9">
        <w:t>’</w:t>
      </w:r>
      <w:r>
        <w:t xml:space="preserve">, in </w:t>
      </w:r>
      <w:r w:rsidRPr="00DE34AE">
        <w:rPr>
          <w:i/>
          <w:iCs/>
        </w:rPr>
        <w:t>Second international handbook of lifelong learning</w:t>
      </w:r>
      <w:r>
        <w:t xml:space="preserve">, Springer international handbooks of education, Springer Netherlands, </w:t>
      </w:r>
      <w:proofErr w:type="spellStart"/>
      <w:r>
        <w:t>Houten</w:t>
      </w:r>
      <w:proofErr w:type="spellEnd"/>
      <w:r>
        <w:t>, Netherlands,</w:t>
      </w:r>
      <w:r w:rsidRPr="00DE34AE">
        <w:t xml:space="preserve"> </w:t>
      </w:r>
      <w:r>
        <w:t xml:space="preserve">vol. 26, pp.539−45. </w:t>
      </w:r>
    </w:p>
    <w:p w:rsidR="00C471E6" w:rsidRDefault="00C471E6" w:rsidP="00C471E6">
      <w:pPr>
        <w:pStyle w:val="Dotpoint1"/>
      </w:pPr>
      <w:proofErr w:type="spellStart"/>
      <w:r>
        <w:t>McNaught</w:t>
      </w:r>
      <w:proofErr w:type="spellEnd"/>
      <w:r>
        <w:t xml:space="preserve">, K &amp; </w:t>
      </w:r>
      <w:proofErr w:type="spellStart"/>
      <w:r>
        <w:t>Hoyne</w:t>
      </w:r>
      <w:proofErr w:type="spellEnd"/>
      <w:r>
        <w:t xml:space="preserve">, G 2013, </w:t>
      </w:r>
      <w:r w:rsidR="00AD06C9">
        <w:t>‘</w:t>
      </w:r>
      <w:r>
        <w:t>Testing program reveals deficient mathematics for health science students commencing university</w:t>
      </w:r>
      <w:r w:rsidR="00AD06C9">
        <w:t>’</w:t>
      </w:r>
      <w:r>
        <w:t xml:space="preserve">, </w:t>
      </w:r>
      <w:r w:rsidRPr="00DE34AE">
        <w:rPr>
          <w:i/>
          <w:iCs/>
        </w:rPr>
        <w:t>Issues in Educational Research</w:t>
      </w:r>
      <w:r>
        <w:t>, vol.23, no.2, pp.180−95. Available online at: &lt;http://www.iier.org.au/iier23/mcnaught.pdf&gt;.</w:t>
      </w:r>
    </w:p>
    <w:p w:rsidR="00C471E6" w:rsidRDefault="00C471E6" w:rsidP="00C471E6">
      <w:pPr>
        <w:pStyle w:val="Dotpoint1"/>
      </w:pPr>
      <w:r>
        <w:t xml:space="preserve">OECD (Organisation for Economic Co-operation and Development) 2013, </w:t>
      </w:r>
      <w:r w:rsidR="00AD06C9">
        <w:t>‘</w:t>
      </w:r>
      <w:r>
        <w:t>PISA 2012, mathematics framework</w:t>
      </w:r>
      <w:r w:rsidR="00AD06C9">
        <w:t>’</w:t>
      </w:r>
      <w:r>
        <w:t xml:space="preserve">, in </w:t>
      </w:r>
      <w:r w:rsidRPr="00DE34AE">
        <w:rPr>
          <w:i/>
          <w:iCs/>
        </w:rPr>
        <w:t>PISA 2012 assessment and analytical framework: mathematics, reading, science, problem solving and financial literacy</w:t>
      </w:r>
      <w:r>
        <w:t>, OECD Publishing, Paris,</w:t>
      </w:r>
      <w:r w:rsidRPr="00DE34AE">
        <w:t xml:space="preserve"> </w:t>
      </w:r>
      <w:r>
        <w:t>pp.23−58.</w:t>
      </w:r>
    </w:p>
    <w:p w:rsidR="00C471E6" w:rsidRDefault="00C471E6" w:rsidP="00C471E6">
      <w:pPr>
        <w:pStyle w:val="Dotpoint1"/>
      </w:pPr>
      <w:r>
        <w:t xml:space="preserve">Picot, G &amp; </w:t>
      </w:r>
      <w:proofErr w:type="spellStart"/>
      <w:r>
        <w:t>Hou</w:t>
      </w:r>
      <w:proofErr w:type="spellEnd"/>
      <w:r>
        <w:t xml:space="preserve">, F 2012, </w:t>
      </w:r>
      <w:r w:rsidR="00AD06C9">
        <w:t>‘</w:t>
      </w:r>
      <w:r>
        <w:t>Immigrant status, early skill development, and postsecondary participation: a comparison of Canada and Switzerland</w:t>
      </w:r>
      <w:r w:rsidR="00AD06C9">
        <w:t>’</w:t>
      </w:r>
      <w:r>
        <w:t>, Statistics Canada, Ottawa, Ontario. Available online at: &lt;http://www.statcan.gc.ca/pub/11f0019m/11f0019m2012344-eng.pdf&gt;.</w:t>
      </w:r>
    </w:p>
    <w:p w:rsidR="00C471E6" w:rsidRDefault="00C471E6" w:rsidP="00C471E6">
      <w:pPr>
        <w:pStyle w:val="Dotpoint1"/>
      </w:pPr>
      <w:proofErr w:type="spellStart"/>
      <w:r>
        <w:t>Prasser</w:t>
      </w:r>
      <w:proofErr w:type="spellEnd"/>
      <w:r>
        <w:t xml:space="preserve">, S &amp; Tracey, H 2013, </w:t>
      </w:r>
      <w:r w:rsidR="00AD06C9">
        <w:t>‘</w:t>
      </w:r>
      <w:r>
        <w:t xml:space="preserve">Beyond </w:t>
      </w:r>
      <w:proofErr w:type="spellStart"/>
      <w:r>
        <w:t>Gonski</w:t>
      </w:r>
      <w:proofErr w:type="spellEnd"/>
      <w:r>
        <w:t>: reviewing the evidence on quality schooling</w:t>
      </w:r>
      <w:r w:rsidR="00AD06C9">
        <w:t>’</w:t>
      </w:r>
      <w:r>
        <w:t>, Public</w:t>
      </w:r>
      <w:r w:rsidR="00CC2164">
        <w:t xml:space="preserve"> Policy Institute, Watson, ACT.</w:t>
      </w:r>
    </w:p>
    <w:p w:rsidR="00C471E6" w:rsidRDefault="00C471E6" w:rsidP="00C471E6">
      <w:pPr>
        <w:pStyle w:val="Dotpoint1"/>
      </w:pPr>
      <w:r>
        <w:t xml:space="preserve">Semo, R &amp; </w:t>
      </w:r>
      <w:proofErr w:type="spellStart"/>
      <w:r>
        <w:t>Karmel</w:t>
      </w:r>
      <w:proofErr w:type="spellEnd"/>
      <w:r>
        <w:t xml:space="preserve">, T 2011, </w:t>
      </w:r>
      <w:r w:rsidR="00AD06C9">
        <w:t>‘</w:t>
      </w:r>
      <w:r>
        <w:t>Social capital and youth transitions: do young people</w:t>
      </w:r>
      <w:r w:rsidR="00AD06C9">
        <w:t>’</w:t>
      </w:r>
      <w:r>
        <w:t>s networks improve their participation in education and training?</w:t>
      </w:r>
      <w:r w:rsidR="00AD06C9">
        <w:t>’</w:t>
      </w:r>
      <w:r>
        <w:t xml:space="preserve"> NCVER, Adelaide. Available online at: &lt;http://www.voced.edu.au/content/ngv58684&gt;.</w:t>
      </w:r>
      <w:r w:rsidR="003D0C30">
        <w:t xml:space="preserve"> </w:t>
      </w:r>
    </w:p>
    <w:p w:rsidR="00C471E6" w:rsidRDefault="00C471E6" w:rsidP="00C471E6">
      <w:pPr>
        <w:pStyle w:val="Dotpoint1"/>
      </w:pPr>
      <w:r>
        <w:t xml:space="preserve">Stacey, K 2012, </w:t>
      </w:r>
      <w:r w:rsidR="00AD06C9">
        <w:t>‘</w:t>
      </w:r>
      <w:r>
        <w:t>The international assessment of mathematical literacy: PISA 2012 framework and items</w:t>
      </w:r>
      <w:r w:rsidR="00AD06C9">
        <w:t>’</w:t>
      </w:r>
      <w:r>
        <w:t>, presented at 12th International Congress on Mathematical Education, Seoul, Korea</w:t>
      </w:r>
      <w:r w:rsidR="00656FF3">
        <w:t>,</w:t>
      </w:r>
      <w:r>
        <w:t xml:space="preserve"> ICME12, Seoul, Korea. Available online at: &lt;http://www.icme12.org/upload/submission/2001_F.pdf&gt;.</w:t>
      </w:r>
    </w:p>
    <w:p w:rsidR="00DB454D" w:rsidRDefault="00DB454D">
      <w:pPr>
        <w:spacing w:before="0" w:line="240" w:lineRule="auto"/>
        <w:rPr>
          <w:rFonts w:ascii="Tahoma" w:hAnsi="Tahoma" w:cs="Tahoma"/>
          <w:color w:val="000000"/>
          <w:sz w:val="24"/>
        </w:rPr>
      </w:pPr>
      <w:r>
        <w:br w:type="page"/>
      </w:r>
    </w:p>
    <w:p w:rsidR="00C471E6" w:rsidRDefault="00C471E6" w:rsidP="00C471E6">
      <w:pPr>
        <w:pStyle w:val="Heading3"/>
      </w:pPr>
      <w:r>
        <w:lastRenderedPageBreak/>
        <w:t>Education and happiness in the school-to-work transition</w:t>
      </w:r>
    </w:p>
    <w:p w:rsidR="00C471E6" w:rsidRDefault="00C471E6" w:rsidP="00B741D4">
      <w:pPr>
        <w:pStyle w:val="Textlessbefore"/>
      </w:pPr>
      <w:r>
        <w:t>Alfred Michael Dockery, 19 April 2010</w:t>
      </w:r>
    </w:p>
    <w:p w:rsidR="00C471E6" w:rsidRDefault="00BC285E" w:rsidP="00C471E6">
      <w:pPr>
        <w:pStyle w:val="Text"/>
      </w:pPr>
      <w:r>
        <w:t>Cited by 29</w:t>
      </w:r>
    </w:p>
    <w:p w:rsidR="00C471E6" w:rsidRDefault="00C471E6" w:rsidP="00C471E6">
      <w:pPr>
        <w:pStyle w:val="Dotpoint1"/>
      </w:pPr>
      <w:r>
        <w:t xml:space="preserve">Bates, W 2010, </w:t>
      </w:r>
      <w:r w:rsidR="00AD06C9">
        <w:t>‘</w:t>
      </w:r>
      <w:r>
        <w:t>Should schools and universities teach students how to be happy?</w:t>
      </w:r>
      <w:proofErr w:type="gramStart"/>
      <w:r w:rsidR="00AD06C9">
        <w:t>’</w:t>
      </w:r>
      <w:r>
        <w:t>,</w:t>
      </w:r>
      <w:proofErr w:type="gramEnd"/>
      <w:r>
        <w:t xml:space="preserve"> Freedom and Flourishing, Vincentia, New South Wales. Available online at: &lt;http://wintonbates.blogspot.com.au/2010_04_01_archive.html&gt;.</w:t>
      </w:r>
    </w:p>
    <w:p w:rsidR="00C471E6" w:rsidRDefault="00C471E6" w:rsidP="00C471E6">
      <w:pPr>
        <w:pStyle w:val="Dotpoint1"/>
      </w:pPr>
      <w:r>
        <w:t xml:space="preserve">Biddle, N 2011, </w:t>
      </w:r>
      <w:r w:rsidR="00AD06C9">
        <w:t>‘</w:t>
      </w:r>
      <w:r>
        <w:t xml:space="preserve">Measures of Indigenous wellbeing and their determinants across the </w:t>
      </w:r>
      <w:proofErr w:type="spellStart"/>
      <w:r>
        <w:t>lifecourse</w:t>
      </w:r>
      <w:proofErr w:type="spellEnd"/>
      <w:r w:rsidR="00AD06C9">
        <w:t>’</w:t>
      </w:r>
      <w:r>
        <w:t>, Australian National University, Canberra, ACT. Available online at: &lt;http://caepr.anu.edu.au/sites/default/files/page/2011/01/Lecture04Paper.pdf&gt;.</w:t>
      </w:r>
    </w:p>
    <w:p w:rsidR="00C471E6" w:rsidRDefault="00C471E6" w:rsidP="00C471E6">
      <w:pPr>
        <w:pStyle w:val="Dotpoint1"/>
      </w:pPr>
      <w:r>
        <w:t xml:space="preserve">Biddle, N 2013, </w:t>
      </w:r>
      <w:r w:rsidR="00AD06C9">
        <w:t>‘</w:t>
      </w:r>
      <w:r>
        <w:t>Indigenous education intentions: evidence from the 2006 LSAY</w:t>
      </w:r>
      <w:r w:rsidR="00AD06C9">
        <w:t>’</w:t>
      </w:r>
      <w:r>
        <w:t xml:space="preserve"> in 21st National Vocational Education and Training Research Conference </w:t>
      </w:r>
      <w:r w:rsidR="00AD06C9">
        <w:t>‘</w:t>
      </w:r>
      <w:r>
        <w:t>No Frills</w:t>
      </w:r>
      <w:r w:rsidR="00AD06C9">
        <w:t>’</w:t>
      </w:r>
      <w:r>
        <w:t>: refereed papers, NCVER, Adelaide,</w:t>
      </w:r>
      <w:r w:rsidRPr="00E400DC">
        <w:t xml:space="preserve"> </w:t>
      </w:r>
      <w:r>
        <w:t>pp.9−16. Available online at: &lt;http://www.voced.edu.au/content/ngv57137&gt;.</w:t>
      </w:r>
    </w:p>
    <w:p w:rsidR="00C471E6" w:rsidRDefault="00C471E6" w:rsidP="00B741D4">
      <w:pPr>
        <w:pStyle w:val="Dotpoint1"/>
        <w:ind w:right="-143"/>
      </w:pPr>
      <w:r>
        <w:t xml:space="preserve">Biddle, N 2013, </w:t>
      </w:r>
      <w:r w:rsidR="00AD06C9">
        <w:t>‘</w:t>
      </w:r>
      <w:r>
        <w:t>Insights for Indigenous policy from the applied behavioural sciences</w:t>
      </w:r>
      <w:r w:rsidR="00AD06C9">
        <w:t>’</w:t>
      </w:r>
      <w:r>
        <w:t>, Australian National University, Canberra, ACT. Available online at: &lt;http://caepr.anu.edu.au/sites/default/files/Seminars/presentations/Biddle%20-%20Draft%20-%</w:t>
      </w:r>
      <w:r w:rsidR="00B741D4">
        <w:t xml:space="preserve"> </w:t>
      </w:r>
      <w:r>
        <w:t>20Insights%20for%20Indigenous%20policy%20from%20the%20applied%20behavioural%20sciences.pdf&gt;.</w:t>
      </w:r>
    </w:p>
    <w:p w:rsidR="00C471E6" w:rsidRDefault="00C471E6" w:rsidP="00C471E6">
      <w:pPr>
        <w:pStyle w:val="Dotpoint1"/>
      </w:pPr>
      <w:r>
        <w:t xml:space="preserve">Biddle, N &amp; Cameron, T 2012, </w:t>
      </w:r>
      <w:r w:rsidR="00AD06C9">
        <w:t>‘</w:t>
      </w:r>
      <w:proofErr w:type="gramStart"/>
      <w:r>
        <w:t>The</w:t>
      </w:r>
      <w:proofErr w:type="gramEnd"/>
      <w:r>
        <w:t xml:space="preserve"> benefits of Indigenous educat</w:t>
      </w:r>
      <w:r w:rsidR="00007A59">
        <w:t>ion: data findings and data gaps</w:t>
      </w:r>
      <w:r>
        <w:t xml:space="preserve"> in </w:t>
      </w:r>
      <w:r w:rsidR="00656FF3">
        <w:t>s</w:t>
      </w:r>
      <w:r>
        <w:t>urvey analysis for Indigenous policy</w:t>
      </w:r>
      <w:r w:rsidR="00AD06C9">
        <w:t>’</w:t>
      </w:r>
      <w:r>
        <w:t>, in B Hunter &amp; N Biddle (</w:t>
      </w:r>
      <w:proofErr w:type="spellStart"/>
      <w:r>
        <w:t>eds</w:t>
      </w:r>
      <w:proofErr w:type="spellEnd"/>
      <w:r>
        <w:t xml:space="preserve">), </w:t>
      </w:r>
      <w:r w:rsidRPr="00414ABC">
        <w:rPr>
          <w:i/>
          <w:iCs/>
        </w:rPr>
        <w:t>Survey analysis for indigenous policy in Australia: social science perspectives</w:t>
      </w:r>
      <w:r>
        <w:t>, ANU E-press, Canberra.</w:t>
      </w:r>
    </w:p>
    <w:p w:rsidR="00C471E6" w:rsidRDefault="00C471E6" w:rsidP="00C471E6">
      <w:pPr>
        <w:pStyle w:val="Dotpoint1"/>
      </w:pPr>
      <w:r>
        <w:t xml:space="preserve">Biddle, N &amp; Cameron, T 2012, </w:t>
      </w:r>
      <w:r w:rsidRPr="006666BE">
        <w:rPr>
          <w:i/>
          <w:iCs/>
        </w:rPr>
        <w:t>Potential factors influencing Indigenous education participation and achievement</w:t>
      </w:r>
      <w:r>
        <w:t>, NCVER, Adelaide. Available online at: &lt;http://www.voced.edu.au/content/ngv54026&gt;.</w:t>
      </w:r>
    </w:p>
    <w:p w:rsidR="00C471E6" w:rsidRDefault="00C471E6" w:rsidP="00C471E6">
      <w:pPr>
        <w:pStyle w:val="Dotpoint1"/>
      </w:pPr>
      <w:r>
        <w:t xml:space="preserve">Circelli, M &amp; Oliver, </w:t>
      </w:r>
      <w:proofErr w:type="gramStart"/>
      <w:r>
        <w:t>D</w:t>
      </w:r>
      <w:proofErr w:type="gramEnd"/>
      <w:r>
        <w:t xml:space="preserve"> 2012, </w:t>
      </w:r>
      <w:r w:rsidRPr="006666BE">
        <w:rPr>
          <w:i/>
          <w:iCs/>
        </w:rPr>
        <w:t>Youth transitions: what the research tells us</w:t>
      </w:r>
      <w:r>
        <w:t>, NCVER, Adelaide. Available online at: &lt;http://www.voced.edu.au/content/ngv54754&gt;.</w:t>
      </w:r>
    </w:p>
    <w:p w:rsidR="00C471E6" w:rsidRDefault="00C471E6" w:rsidP="00C471E6">
      <w:pPr>
        <w:pStyle w:val="Dotpoint1"/>
      </w:pPr>
      <w:r>
        <w:t xml:space="preserve">Dockery, M &amp; Davis, S 2012, </w:t>
      </w:r>
      <w:r w:rsidR="00AD06C9">
        <w:t>‘</w:t>
      </w:r>
      <w:r>
        <w:t xml:space="preserve">Interview with Michael Dockery on </w:t>
      </w:r>
      <w:r w:rsidRPr="006666BE">
        <w:rPr>
          <w:i/>
          <w:iCs/>
        </w:rPr>
        <w:t>Education and happiness in the school-to-work transition</w:t>
      </w:r>
      <w:r w:rsidR="00AD06C9">
        <w:rPr>
          <w:i/>
          <w:iCs/>
        </w:rPr>
        <w:t>’</w:t>
      </w:r>
      <w:r>
        <w:t>, NCVER, Adelaide. Available online at: &lt;http://www.</w:t>
      </w:r>
      <w:r w:rsidR="00B25279">
        <w:t>lsay.edu.au/publications/2276.html</w:t>
      </w:r>
      <w:r>
        <w:t>&gt;.</w:t>
      </w:r>
    </w:p>
    <w:p w:rsidR="00C471E6" w:rsidRPr="00411C53" w:rsidRDefault="00C471E6" w:rsidP="00C471E6">
      <w:pPr>
        <w:pStyle w:val="Dotpoint1"/>
      </w:pPr>
      <w:r>
        <w:t>Gon</w:t>
      </w:r>
      <w:r w:rsidRPr="00411C53">
        <w:t xml:space="preserve">g, C, </w:t>
      </w:r>
      <w:proofErr w:type="spellStart"/>
      <w:r w:rsidRPr="00411C53">
        <w:t>Cassells</w:t>
      </w:r>
      <w:proofErr w:type="spellEnd"/>
      <w:r w:rsidRPr="00411C53">
        <w:t xml:space="preserve">, R &amp; Keegan, M 2011, </w:t>
      </w:r>
      <w:r w:rsidR="00AD06C9" w:rsidRPr="00411C53">
        <w:t>‘</w:t>
      </w:r>
      <w:r w:rsidRPr="00411C53">
        <w:t>Understanding life satisfaction and the education puzzle in Australia: a profile from HILDA Wave 9</w:t>
      </w:r>
      <w:r w:rsidR="00AD06C9" w:rsidRPr="00411C53">
        <w:t>’</w:t>
      </w:r>
      <w:r w:rsidRPr="00411C53">
        <w:t>, presented at 2011 HILDA Survey Research Conference, Melbourne, Victoria. Available online at: &lt;http://www.natsem.canberra.edu.au/storage/WP12%20Final%20for%20Web.pdf&gt;.</w:t>
      </w:r>
    </w:p>
    <w:p w:rsidR="00C471E6" w:rsidRPr="00411C53" w:rsidRDefault="00C471E6" w:rsidP="003D0C30">
      <w:pPr>
        <w:pStyle w:val="Dotpoint1"/>
      </w:pPr>
      <w:r w:rsidRPr="00411C53">
        <w:t xml:space="preserve">Hargreaves, J 2012, </w:t>
      </w:r>
      <w:proofErr w:type="gramStart"/>
      <w:r w:rsidRPr="00411C53">
        <w:rPr>
          <w:i/>
          <w:iCs/>
        </w:rPr>
        <w:t>Assessing</w:t>
      </w:r>
      <w:proofErr w:type="gramEnd"/>
      <w:r w:rsidRPr="00411C53">
        <w:rPr>
          <w:i/>
          <w:iCs/>
        </w:rPr>
        <w:t xml:space="preserve"> the impact of research: a case study of the LSAY Research Innovation and Expansion Fund</w:t>
      </w:r>
      <w:r w:rsidRPr="00411C53">
        <w:t>, NCVER, Adelaide. Available online at: &lt;http://www.</w:t>
      </w:r>
      <w:r w:rsidR="003D0C30" w:rsidRPr="00411C53">
        <w:t xml:space="preserve"> lsay.edu.au/publications/</w:t>
      </w:r>
      <w:r w:rsidR="00C82DFB" w:rsidRPr="00411C53">
        <w:t>2513.html</w:t>
      </w:r>
      <w:r w:rsidRPr="00411C53">
        <w:t>&gt;.</w:t>
      </w:r>
    </w:p>
    <w:p w:rsidR="00C471E6" w:rsidRPr="00411C53" w:rsidRDefault="00C471E6" w:rsidP="007C5319">
      <w:pPr>
        <w:pStyle w:val="Dotpoint1"/>
      </w:pPr>
      <w:proofErr w:type="spellStart"/>
      <w:r w:rsidRPr="00411C53">
        <w:t>Karmel</w:t>
      </w:r>
      <w:proofErr w:type="spellEnd"/>
      <w:r w:rsidRPr="00411C53">
        <w:t xml:space="preserve">, T 2013, </w:t>
      </w:r>
      <w:r w:rsidR="00AD06C9" w:rsidRPr="00411C53">
        <w:t>‘</w:t>
      </w:r>
      <w:r w:rsidRPr="00411C53">
        <w:t>Are we there yet? Overview of the Longitudinal Surveys of Australian Youth</w:t>
      </w:r>
      <w:r w:rsidR="00AD06C9" w:rsidRPr="00411C53">
        <w:t>’</w:t>
      </w:r>
      <w:r w:rsidRPr="00411C53">
        <w:t>,</w:t>
      </w:r>
      <w:r w:rsidR="009F06C1" w:rsidRPr="00411C53">
        <w:t xml:space="preserve"> </w:t>
      </w:r>
      <w:r w:rsidRPr="00411C53">
        <w:t>paper presented at the LSAY National Research Forum, NCVER, Adelaide. A</w:t>
      </w:r>
      <w:r w:rsidR="00F62611" w:rsidRPr="00411C53">
        <w:t>vailable online at: &lt;</w:t>
      </w:r>
      <w:r w:rsidR="007C5319" w:rsidRPr="00411C53">
        <w:t>http://www.lsay.edu.au/publications/2619.html</w:t>
      </w:r>
      <w:r w:rsidRPr="00411C53">
        <w:t>&gt;.</w:t>
      </w:r>
    </w:p>
    <w:p w:rsidR="00C471E6" w:rsidRPr="00411C53" w:rsidRDefault="00C471E6" w:rsidP="003D0C30">
      <w:pPr>
        <w:pStyle w:val="Dotpoint1"/>
      </w:pPr>
      <w:proofErr w:type="spellStart"/>
      <w:r w:rsidRPr="00411C53">
        <w:t>Karmel</w:t>
      </w:r>
      <w:proofErr w:type="spellEnd"/>
      <w:r w:rsidRPr="00411C53">
        <w:t>, T &amp; Liu, S 2011, W</w:t>
      </w:r>
      <w:r w:rsidRPr="00411C53">
        <w:rPr>
          <w:i/>
          <w:iCs/>
        </w:rPr>
        <w:t>hich paths work for which young people</w:t>
      </w:r>
      <w:proofErr w:type="gramStart"/>
      <w:r w:rsidRPr="00411C53">
        <w:rPr>
          <w:i/>
          <w:iCs/>
        </w:rPr>
        <w:t>?</w:t>
      </w:r>
      <w:r w:rsidRPr="00411C53">
        <w:t>,</w:t>
      </w:r>
      <w:proofErr w:type="gramEnd"/>
      <w:r w:rsidRPr="00411C53">
        <w:t xml:space="preserve"> NCVER, Adelaide. Available online at: &lt;http://www.</w:t>
      </w:r>
      <w:r w:rsidR="003D0C30" w:rsidRPr="00411C53">
        <w:t xml:space="preserve"> lsay.edu.au/publications/2397.html</w:t>
      </w:r>
      <w:r w:rsidRPr="00411C53">
        <w:t>&gt;.</w:t>
      </w:r>
    </w:p>
    <w:p w:rsidR="00C471E6" w:rsidRDefault="00C471E6" w:rsidP="00C471E6">
      <w:pPr>
        <w:pStyle w:val="Dotpoint1"/>
      </w:pPr>
      <w:r w:rsidRPr="00411C53">
        <w:t xml:space="preserve">Li, I 2013, </w:t>
      </w:r>
      <w:r w:rsidR="00AD06C9" w:rsidRPr="00411C53">
        <w:t>‘</w:t>
      </w:r>
      <w:proofErr w:type="spellStart"/>
      <w:r w:rsidRPr="00411C53">
        <w:t>Overeducation</w:t>
      </w:r>
      <w:proofErr w:type="spellEnd"/>
      <w:r w:rsidRPr="00411C53">
        <w:t xml:space="preserve"> in the Australian graduate labour market</w:t>
      </w:r>
      <w:r w:rsidR="00AD06C9" w:rsidRPr="00411C53">
        <w:t>’</w:t>
      </w:r>
      <w:r w:rsidRPr="00411C53">
        <w:t>, thesis presented for the Degree of Doctor of Philosophy of Curtin University, School of Economics and Finance. Curtin University, Bentle</w:t>
      </w:r>
      <w:r>
        <w:t>y, Western Australia. Available online at: &lt;http://espace.library.curtin.edu.au/</w:t>
      </w:r>
      <w:r w:rsidR="00B741D4">
        <w:t xml:space="preserve"> </w:t>
      </w:r>
      <w:proofErr w:type="spellStart"/>
      <w:r>
        <w:t>R</w:t>
      </w:r>
      <w:proofErr w:type="gramStart"/>
      <w:r>
        <w:t>?func</w:t>
      </w:r>
      <w:proofErr w:type="spellEnd"/>
      <w:proofErr w:type="gramEnd"/>
      <w:r>
        <w:t>=</w:t>
      </w:r>
      <w:proofErr w:type="spellStart"/>
      <w:r>
        <w:t>dbin-jump-full&amp;local_base</w:t>
      </w:r>
      <w:proofErr w:type="spellEnd"/>
      <w:r>
        <w:t>=gen01-era02&amp;object_id=191524&gt;.</w:t>
      </w:r>
    </w:p>
    <w:p w:rsidR="00C471E6" w:rsidRDefault="00656FF3" w:rsidP="00C33A23">
      <w:pPr>
        <w:pStyle w:val="Dotpoint1"/>
      </w:pPr>
      <w:r>
        <w:lastRenderedPageBreak/>
        <w:t>NCVER</w:t>
      </w:r>
      <w:r w:rsidR="00C471E6">
        <w:t xml:space="preserve"> 2010, </w:t>
      </w:r>
      <w:r w:rsidR="00C471E6" w:rsidRPr="006666BE">
        <w:rPr>
          <w:i/>
          <w:iCs/>
        </w:rPr>
        <w:t>Identifying research directions for the Longitudinal Surveys of Australian Youth (LSAY) 2011−13: discussion paper</w:t>
      </w:r>
      <w:r w:rsidR="00C471E6">
        <w:t>, NCVER, Adelaide. Available online at: &lt;</w:t>
      </w:r>
      <w:r w:rsidR="00C33A23" w:rsidRPr="00C33A23">
        <w:t>http://www.lsay.edu.au/files/Identifying_research_directions_LSAY_2011_13.pdf</w:t>
      </w:r>
      <w:r w:rsidR="00C471E6">
        <w:t>&gt;.</w:t>
      </w:r>
    </w:p>
    <w:p w:rsidR="00C471E6" w:rsidRPr="00411C53" w:rsidRDefault="00C471E6" w:rsidP="00C471E6">
      <w:pPr>
        <w:pStyle w:val="Dotpoint1"/>
      </w:pPr>
      <w:r>
        <w:t>Nor</w:t>
      </w:r>
      <w:r w:rsidRPr="00411C53">
        <w:t xml:space="preserve">ton, A 2010, </w:t>
      </w:r>
      <w:r w:rsidR="00AD06C9" w:rsidRPr="00411C53">
        <w:t>‘</w:t>
      </w:r>
      <w:r w:rsidRPr="00411C53">
        <w:t xml:space="preserve">Are your </w:t>
      </w:r>
      <w:proofErr w:type="spellStart"/>
      <w:r w:rsidRPr="00411C53">
        <w:t>uni</w:t>
      </w:r>
      <w:proofErr w:type="spellEnd"/>
      <w:r w:rsidRPr="00411C53">
        <w:t xml:space="preserve"> days the best of your life?</w:t>
      </w:r>
      <w:r w:rsidR="00AD06C9" w:rsidRPr="00411C53">
        <w:t>’</w:t>
      </w:r>
      <w:r w:rsidRPr="00411C53">
        <w:t xml:space="preserve"> andrewnorton.info. Available online at: &lt;http://andrewnorton.info/2010/04/22/are-your-uni-days-the-best-of-your-life/&gt;.</w:t>
      </w:r>
    </w:p>
    <w:p w:rsidR="005F38A4" w:rsidRDefault="005F38A4" w:rsidP="005F38A4">
      <w:pPr>
        <w:pStyle w:val="Dotpoint1"/>
      </w:pPr>
      <w:r w:rsidRPr="00411C53">
        <w:t xml:space="preserve">Norton, A 2012, ‘Graduate winners: assessing the public and private benefits of higher education’, Grattan Institute, Carlton. </w:t>
      </w:r>
    </w:p>
    <w:p w:rsidR="00C471E6" w:rsidRPr="00411C53" w:rsidRDefault="00C471E6" w:rsidP="003D0C30">
      <w:pPr>
        <w:pStyle w:val="Dotpoint1"/>
      </w:pPr>
      <w:r w:rsidRPr="00411C53">
        <w:t xml:space="preserve">Nguyen, N 2011, </w:t>
      </w:r>
      <w:r w:rsidRPr="00411C53">
        <w:rPr>
          <w:i/>
          <w:iCs/>
        </w:rPr>
        <w:t>Trends in young people</w:t>
      </w:r>
      <w:r w:rsidR="00AD06C9" w:rsidRPr="00411C53">
        <w:rPr>
          <w:i/>
          <w:iCs/>
        </w:rPr>
        <w:t>’</w:t>
      </w:r>
      <w:r w:rsidRPr="00411C53">
        <w:rPr>
          <w:i/>
          <w:iCs/>
        </w:rPr>
        <w:t>s wellbeing and the effects of the school-to-work transition</w:t>
      </w:r>
      <w:r w:rsidRPr="00411C53">
        <w:t>, NCVER, Adelaide. Available online at: www.</w:t>
      </w:r>
      <w:r w:rsidR="003D0C30" w:rsidRPr="00411C53">
        <w:t xml:space="preserve"> lsay.edu.au/publications/2435.html</w:t>
      </w:r>
      <w:r w:rsidRPr="00411C53">
        <w:t>&gt;.</w:t>
      </w:r>
    </w:p>
    <w:p w:rsidR="00C471E6" w:rsidRDefault="00C471E6" w:rsidP="00C471E6">
      <w:pPr>
        <w:pStyle w:val="Dotpoint1"/>
      </w:pPr>
      <w:proofErr w:type="spellStart"/>
      <w:r w:rsidRPr="00411C53">
        <w:t>Ramia</w:t>
      </w:r>
      <w:proofErr w:type="spellEnd"/>
      <w:r w:rsidRPr="00411C53">
        <w:t xml:space="preserve">, I 2012, </w:t>
      </w:r>
      <w:r w:rsidR="00AD06C9" w:rsidRPr="00411C53">
        <w:t>‘</w:t>
      </w:r>
      <w:r w:rsidRPr="00411C53">
        <w:t>Th</w:t>
      </w:r>
      <w:r>
        <w:t>e paradox of subjective well-being and tertiary education: an investigation of Australian data using a heterogeneity and life-domain approach</w:t>
      </w:r>
      <w:r w:rsidR="00AD06C9">
        <w:t>’</w:t>
      </w:r>
      <w:r>
        <w:t>, thesis submitted in fulfilment of the conditions for the degree of Doctor of Philosophy</w:t>
      </w:r>
      <w:r w:rsidR="00656FF3">
        <w:t>,</w:t>
      </w:r>
      <w:r>
        <w:t xml:space="preserve"> University of New South Wales, Kensington, NSW. Available online at: &lt;http://unsworks.unsw.edu.au/fapi/datastream/unsworks:11250/SOURCE01&gt;.</w:t>
      </w:r>
    </w:p>
    <w:p w:rsidR="00C471E6" w:rsidRDefault="00C471E6" w:rsidP="00C471E6">
      <w:pPr>
        <w:pStyle w:val="Dotpoint1"/>
      </w:pPr>
      <w:r>
        <w:t xml:space="preserve">Rowley, S &amp; </w:t>
      </w:r>
      <w:proofErr w:type="spellStart"/>
      <w:r>
        <w:t>Ong</w:t>
      </w:r>
      <w:proofErr w:type="spellEnd"/>
      <w:r>
        <w:t xml:space="preserve">, R 2012, </w:t>
      </w:r>
      <w:r w:rsidR="00AD06C9">
        <w:t>‘</w:t>
      </w:r>
      <w:r>
        <w:t>Housing affordability, housing stress and household wellbeing in Australia</w:t>
      </w:r>
      <w:r w:rsidR="00AD06C9">
        <w:t>’</w:t>
      </w:r>
      <w:r>
        <w:t>, AHURI final report no.192</w:t>
      </w:r>
      <w:r w:rsidR="00656FF3">
        <w:t>,</w:t>
      </w:r>
      <w:r>
        <w:t xml:space="preserve"> Australian Housing and Urban Research Institute, Melbourne, Victoria. Available online at: &lt;http://www.ahuri.edu.au/publications/download/ahuri_80650_fr&gt;.</w:t>
      </w:r>
    </w:p>
    <w:p w:rsidR="00C471E6" w:rsidRDefault="00C471E6" w:rsidP="00C471E6">
      <w:pPr>
        <w:pStyle w:val="Dotpoint1"/>
      </w:pPr>
      <w:r>
        <w:t xml:space="preserve">Savage, J &amp; Norton, A 2012, </w:t>
      </w:r>
      <w:r w:rsidR="00AD06C9">
        <w:t>‘</w:t>
      </w:r>
      <w:r>
        <w:t>Non-financial benefits of higher education</w:t>
      </w:r>
      <w:r w:rsidR="00AD06C9">
        <w:t>’</w:t>
      </w:r>
      <w:r>
        <w:t>, Grattan Institute, Melbourne.</w:t>
      </w:r>
    </w:p>
    <w:p w:rsidR="00C471E6" w:rsidRDefault="00C471E6" w:rsidP="00C471E6">
      <w:pPr>
        <w:pStyle w:val="Dotpoint1"/>
      </w:pPr>
      <w:r>
        <w:t xml:space="preserve">Smith, H &amp; </w:t>
      </w:r>
      <w:proofErr w:type="spellStart"/>
      <w:r>
        <w:t>Rahimi</w:t>
      </w:r>
      <w:proofErr w:type="spellEnd"/>
      <w:r>
        <w:t xml:space="preserve">, MA 2011, </w:t>
      </w:r>
      <w:r w:rsidR="00AD06C9">
        <w:t>‘</w:t>
      </w:r>
      <w:r>
        <w:t>Modelling of vocational excellence: an international perspective</w:t>
      </w:r>
      <w:r w:rsidR="00AD06C9">
        <w:t>’</w:t>
      </w:r>
      <w:r>
        <w:t>, presented at 14th AVETRA Conference, Melbourne, Victoria. Available online at: &lt;http://avetra.org.au/wp-content/uploads/2011/05/18.00.pdf&gt;.</w:t>
      </w:r>
    </w:p>
    <w:p w:rsidR="00C471E6" w:rsidRDefault="00C471E6" w:rsidP="00C471E6">
      <w:pPr>
        <w:pStyle w:val="Dotpoint1"/>
      </w:pPr>
      <w:proofErr w:type="spellStart"/>
      <w:r>
        <w:t>Suojanen</w:t>
      </w:r>
      <w:proofErr w:type="spellEnd"/>
      <w:r>
        <w:t xml:space="preserve">, I 2012, </w:t>
      </w:r>
      <w:r w:rsidR="00AD06C9">
        <w:t>‘</w:t>
      </w:r>
      <w:r>
        <w:t>Work for your happiness: theoretical and empirical study defining and measuring happiness at work</w:t>
      </w:r>
      <w:r w:rsidR="00AD06C9">
        <w:t>’</w:t>
      </w:r>
      <w:r>
        <w:t>, University of Turku, Finland. Available online at: &lt;http://www.doria.fi/bitstream/handle/10024/84847/gradu2012Suojanen-Ilona.pdf&gt;.</w:t>
      </w:r>
    </w:p>
    <w:p w:rsidR="00C471E6" w:rsidRDefault="00C471E6" w:rsidP="00C471E6">
      <w:pPr>
        <w:pStyle w:val="Dotpoint1"/>
      </w:pPr>
      <w:proofErr w:type="spellStart"/>
      <w:r>
        <w:t>Suojanen</w:t>
      </w:r>
      <w:proofErr w:type="spellEnd"/>
      <w:r>
        <w:t xml:space="preserve">, I 2013, </w:t>
      </w:r>
      <w:r w:rsidR="00AD06C9">
        <w:t>‘</w:t>
      </w:r>
      <w:r>
        <w:t>Happiness education: the role of education in boosting happiness</w:t>
      </w:r>
      <w:r w:rsidR="00AD06C9">
        <w:t>’</w:t>
      </w:r>
      <w:r>
        <w:t>, ATINER</w:t>
      </w:r>
      <w:r w:rsidR="00AD06C9">
        <w:t>’</w:t>
      </w:r>
      <w:r>
        <w:t>S conference paper series, no.EDU2013-0395</w:t>
      </w:r>
      <w:r w:rsidR="00656FF3">
        <w:t>,</w:t>
      </w:r>
      <w:r>
        <w:t xml:space="preserve"> Athens Insti</w:t>
      </w:r>
      <w:r w:rsidR="00724F9C">
        <w:t>tute for Education and Research</w:t>
      </w:r>
      <w:r>
        <w:t>, Athens, Greece. Available online at: &lt;http://www.atiner.gr/papers/EDU2013-0395.pdf&gt;.</w:t>
      </w:r>
    </w:p>
    <w:p w:rsidR="00C471E6" w:rsidRDefault="00C471E6" w:rsidP="00C471E6">
      <w:pPr>
        <w:pStyle w:val="Dotpoint1"/>
      </w:pPr>
      <w:r>
        <w:t xml:space="preserve">Sweet, R 2011, </w:t>
      </w:r>
      <w:proofErr w:type="gramStart"/>
      <w:r w:rsidRPr="006666BE">
        <w:rPr>
          <w:i/>
          <w:iCs/>
        </w:rPr>
        <w:t>The</w:t>
      </w:r>
      <w:proofErr w:type="gramEnd"/>
      <w:r w:rsidRPr="006666BE">
        <w:rPr>
          <w:i/>
          <w:iCs/>
        </w:rPr>
        <w:t xml:space="preserve"> mobile worker: concepts, issues, implications</w:t>
      </w:r>
      <w:r>
        <w:t>, NCVER, Adelaide. Available online at: &lt;http://www.voced.edu.au/content/ngv45727&gt;.</w:t>
      </w:r>
    </w:p>
    <w:p w:rsidR="00C471E6" w:rsidRDefault="00C471E6" w:rsidP="00C471E6">
      <w:pPr>
        <w:pStyle w:val="Dotpoint1"/>
      </w:pPr>
      <w:r>
        <w:t xml:space="preserve">Urbis 2011, </w:t>
      </w:r>
      <w:r w:rsidR="00AD06C9">
        <w:t>‘</w:t>
      </w:r>
      <w:proofErr w:type="gramStart"/>
      <w:r>
        <w:t>The</w:t>
      </w:r>
      <w:proofErr w:type="gramEnd"/>
      <w:r>
        <w:t xml:space="preserve"> psychological and emotional wellbeing needs of children and young people: models of effective practice in educational settings: final report</w:t>
      </w:r>
      <w:r w:rsidR="00AD06C9">
        <w:t>’</w:t>
      </w:r>
      <w:r>
        <w:t>, NSW Department of Education and Communities, Sydney, NSW. Available online at: &lt;https://www.det.nsw.edu.au/media/downloads/about-us/statistics-and-research/public-reviews-and-enquiries/school-counselling-services-review/models-of-effective-practice.pdf&gt;.</w:t>
      </w:r>
    </w:p>
    <w:p w:rsidR="00C471E6" w:rsidRDefault="00C471E6" w:rsidP="00C471E6">
      <w:pPr>
        <w:pStyle w:val="Dotpoint1"/>
      </w:pPr>
      <w:r>
        <w:t xml:space="preserve">Von </w:t>
      </w:r>
      <w:proofErr w:type="spellStart"/>
      <w:r>
        <w:t>Prondzynski</w:t>
      </w:r>
      <w:proofErr w:type="spellEnd"/>
      <w:r>
        <w:t xml:space="preserve">, F 2010, </w:t>
      </w:r>
      <w:r w:rsidR="00AD06C9">
        <w:t>‘</w:t>
      </w:r>
      <w:r>
        <w:t>Find a little happiness: a university blog: diary of life and strategy inside and outside the university</w:t>
      </w:r>
      <w:r w:rsidR="00AD06C9">
        <w:t>’</w:t>
      </w:r>
      <w:r>
        <w:t>, Aberdeen, Scotland. Available online at: &lt;https://universitydiary.wordpress.com/2010/05/10/find-a-little-happiness/&gt;.</w:t>
      </w:r>
    </w:p>
    <w:p w:rsidR="00C471E6" w:rsidRDefault="00C471E6" w:rsidP="00C471E6">
      <w:pPr>
        <w:pStyle w:val="Dotpoint1"/>
      </w:pPr>
      <w:r>
        <w:t xml:space="preserve">Walsh, L 2010 </w:t>
      </w:r>
      <w:r w:rsidR="00AD06C9">
        <w:t>‘</w:t>
      </w:r>
      <w:r>
        <w:t>Six challenges to the social inclusion of young people in times of economic uncertainty</w:t>
      </w:r>
      <w:r w:rsidR="00AD06C9">
        <w:t>’</w:t>
      </w:r>
      <w:r>
        <w:t xml:space="preserve">, </w:t>
      </w:r>
      <w:r w:rsidRPr="00214658">
        <w:rPr>
          <w:i/>
          <w:iCs/>
        </w:rPr>
        <w:t>Developing Practice: The Child, Youth and Family Work Journal</w:t>
      </w:r>
      <w:r>
        <w:t xml:space="preserve">, no.26, </w:t>
      </w:r>
      <w:r w:rsidR="00B741D4">
        <w:br/>
      </w:r>
      <w:r>
        <w:t>pp.21−9, Spring.</w:t>
      </w:r>
    </w:p>
    <w:p w:rsidR="00C471E6" w:rsidRDefault="00C471E6" w:rsidP="00C471E6">
      <w:pPr>
        <w:pStyle w:val="Dotpoint1"/>
      </w:pPr>
      <w:r>
        <w:lastRenderedPageBreak/>
        <w:t xml:space="preserve">Western Sydney Institute 2010, </w:t>
      </w:r>
      <w:r w:rsidR="00AD06C9">
        <w:t>‘</w:t>
      </w:r>
      <w:r>
        <w:t>Enrol with TAFE to boost your wellbeing</w:t>
      </w:r>
      <w:r w:rsidR="00AD06C9">
        <w:t>’</w:t>
      </w:r>
      <w:r>
        <w:t>, TAFE NSW, Kingswood, NSW. Available online at: &lt;http://wsi.tafensw.edu.au/about-wsi/news-and-media-centre/news-stories/1002/&gt;.</w:t>
      </w:r>
    </w:p>
    <w:p w:rsidR="00C471E6" w:rsidRDefault="00C471E6" w:rsidP="00C471E6">
      <w:pPr>
        <w:pStyle w:val="Dotpoint1"/>
      </w:pPr>
      <w:r>
        <w:t xml:space="preserve">Wray, N 2010, </w:t>
      </w:r>
      <w:r w:rsidR="00AD06C9">
        <w:t>‘</w:t>
      </w:r>
      <w:r>
        <w:t>University grads and apprentices are equally happy beyond the school-to-work transition, study shows</w:t>
      </w:r>
      <w:r w:rsidR="00AD06C9">
        <w:t>’</w:t>
      </w:r>
      <w:r>
        <w:t>, Talent Egg, Toronto, Ontario.</w:t>
      </w:r>
    </w:p>
    <w:p w:rsidR="000A5EA3" w:rsidRDefault="000A5EA3">
      <w:pPr>
        <w:spacing w:before="0" w:line="240" w:lineRule="auto"/>
        <w:rPr>
          <w:color w:val="000000"/>
        </w:rPr>
      </w:pPr>
    </w:p>
    <w:sectPr w:rsidR="000A5EA3" w:rsidSect="005B61D4">
      <w:footerReference w:type="even" r:id="rId107"/>
      <w:footerReference w:type="default" r:id="rId108"/>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266" w:rsidRDefault="00E32266">
      <w:r>
        <w:separator/>
      </w:r>
    </w:p>
  </w:endnote>
  <w:endnote w:type="continuationSeparator" w:id="0">
    <w:p w:rsidR="00E32266" w:rsidRDefault="00E3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66" w:rsidRPr="008C0A74" w:rsidRDefault="00E32266" w:rsidP="00FF5931">
    <w:pPr>
      <w:pStyle w:val="Footer"/>
      <w:tabs>
        <w:tab w:val="clear" w:pos="8505"/>
        <w:tab w:val="right" w:pos="8789"/>
      </w:tabs>
      <w:rPr>
        <w:b/>
      </w:rPr>
    </w:pPr>
    <w:r>
      <w:rPr>
        <w:b/>
        <w:noProof/>
        <w:color w:val="FFFFFF" w:themeColor="background1"/>
        <w:lang w:eastAsia="en-AU"/>
      </w:rPr>
      <mc:AlternateContent>
        <mc:Choice Requires="wps">
          <w:drawing>
            <wp:anchor distT="0" distB="0" distL="114300" distR="114300" simplePos="0" relativeHeight="251661312" behindDoc="1" locked="0" layoutInCell="1" allowOverlap="1" wp14:anchorId="61EF4AB8" wp14:editId="3412725A">
              <wp:simplePos x="0" y="0"/>
              <wp:positionH relativeFrom="column">
                <wp:posOffset>-1103326</wp:posOffset>
              </wp:positionH>
              <wp:positionV relativeFrom="paragraph">
                <wp:posOffset>-31115</wp:posOffset>
              </wp:positionV>
              <wp:extent cx="1368000" cy="238125"/>
              <wp:effectExtent l="0" t="0" r="3810" b="952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0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6.9pt;margin-top:-2.45pt;width:107.7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" fillcolor="black [3213]" stroked="f" strokecolor="#bfbfbf [2412]"/>
          </w:pict>
        </mc:Fallback>
      </mc:AlternateConten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sidR="00313A1B">
      <w:rPr>
        <w:b/>
        <w:noProof/>
        <w:color w:val="FFFFFF" w:themeColor="background1"/>
      </w:rPr>
      <w:t>66</w:t>
    </w:r>
    <w:r w:rsidRPr="008C0A74">
      <w:rPr>
        <w:b/>
        <w:color w:val="FFFFFF" w:themeColor="background1"/>
      </w:rPr>
      <w:fldChar w:fldCharType="end"/>
    </w:r>
    <w:r w:rsidRPr="008C0A74">
      <w:rPr>
        <w:b/>
        <w:color w:val="FFFFFF" w:themeColor="background1"/>
      </w:rPr>
      <w:tab/>
    </w:r>
    <w:r>
      <w:rPr>
        <w:b/>
      </w:rPr>
      <w:t>LSAY annual report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66" w:rsidRPr="009775C7" w:rsidRDefault="00E32266" w:rsidP="008C0A74">
    <w:pPr>
      <w:pStyle w:val="Footer"/>
      <w:tabs>
        <w:tab w:val="clear" w:pos="8505"/>
        <w:tab w:val="right" w:pos="8789"/>
      </w:tabs>
      <w:rPr>
        <w:color w:val="FFFFFF" w:themeColor="background1"/>
      </w:rPr>
    </w:pPr>
    <w:r>
      <w:rPr>
        <w:b/>
        <w:noProof/>
        <w:lang w:eastAsia="en-AU"/>
      </w:rPr>
      <mc:AlternateContent>
        <mc:Choice Requires="wps">
          <w:drawing>
            <wp:anchor distT="0" distB="0" distL="114300" distR="114300" simplePos="0" relativeHeight="251663360" behindDoc="1" locked="0" layoutInCell="1" allowOverlap="1" wp14:anchorId="258389F0" wp14:editId="424F779B">
              <wp:simplePos x="0" y="0"/>
              <wp:positionH relativeFrom="column">
                <wp:posOffset>5331129</wp:posOffset>
              </wp:positionH>
              <wp:positionV relativeFrom="paragraph">
                <wp:posOffset>-31115</wp:posOffset>
              </wp:positionV>
              <wp:extent cx="1368000" cy="238125"/>
              <wp:effectExtent l="0" t="0" r="3810"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0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19.75pt;margin-top:-2.45pt;width:107.7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" fillcolor="black [3213]" stroked="f" strokecolor="#bfbfbf [2412]"/>
          </w:pict>
        </mc:Fallback>
      </mc:AlternateContent>
    </w:r>
    <w:r w:rsidRPr="009775C7">
      <w:rPr>
        <w:b/>
      </w:rPr>
      <w:t>NCVER</w:t>
    </w:r>
    <w:r w:rsidRPr="009775C7">
      <w:tab/>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313A1B">
      <w:rPr>
        <w:rStyle w:val="PageNumber"/>
        <w:rFonts w:cs="Tahoma"/>
        <w:b/>
        <w:noProof/>
        <w:color w:val="FFFFFF" w:themeColor="background1"/>
        <w:sz w:val="17"/>
      </w:rPr>
      <w:t>65</w:t>
    </w:r>
    <w:r w:rsidRPr="009775C7">
      <w:rPr>
        <w:rStyle w:val="PageNumber"/>
        <w:rFonts w:cs="Tahoma"/>
        <w:b/>
        <w:color w:val="FFFFFF" w:themeColor="background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266" w:rsidRDefault="00E32266">
      <w:r>
        <w:separator/>
      </w:r>
    </w:p>
  </w:footnote>
  <w:footnote w:type="continuationSeparator" w:id="0">
    <w:p w:rsidR="00E32266" w:rsidRDefault="00E32266">
      <w:r>
        <w:continuationSeparator/>
      </w:r>
    </w:p>
  </w:footnote>
  <w:footnote w:id="1">
    <w:p w:rsidR="00E32266" w:rsidRDefault="00E32266">
      <w:pPr>
        <w:pStyle w:val="FootnoteText"/>
      </w:pPr>
      <w:r>
        <w:rPr>
          <w:rStyle w:val="FootnoteReference"/>
        </w:rPr>
        <w:footnoteRef/>
      </w:r>
      <w:r>
        <w:t xml:space="preserve"> </w:t>
      </w:r>
      <w:r>
        <w:tab/>
        <w:t xml:space="preserve">A cohort is a group of individuals who share some similar characteristics. In the case of LSAY they share the same age or year level.  </w:t>
      </w:r>
    </w:p>
  </w:footnote>
  <w:footnote w:id="2">
    <w:p w:rsidR="00E32266" w:rsidRDefault="00E32266">
      <w:pPr>
        <w:pStyle w:val="FootnoteText"/>
      </w:pPr>
      <w:r>
        <w:rPr>
          <w:rStyle w:val="FootnoteReference"/>
        </w:rPr>
        <w:footnoteRef/>
      </w:r>
      <w:r>
        <w:t xml:space="preserve"> </w:t>
      </w:r>
      <w:r>
        <w:tab/>
        <w:t>At least 25 hours per week.</w:t>
      </w:r>
    </w:p>
  </w:footnote>
  <w:footnote w:id="3">
    <w:p w:rsidR="00E32266" w:rsidRDefault="00E32266" w:rsidP="00C60BD6">
      <w:pPr>
        <w:pStyle w:val="FootnoteText"/>
      </w:pPr>
      <w:r>
        <w:rPr>
          <w:rStyle w:val="FootnoteReference"/>
        </w:rPr>
        <w:footnoteRef/>
      </w:r>
      <w:r>
        <w:t xml:space="preserve"> </w:t>
      </w:r>
      <w:r>
        <w:tab/>
        <w:t>We cannot derive those in part-time employment only or part-time education only from the ABS data.</w:t>
      </w:r>
    </w:p>
  </w:footnote>
  <w:footnote w:id="4">
    <w:p w:rsidR="00E32266" w:rsidRDefault="00E32266" w:rsidP="001B2FF3">
      <w:pPr>
        <w:pStyle w:val="FootnoteText"/>
      </w:pPr>
      <w:r w:rsidRPr="001A0425">
        <w:rPr>
          <w:rStyle w:val="FootnoteReference"/>
        </w:rPr>
        <w:footnoteRef/>
      </w:r>
      <w:r w:rsidRPr="001A0425">
        <w:t xml:space="preserve"> </w:t>
      </w:r>
      <w:r>
        <w:tab/>
      </w:r>
      <w:r w:rsidRPr="001A0425">
        <w:t>Not engaged includes those who are unemployed (and not studying), not in the labour force (and not studying), or not studying</w:t>
      </w:r>
      <w:r>
        <w:t xml:space="preserve">. The larger group of not fully engaged includes those </w:t>
      </w:r>
      <w:r w:rsidRPr="001A0425">
        <w:t>who are unemployed (and not studying), not in the labour force (and not studying),</w:t>
      </w:r>
      <w:r>
        <w:t xml:space="preserve"> </w:t>
      </w:r>
      <w:r w:rsidRPr="001A0425">
        <w:t>working part-time (and not studying) or studying part-time (and not working)</w:t>
      </w:r>
      <w:r>
        <w:t>.</w:t>
      </w:r>
    </w:p>
  </w:footnote>
  <w:footnote w:id="5">
    <w:p w:rsidR="00E32266" w:rsidRDefault="00E32266" w:rsidP="001A4A07">
      <w:pPr>
        <w:pStyle w:val="FootnoteText"/>
      </w:pPr>
      <w:r>
        <w:rPr>
          <w:rStyle w:val="FootnoteReference"/>
        </w:rPr>
        <w:footnoteRef/>
      </w:r>
      <w:r>
        <w:t xml:space="preserve"> </w:t>
      </w:r>
      <w:r>
        <w:tab/>
        <w:t>Only 2009 and 2012 are used for comparison. The demographic breakdowns were not available and/or not comparable across every cohort.</w:t>
      </w:r>
    </w:p>
  </w:footnote>
  <w:footnote w:id="6">
    <w:p w:rsidR="00E32266" w:rsidRPr="00D818D7" w:rsidRDefault="00E32266" w:rsidP="00610DC1">
      <w:pPr>
        <w:pStyle w:val="FootnoteText"/>
        <w:rPr>
          <w:szCs w:val="16"/>
        </w:rPr>
      </w:pPr>
      <w:r>
        <w:rPr>
          <w:rStyle w:val="FootnoteReference"/>
        </w:rPr>
        <w:footnoteRef/>
      </w:r>
      <w:r>
        <w:t xml:space="preserve"> </w:t>
      </w:r>
      <w:r>
        <w:tab/>
      </w:r>
      <w:r w:rsidRPr="00D818D7">
        <w:rPr>
          <w:szCs w:val="16"/>
        </w:rPr>
        <w:t xml:space="preserve">The report also looked at the impact on TER and university participation but this was not the primary concern of the paper so will not be discussed further in this summary. </w:t>
      </w:r>
    </w:p>
  </w:footnote>
  <w:footnote w:id="7">
    <w:p w:rsidR="00E32266" w:rsidRPr="00D818D7" w:rsidRDefault="00E32266" w:rsidP="00610DC1">
      <w:pPr>
        <w:pStyle w:val="FootnoteText"/>
        <w:rPr>
          <w:szCs w:val="16"/>
        </w:rPr>
      </w:pPr>
      <w:r>
        <w:rPr>
          <w:rStyle w:val="FootnoteReference"/>
        </w:rPr>
        <w:footnoteRef/>
      </w:r>
      <w:r>
        <w:t xml:space="preserve"> </w:t>
      </w:r>
      <w:r>
        <w:tab/>
      </w:r>
      <w:r>
        <w:rPr>
          <w:szCs w:val="16"/>
        </w:rPr>
        <w:t xml:space="preserve">This is </w:t>
      </w:r>
      <w:proofErr w:type="spellStart"/>
      <w:r>
        <w:rPr>
          <w:szCs w:val="16"/>
        </w:rPr>
        <w:t>o</w:t>
      </w:r>
      <w:r w:rsidRPr="00D818D7">
        <w:rPr>
          <w:szCs w:val="16"/>
        </w:rPr>
        <w:t>perationalised</w:t>
      </w:r>
      <w:proofErr w:type="spellEnd"/>
      <w:r w:rsidRPr="00D818D7">
        <w:rPr>
          <w:szCs w:val="16"/>
        </w:rPr>
        <w:t xml:space="preserve"> as students who at age 15</w:t>
      </w:r>
      <w:r>
        <w:rPr>
          <w:szCs w:val="16"/>
        </w:rPr>
        <w:t xml:space="preserve"> years </w:t>
      </w:r>
      <w:r w:rsidRPr="00D818D7">
        <w:rPr>
          <w:szCs w:val="16"/>
        </w:rPr>
        <w:t>indicated that they had no intention of</w:t>
      </w:r>
      <w:r>
        <w:rPr>
          <w:szCs w:val="16"/>
        </w:rPr>
        <w:t xml:space="preserve"> or were unsure of completing Y</w:t>
      </w:r>
      <w:r w:rsidRPr="00D818D7">
        <w:rPr>
          <w:szCs w:val="16"/>
        </w:rPr>
        <w:t>ear 12.</w:t>
      </w:r>
    </w:p>
  </w:footnote>
  <w:footnote w:id="8">
    <w:p w:rsidR="00E32266" w:rsidRDefault="00E32266" w:rsidP="00C54D82">
      <w:pPr>
        <w:pStyle w:val="FootnoteText"/>
      </w:pPr>
      <w:r>
        <w:rPr>
          <w:rStyle w:val="FootnoteReference"/>
        </w:rPr>
        <w:footnoteRef/>
      </w:r>
      <w:r>
        <w:t xml:space="preserve"> </w:t>
      </w:r>
      <w:r>
        <w:tab/>
        <w:t xml:space="preserve">Research reports examine in-depth policy issues and involve original analyses using LSAY datasets and other data sources where relevant. Briefing papers are summaries of previous LSAY research topics, with some primary data analyses included where appropriate. Discussion papers </w:t>
      </w:r>
      <w:r w:rsidRPr="00692ACE">
        <w:t>focus on methodological issues</w:t>
      </w:r>
      <w:r>
        <w:t xml:space="preserve"> and other aspects that</w:t>
      </w:r>
      <w:r w:rsidRPr="00692ACE">
        <w:t xml:space="preserve"> </w:t>
      </w:r>
      <w:r>
        <w:t xml:space="preserve">relate to </w:t>
      </w:r>
      <w:r w:rsidRPr="00692ACE">
        <w:t>the overall LSAY program.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707"/>
    <w:multiLevelType w:val="hybridMultilevel"/>
    <w:tmpl w:val="8ADED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C67E0"/>
    <w:multiLevelType w:val="hybridMultilevel"/>
    <w:tmpl w:val="7A383F8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1F410EF"/>
    <w:multiLevelType w:val="hybridMultilevel"/>
    <w:tmpl w:val="B6F0B62E"/>
    <w:lvl w:ilvl="0" w:tplc="98A0994A">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4">
    <w:nsid w:val="10096AC3"/>
    <w:multiLevelType w:val="hybridMultilevel"/>
    <w:tmpl w:val="04E085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B75032A"/>
    <w:multiLevelType w:val="hybridMultilevel"/>
    <w:tmpl w:val="416A1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28095E"/>
    <w:multiLevelType w:val="hybridMultilevel"/>
    <w:tmpl w:val="070E141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D5842AE"/>
    <w:multiLevelType w:val="hybridMultilevel"/>
    <w:tmpl w:val="79868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ADD62CC"/>
    <w:multiLevelType w:val="hybridMultilevel"/>
    <w:tmpl w:val="12281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F3781C"/>
    <w:multiLevelType w:val="hybridMultilevel"/>
    <w:tmpl w:val="9608447E"/>
    <w:lvl w:ilvl="0" w:tplc="0C090005">
      <w:start w:val="1"/>
      <w:numFmt w:val="bullet"/>
      <w:lvlText w:val=""/>
      <w:lvlJc w:val="left"/>
      <w:pPr>
        <w:ind w:left="801" w:hanging="360"/>
      </w:pPr>
      <w:rPr>
        <w:rFonts w:ascii="Wingdings" w:hAnsi="Wingdings" w:hint="default"/>
      </w:rPr>
    </w:lvl>
    <w:lvl w:ilvl="1" w:tplc="0C090003" w:tentative="1">
      <w:start w:val="1"/>
      <w:numFmt w:val="bullet"/>
      <w:lvlText w:val="o"/>
      <w:lvlJc w:val="left"/>
      <w:pPr>
        <w:ind w:left="1521" w:hanging="360"/>
      </w:pPr>
      <w:rPr>
        <w:rFonts w:ascii="Courier New" w:hAnsi="Courier New" w:cs="Courier New" w:hint="default"/>
      </w:rPr>
    </w:lvl>
    <w:lvl w:ilvl="2" w:tplc="0C090005" w:tentative="1">
      <w:start w:val="1"/>
      <w:numFmt w:val="bullet"/>
      <w:lvlText w:val=""/>
      <w:lvlJc w:val="left"/>
      <w:pPr>
        <w:ind w:left="2241" w:hanging="360"/>
      </w:pPr>
      <w:rPr>
        <w:rFonts w:ascii="Wingdings" w:hAnsi="Wingdings" w:hint="default"/>
      </w:rPr>
    </w:lvl>
    <w:lvl w:ilvl="3" w:tplc="0C090001" w:tentative="1">
      <w:start w:val="1"/>
      <w:numFmt w:val="bullet"/>
      <w:lvlText w:val=""/>
      <w:lvlJc w:val="left"/>
      <w:pPr>
        <w:ind w:left="2961" w:hanging="360"/>
      </w:pPr>
      <w:rPr>
        <w:rFonts w:ascii="Symbol" w:hAnsi="Symbol" w:hint="default"/>
      </w:rPr>
    </w:lvl>
    <w:lvl w:ilvl="4" w:tplc="0C090003" w:tentative="1">
      <w:start w:val="1"/>
      <w:numFmt w:val="bullet"/>
      <w:lvlText w:val="o"/>
      <w:lvlJc w:val="left"/>
      <w:pPr>
        <w:ind w:left="3681" w:hanging="360"/>
      </w:pPr>
      <w:rPr>
        <w:rFonts w:ascii="Courier New" w:hAnsi="Courier New" w:cs="Courier New" w:hint="default"/>
      </w:rPr>
    </w:lvl>
    <w:lvl w:ilvl="5" w:tplc="0C090005" w:tentative="1">
      <w:start w:val="1"/>
      <w:numFmt w:val="bullet"/>
      <w:lvlText w:val=""/>
      <w:lvlJc w:val="left"/>
      <w:pPr>
        <w:ind w:left="4401" w:hanging="360"/>
      </w:pPr>
      <w:rPr>
        <w:rFonts w:ascii="Wingdings" w:hAnsi="Wingdings" w:hint="default"/>
      </w:rPr>
    </w:lvl>
    <w:lvl w:ilvl="6" w:tplc="0C090001" w:tentative="1">
      <w:start w:val="1"/>
      <w:numFmt w:val="bullet"/>
      <w:lvlText w:val=""/>
      <w:lvlJc w:val="left"/>
      <w:pPr>
        <w:ind w:left="5121" w:hanging="360"/>
      </w:pPr>
      <w:rPr>
        <w:rFonts w:ascii="Symbol" w:hAnsi="Symbol" w:hint="default"/>
      </w:rPr>
    </w:lvl>
    <w:lvl w:ilvl="7" w:tplc="0C090003" w:tentative="1">
      <w:start w:val="1"/>
      <w:numFmt w:val="bullet"/>
      <w:lvlText w:val="o"/>
      <w:lvlJc w:val="left"/>
      <w:pPr>
        <w:ind w:left="5841" w:hanging="360"/>
      </w:pPr>
      <w:rPr>
        <w:rFonts w:ascii="Courier New" w:hAnsi="Courier New" w:cs="Courier New" w:hint="default"/>
      </w:rPr>
    </w:lvl>
    <w:lvl w:ilvl="8" w:tplc="0C090005" w:tentative="1">
      <w:start w:val="1"/>
      <w:numFmt w:val="bullet"/>
      <w:lvlText w:val=""/>
      <w:lvlJc w:val="left"/>
      <w:pPr>
        <w:ind w:left="6561" w:hanging="360"/>
      </w:pPr>
      <w:rPr>
        <w:rFonts w:ascii="Wingdings" w:hAnsi="Wingdings" w:hint="default"/>
      </w:rPr>
    </w:lvl>
  </w:abstractNum>
  <w:abstractNum w:abstractNumId="10">
    <w:nsid w:val="3E7833A4"/>
    <w:multiLevelType w:val="hybridMultilevel"/>
    <w:tmpl w:val="AFE2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1014E1"/>
    <w:multiLevelType w:val="hybridMultilevel"/>
    <w:tmpl w:val="602CD1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9CA7F2B"/>
    <w:multiLevelType w:val="multilevel"/>
    <w:tmpl w:val="22440D7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3"/>
        </w:tabs>
        <w:ind w:left="1083" w:hanging="363"/>
      </w:pPr>
      <w:rPr>
        <w:rFonts w:ascii="Symbol" w:hAnsi="Symbol" w:hint="default"/>
        <w:b w:val="0"/>
        <w:i w:val="0"/>
        <w:sz w:val="2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4BE72DA0"/>
    <w:multiLevelType w:val="hybridMultilevel"/>
    <w:tmpl w:val="31444B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CFC26A6"/>
    <w:multiLevelType w:val="hybridMultilevel"/>
    <w:tmpl w:val="A010F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983CEE"/>
    <w:multiLevelType w:val="multilevel"/>
    <w:tmpl w:val="4E744C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A03B75"/>
    <w:multiLevelType w:val="hybridMultilevel"/>
    <w:tmpl w:val="3998D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3975A79"/>
    <w:multiLevelType w:val="hybridMultilevel"/>
    <w:tmpl w:val="3C866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6568BB"/>
    <w:multiLevelType w:val="hybridMultilevel"/>
    <w:tmpl w:val="7122B9DA"/>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09601BC"/>
    <w:multiLevelType w:val="hybridMultilevel"/>
    <w:tmpl w:val="49C4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11918FE"/>
    <w:multiLevelType w:val="hybridMultilevel"/>
    <w:tmpl w:val="078AAC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18B375C"/>
    <w:multiLevelType w:val="hybridMultilevel"/>
    <w:tmpl w:val="027C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C510AC"/>
    <w:multiLevelType w:val="hybridMultilevel"/>
    <w:tmpl w:val="8B70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1D5AC5"/>
    <w:multiLevelType w:val="hybridMultilevel"/>
    <w:tmpl w:val="DCCA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445B40"/>
    <w:multiLevelType w:val="hybridMultilevel"/>
    <w:tmpl w:val="C6ECD9E0"/>
    <w:lvl w:ilvl="0" w:tplc="77A6C09C">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7A11D88"/>
    <w:multiLevelType w:val="hybridMultilevel"/>
    <w:tmpl w:val="59FA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B7D3500"/>
    <w:multiLevelType w:val="hybridMultilevel"/>
    <w:tmpl w:val="E68418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9"/>
  </w:num>
  <w:num w:numId="2">
    <w:abstractNumId w:val="17"/>
  </w:num>
  <w:num w:numId="3">
    <w:abstractNumId w:val="2"/>
  </w:num>
  <w:num w:numId="4">
    <w:abstractNumId w:val="16"/>
  </w:num>
  <w:num w:numId="5">
    <w:abstractNumId w:val="7"/>
  </w:num>
  <w:num w:numId="6">
    <w:abstractNumId w:val="14"/>
  </w:num>
  <w:num w:numId="7">
    <w:abstractNumId w:val="0"/>
  </w:num>
  <w:num w:numId="8">
    <w:abstractNumId w:val="13"/>
  </w:num>
  <w:num w:numId="9">
    <w:abstractNumId w:val="11"/>
  </w:num>
  <w:num w:numId="10">
    <w:abstractNumId w:val="9"/>
  </w:num>
  <w:num w:numId="11">
    <w:abstractNumId w:val="3"/>
  </w:num>
  <w:num w:numId="12">
    <w:abstractNumId w:val="23"/>
  </w:num>
  <w:num w:numId="13">
    <w:abstractNumId w:val="12"/>
  </w:num>
  <w:num w:numId="14">
    <w:abstractNumId w:val="5"/>
  </w:num>
  <w:num w:numId="15">
    <w:abstractNumId w:val="22"/>
  </w:num>
  <w:num w:numId="16">
    <w:abstractNumId w:val="15"/>
  </w:num>
  <w:num w:numId="17">
    <w:abstractNumId w:val="1"/>
  </w:num>
  <w:num w:numId="18">
    <w:abstractNumId w:val="27"/>
  </w:num>
  <w:num w:numId="19">
    <w:abstractNumId w:val="4"/>
  </w:num>
  <w:num w:numId="20">
    <w:abstractNumId w:val="25"/>
  </w:num>
  <w:num w:numId="21">
    <w:abstractNumId w:val="26"/>
  </w:num>
  <w:num w:numId="22">
    <w:abstractNumId w:val="18"/>
  </w:num>
  <w:num w:numId="23">
    <w:abstractNumId w:val="20"/>
  </w:num>
  <w:num w:numId="24">
    <w:abstractNumId w:val="10"/>
  </w:num>
  <w:num w:numId="25">
    <w:abstractNumId w:val="8"/>
  </w:num>
  <w:num w:numId="26">
    <w:abstractNumId w:val="24"/>
  </w:num>
  <w:num w:numId="27">
    <w:abstractNumId w:val="19"/>
  </w:num>
  <w:num w:numId="28">
    <w:abstractNumId w:val="19"/>
  </w:num>
  <w:num w:numId="29">
    <w:abstractNumId w:val="19"/>
  </w:num>
  <w:num w:numId="30">
    <w:abstractNumId w:val="6"/>
  </w:num>
  <w:num w:numId="31">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E5"/>
    <w:rsid w:val="000009AD"/>
    <w:rsid w:val="00001FCE"/>
    <w:rsid w:val="00002940"/>
    <w:rsid w:val="000029C8"/>
    <w:rsid w:val="000047C0"/>
    <w:rsid w:val="0000557B"/>
    <w:rsid w:val="00005801"/>
    <w:rsid w:val="00007A59"/>
    <w:rsid w:val="00007F44"/>
    <w:rsid w:val="00010315"/>
    <w:rsid w:val="000108B2"/>
    <w:rsid w:val="00011C63"/>
    <w:rsid w:val="00012B64"/>
    <w:rsid w:val="00013265"/>
    <w:rsid w:val="000136D9"/>
    <w:rsid w:val="00013AF5"/>
    <w:rsid w:val="00015C8B"/>
    <w:rsid w:val="00015F17"/>
    <w:rsid w:val="00015F2F"/>
    <w:rsid w:val="00017D01"/>
    <w:rsid w:val="00017FF6"/>
    <w:rsid w:val="000201D2"/>
    <w:rsid w:val="00020A3A"/>
    <w:rsid w:val="00022290"/>
    <w:rsid w:val="00022BD1"/>
    <w:rsid w:val="00024609"/>
    <w:rsid w:val="00024EF1"/>
    <w:rsid w:val="00026411"/>
    <w:rsid w:val="00031211"/>
    <w:rsid w:val="000315D7"/>
    <w:rsid w:val="00032A2D"/>
    <w:rsid w:val="00033CE4"/>
    <w:rsid w:val="000343CA"/>
    <w:rsid w:val="00036759"/>
    <w:rsid w:val="00041409"/>
    <w:rsid w:val="00043EDE"/>
    <w:rsid w:val="00047EF9"/>
    <w:rsid w:val="00050C87"/>
    <w:rsid w:val="0005102E"/>
    <w:rsid w:val="00051765"/>
    <w:rsid w:val="00052444"/>
    <w:rsid w:val="00053D48"/>
    <w:rsid w:val="0005633C"/>
    <w:rsid w:val="00057987"/>
    <w:rsid w:val="0006099B"/>
    <w:rsid w:val="00060D36"/>
    <w:rsid w:val="0006125F"/>
    <w:rsid w:val="00061978"/>
    <w:rsid w:val="00061CF9"/>
    <w:rsid w:val="0006382A"/>
    <w:rsid w:val="00063DEA"/>
    <w:rsid w:val="00065C82"/>
    <w:rsid w:val="00067C56"/>
    <w:rsid w:val="000713F1"/>
    <w:rsid w:val="00073D0A"/>
    <w:rsid w:val="000742A0"/>
    <w:rsid w:val="00074BD4"/>
    <w:rsid w:val="0007543E"/>
    <w:rsid w:val="0008210B"/>
    <w:rsid w:val="00085074"/>
    <w:rsid w:val="000851D2"/>
    <w:rsid w:val="00087374"/>
    <w:rsid w:val="00087E61"/>
    <w:rsid w:val="000A0745"/>
    <w:rsid w:val="000A2219"/>
    <w:rsid w:val="000A25BB"/>
    <w:rsid w:val="000A2F62"/>
    <w:rsid w:val="000A337C"/>
    <w:rsid w:val="000A3765"/>
    <w:rsid w:val="000A49CC"/>
    <w:rsid w:val="000A4BE3"/>
    <w:rsid w:val="000A5EA3"/>
    <w:rsid w:val="000B0655"/>
    <w:rsid w:val="000B2842"/>
    <w:rsid w:val="000B31BC"/>
    <w:rsid w:val="000B3425"/>
    <w:rsid w:val="000B3C4B"/>
    <w:rsid w:val="000B515C"/>
    <w:rsid w:val="000B621E"/>
    <w:rsid w:val="000B692B"/>
    <w:rsid w:val="000B70F6"/>
    <w:rsid w:val="000C1766"/>
    <w:rsid w:val="000C3B7B"/>
    <w:rsid w:val="000C58F0"/>
    <w:rsid w:val="000C5B2C"/>
    <w:rsid w:val="000C6AE9"/>
    <w:rsid w:val="000D5E37"/>
    <w:rsid w:val="000D6567"/>
    <w:rsid w:val="000D69FC"/>
    <w:rsid w:val="000D6A42"/>
    <w:rsid w:val="000E171E"/>
    <w:rsid w:val="000E28FB"/>
    <w:rsid w:val="000E368F"/>
    <w:rsid w:val="000E4EFE"/>
    <w:rsid w:val="000E6A7C"/>
    <w:rsid w:val="000F0A7A"/>
    <w:rsid w:val="000F16DF"/>
    <w:rsid w:val="000F23B4"/>
    <w:rsid w:val="000F5602"/>
    <w:rsid w:val="000F641C"/>
    <w:rsid w:val="000F70D4"/>
    <w:rsid w:val="00102DA7"/>
    <w:rsid w:val="00103F92"/>
    <w:rsid w:val="001059FB"/>
    <w:rsid w:val="001062F7"/>
    <w:rsid w:val="001073C3"/>
    <w:rsid w:val="0010761A"/>
    <w:rsid w:val="00110550"/>
    <w:rsid w:val="00110A6F"/>
    <w:rsid w:val="00111EBE"/>
    <w:rsid w:val="001128B7"/>
    <w:rsid w:val="00114245"/>
    <w:rsid w:val="00115697"/>
    <w:rsid w:val="001218E7"/>
    <w:rsid w:val="0012221F"/>
    <w:rsid w:val="00123B5C"/>
    <w:rsid w:val="0012480F"/>
    <w:rsid w:val="00125FAD"/>
    <w:rsid w:val="001313F7"/>
    <w:rsid w:val="00131663"/>
    <w:rsid w:val="00132888"/>
    <w:rsid w:val="001343DB"/>
    <w:rsid w:val="00135AEB"/>
    <w:rsid w:val="00135C75"/>
    <w:rsid w:val="00137C6A"/>
    <w:rsid w:val="001415F0"/>
    <w:rsid w:val="00143300"/>
    <w:rsid w:val="00143F90"/>
    <w:rsid w:val="00144744"/>
    <w:rsid w:val="00146A6D"/>
    <w:rsid w:val="001471FA"/>
    <w:rsid w:val="00150646"/>
    <w:rsid w:val="00150874"/>
    <w:rsid w:val="001509F3"/>
    <w:rsid w:val="00150E65"/>
    <w:rsid w:val="00155396"/>
    <w:rsid w:val="00155562"/>
    <w:rsid w:val="00155839"/>
    <w:rsid w:val="0015706A"/>
    <w:rsid w:val="00157690"/>
    <w:rsid w:val="0016133C"/>
    <w:rsid w:val="001636F9"/>
    <w:rsid w:val="00163E12"/>
    <w:rsid w:val="00164518"/>
    <w:rsid w:val="00164A71"/>
    <w:rsid w:val="00165383"/>
    <w:rsid w:val="00166EF6"/>
    <w:rsid w:val="00170452"/>
    <w:rsid w:val="00172EC5"/>
    <w:rsid w:val="0017378A"/>
    <w:rsid w:val="00175C8D"/>
    <w:rsid w:val="001765B2"/>
    <w:rsid w:val="0017743F"/>
    <w:rsid w:val="00177827"/>
    <w:rsid w:val="00180955"/>
    <w:rsid w:val="00183640"/>
    <w:rsid w:val="00183E0F"/>
    <w:rsid w:val="00184504"/>
    <w:rsid w:val="00184EAC"/>
    <w:rsid w:val="001869A2"/>
    <w:rsid w:val="00190379"/>
    <w:rsid w:val="0019146E"/>
    <w:rsid w:val="0019308E"/>
    <w:rsid w:val="001939F0"/>
    <w:rsid w:val="001A03A3"/>
    <w:rsid w:val="001A0425"/>
    <w:rsid w:val="001A0D0B"/>
    <w:rsid w:val="001A2682"/>
    <w:rsid w:val="001A327F"/>
    <w:rsid w:val="001A4A07"/>
    <w:rsid w:val="001A4C69"/>
    <w:rsid w:val="001B2FF3"/>
    <w:rsid w:val="001B43CF"/>
    <w:rsid w:val="001B4407"/>
    <w:rsid w:val="001B48E0"/>
    <w:rsid w:val="001C0E15"/>
    <w:rsid w:val="001C1487"/>
    <w:rsid w:val="001C2CB5"/>
    <w:rsid w:val="001C540E"/>
    <w:rsid w:val="001C6C39"/>
    <w:rsid w:val="001C75BA"/>
    <w:rsid w:val="001D181F"/>
    <w:rsid w:val="001D6152"/>
    <w:rsid w:val="001D7696"/>
    <w:rsid w:val="001E1FC2"/>
    <w:rsid w:val="001E46AA"/>
    <w:rsid w:val="001E659D"/>
    <w:rsid w:val="001E7164"/>
    <w:rsid w:val="001E7F03"/>
    <w:rsid w:val="001F135F"/>
    <w:rsid w:val="001F30A0"/>
    <w:rsid w:val="001F7D84"/>
    <w:rsid w:val="00203284"/>
    <w:rsid w:val="002052E0"/>
    <w:rsid w:val="00206206"/>
    <w:rsid w:val="00210E51"/>
    <w:rsid w:val="00211293"/>
    <w:rsid w:val="0021164E"/>
    <w:rsid w:val="00214FCD"/>
    <w:rsid w:val="002155DB"/>
    <w:rsid w:val="002165DB"/>
    <w:rsid w:val="002230F3"/>
    <w:rsid w:val="00223475"/>
    <w:rsid w:val="002242BA"/>
    <w:rsid w:val="002267DE"/>
    <w:rsid w:val="00226C82"/>
    <w:rsid w:val="002277A9"/>
    <w:rsid w:val="00230964"/>
    <w:rsid w:val="002334D2"/>
    <w:rsid w:val="00233BFA"/>
    <w:rsid w:val="00234919"/>
    <w:rsid w:val="00234C2D"/>
    <w:rsid w:val="00236C32"/>
    <w:rsid w:val="00240A27"/>
    <w:rsid w:val="002419AC"/>
    <w:rsid w:val="00244461"/>
    <w:rsid w:val="00245890"/>
    <w:rsid w:val="00246FDC"/>
    <w:rsid w:val="002474CB"/>
    <w:rsid w:val="00247DD9"/>
    <w:rsid w:val="00250AE5"/>
    <w:rsid w:val="00251039"/>
    <w:rsid w:val="00252687"/>
    <w:rsid w:val="00254A8A"/>
    <w:rsid w:val="0025640B"/>
    <w:rsid w:val="00261E4C"/>
    <w:rsid w:val="00262DC4"/>
    <w:rsid w:val="002642D4"/>
    <w:rsid w:val="002664F6"/>
    <w:rsid w:val="00271F16"/>
    <w:rsid w:val="002727A4"/>
    <w:rsid w:val="00272994"/>
    <w:rsid w:val="002749A1"/>
    <w:rsid w:val="0027513D"/>
    <w:rsid w:val="00277158"/>
    <w:rsid w:val="00280CDD"/>
    <w:rsid w:val="00284FCB"/>
    <w:rsid w:val="00287013"/>
    <w:rsid w:val="00287EB1"/>
    <w:rsid w:val="00292765"/>
    <w:rsid w:val="00292DB3"/>
    <w:rsid w:val="00294823"/>
    <w:rsid w:val="002A55E4"/>
    <w:rsid w:val="002A69EF"/>
    <w:rsid w:val="002A6C55"/>
    <w:rsid w:val="002B5D3B"/>
    <w:rsid w:val="002B71F3"/>
    <w:rsid w:val="002B7C25"/>
    <w:rsid w:val="002B7FEA"/>
    <w:rsid w:val="002C007B"/>
    <w:rsid w:val="002C008E"/>
    <w:rsid w:val="002C071B"/>
    <w:rsid w:val="002C0E5F"/>
    <w:rsid w:val="002C2BA7"/>
    <w:rsid w:val="002C30DF"/>
    <w:rsid w:val="002C3666"/>
    <w:rsid w:val="002C37A1"/>
    <w:rsid w:val="002C71BD"/>
    <w:rsid w:val="002C7C1E"/>
    <w:rsid w:val="002D0A98"/>
    <w:rsid w:val="002D2706"/>
    <w:rsid w:val="002D35F1"/>
    <w:rsid w:val="002D368A"/>
    <w:rsid w:val="002D64BA"/>
    <w:rsid w:val="002D7DBD"/>
    <w:rsid w:val="002E196B"/>
    <w:rsid w:val="002E22A2"/>
    <w:rsid w:val="002E2FD1"/>
    <w:rsid w:val="002E3E1D"/>
    <w:rsid w:val="002E51E9"/>
    <w:rsid w:val="002F0197"/>
    <w:rsid w:val="002F06C0"/>
    <w:rsid w:val="002F627A"/>
    <w:rsid w:val="00300D87"/>
    <w:rsid w:val="003017C7"/>
    <w:rsid w:val="003017F0"/>
    <w:rsid w:val="00301A27"/>
    <w:rsid w:val="003030ED"/>
    <w:rsid w:val="00303A2C"/>
    <w:rsid w:val="0030406E"/>
    <w:rsid w:val="003043A2"/>
    <w:rsid w:val="003109B3"/>
    <w:rsid w:val="003112A7"/>
    <w:rsid w:val="0031173A"/>
    <w:rsid w:val="00313A1B"/>
    <w:rsid w:val="00315C26"/>
    <w:rsid w:val="003160E2"/>
    <w:rsid w:val="00316F03"/>
    <w:rsid w:val="003170ED"/>
    <w:rsid w:val="0031787F"/>
    <w:rsid w:val="00317CFC"/>
    <w:rsid w:val="00320833"/>
    <w:rsid w:val="00320BA1"/>
    <w:rsid w:val="00320EE4"/>
    <w:rsid w:val="003216C2"/>
    <w:rsid w:val="003227E5"/>
    <w:rsid w:val="00322FA4"/>
    <w:rsid w:val="003257F5"/>
    <w:rsid w:val="0033064F"/>
    <w:rsid w:val="00332898"/>
    <w:rsid w:val="00333499"/>
    <w:rsid w:val="00334CE3"/>
    <w:rsid w:val="003352F2"/>
    <w:rsid w:val="0033551B"/>
    <w:rsid w:val="003374CA"/>
    <w:rsid w:val="00337633"/>
    <w:rsid w:val="00340333"/>
    <w:rsid w:val="00340B4D"/>
    <w:rsid w:val="0034142A"/>
    <w:rsid w:val="003414FB"/>
    <w:rsid w:val="00341603"/>
    <w:rsid w:val="00341B1F"/>
    <w:rsid w:val="00342A9F"/>
    <w:rsid w:val="00343BFD"/>
    <w:rsid w:val="00344B13"/>
    <w:rsid w:val="00345D1D"/>
    <w:rsid w:val="0035396E"/>
    <w:rsid w:val="00354E28"/>
    <w:rsid w:val="00360C40"/>
    <w:rsid w:val="00361453"/>
    <w:rsid w:val="0036170B"/>
    <w:rsid w:val="0036190E"/>
    <w:rsid w:val="0036579A"/>
    <w:rsid w:val="00370399"/>
    <w:rsid w:val="0037080A"/>
    <w:rsid w:val="00371537"/>
    <w:rsid w:val="00372FED"/>
    <w:rsid w:val="00373E8C"/>
    <w:rsid w:val="00376177"/>
    <w:rsid w:val="00376D5B"/>
    <w:rsid w:val="0038082F"/>
    <w:rsid w:val="0038187F"/>
    <w:rsid w:val="00382BC8"/>
    <w:rsid w:val="00383F99"/>
    <w:rsid w:val="003847C9"/>
    <w:rsid w:val="003863F4"/>
    <w:rsid w:val="00387752"/>
    <w:rsid w:val="00387C28"/>
    <w:rsid w:val="00387DA7"/>
    <w:rsid w:val="00390180"/>
    <w:rsid w:val="00390925"/>
    <w:rsid w:val="00391186"/>
    <w:rsid w:val="00392A52"/>
    <w:rsid w:val="00392CF3"/>
    <w:rsid w:val="003932E9"/>
    <w:rsid w:val="00395DB2"/>
    <w:rsid w:val="00395E04"/>
    <w:rsid w:val="00397C94"/>
    <w:rsid w:val="003A315E"/>
    <w:rsid w:val="003A4E67"/>
    <w:rsid w:val="003A4E84"/>
    <w:rsid w:val="003A5A1B"/>
    <w:rsid w:val="003A62FC"/>
    <w:rsid w:val="003B12A2"/>
    <w:rsid w:val="003B16DA"/>
    <w:rsid w:val="003B29DD"/>
    <w:rsid w:val="003B483E"/>
    <w:rsid w:val="003C4574"/>
    <w:rsid w:val="003C49EF"/>
    <w:rsid w:val="003C5FE8"/>
    <w:rsid w:val="003D0C30"/>
    <w:rsid w:val="003D1480"/>
    <w:rsid w:val="003D16F1"/>
    <w:rsid w:val="003D1926"/>
    <w:rsid w:val="003D38CC"/>
    <w:rsid w:val="003D5EB0"/>
    <w:rsid w:val="003D5F5A"/>
    <w:rsid w:val="003D6229"/>
    <w:rsid w:val="003D6251"/>
    <w:rsid w:val="003D6BC6"/>
    <w:rsid w:val="003E382B"/>
    <w:rsid w:val="003E47E0"/>
    <w:rsid w:val="003E5FE8"/>
    <w:rsid w:val="003E67CB"/>
    <w:rsid w:val="003E711B"/>
    <w:rsid w:val="003E7327"/>
    <w:rsid w:val="003E7508"/>
    <w:rsid w:val="003F084D"/>
    <w:rsid w:val="003F0DB7"/>
    <w:rsid w:val="003F0F62"/>
    <w:rsid w:val="003F164F"/>
    <w:rsid w:val="003F3D4B"/>
    <w:rsid w:val="003F49E9"/>
    <w:rsid w:val="003F63F3"/>
    <w:rsid w:val="003F70A5"/>
    <w:rsid w:val="003F7DDD"/>
    <w:rsid w:val="004007C3"/>
    <w:rsid w:val="00400C72"/>
    <w:rsid w:val="00402DEA"/>
    <w:rsid w:val="00403BF4"/>
    <w:rsid w:val="00403E58"/>
    <w:rsid w:val="00403EA8"/>
    <w:rsid w:val="00404960"/>
    <w:rsid w:val="00406AC8"/>
    <w:rsid w:val="00406E05"/>
    <w:rsid w:val="0040763A"/>
    <w:rsid w:val="00410DA7"/>
    <w:rsid w:val="00411C53"/>
    <w:rsid w:val="004131C1"/>
    <w:rsid w:val="00414200"/>
    <w:rsid w:val="00414B5E"/>
    <w:rsid w:val="00416A3D"/>
    <w:rsid w:val="004177DA"/>
    <w:rsid w:val="004202CD"/>
    <w:rsid w:val="004209E6"/>
    <w:rsid w:val="00420D08"/>
    <w:rsid w:val="0042140A"/>
    <w:rsid w:val="004269CE"/>
    <w:rsid w:val="00426AF7"/>
    <w:rsid w:val="004308FD"/>
    <w:rsid w:val="00430FD7"/>
    <w:rsid w:val="00432784"/>
    <w:rsid w:val="004333E6"/>
    <w:rsid w:val="00437A72"/>
    <w:rsid w:val="004400C6"/>
    <w:rsid w:val="00440D00"/>
    <w:rsid w:val="00443C30"/>
    <w:rsid w:val="004442E4"/>
    <w:rsid w:val="00444558"/>
    <w:rsid w:val="00445EE6"/>
    <w:rsid w:val="0044625C"/>
    <w:rsid w:val="004474E5"/>
    <w:rsid w:val="004506D0"/>
    <w:rsid w:val="00451157"/>
    <w:rsid w:val="0045285E"/>
    <w:rsid w:val="00452E59"/>
    <w:rsid w:val="0045355A"/>
    <w:rsid w:val="00453AF1"/>
    <w:rsid w:val="00453E73"/>
    <w:rsid w:val="00455040"/>
    <w:rsid w:val="00455DA2"/>
    <w:rsid w:val="00456B0B"/>
    <w:rsid w:val="00456CD5"/>
    <w:rsid w:val="004609C3"/>
    <w:rsid w:val="00461F55"/>
    <w:rsid w:val="0046200D"/>
    <w:rsid w:val="0046258E"/>
    <w:rsid w:val="004675F1"/>
    <w:rsid w:val="004734E4"/>
    <w:rsid w:val="00474803"/>
    <w:rsid w:val="00475D4F"/>
    <w:rsid w:val="004770EC"/>
    <w:rsid w:val="00477B9E"/>
    <w:rsid w:val="004814E3"/>
    <w:rsid w:val="0048215D"/>
    <w:rsid w:val="00484A02"/>
    <w:rsid w:val="004861CE"/>
    <w:rsid w:val="0048643A"/>
    <w:rsid w:val="0048663C"/>
    <w:rsid w:val="0048737E"/>
    <w:rsid w:val="0049119F"/>
    <w:rsid w:val="0049453B"/>
    <w:rsid w:val="00494E7C"/>
    <w:rsid w:val="00495A1C"/>
    <w:rsid w:val="0049680E"/>
    <w:rsid w:val="0049760D"/>
    <w:rsid w:val="004A183C"/>
    <w:rsid w:val="004A3662"/>
    <w:rsid w:val="004A3C01"/>
    <w:rsid w:val="004A7908"/>
    <w:rsid w:val="004B0D39"/>
    <w:rsid w:val="004B11B0"/>
    <w:rsid w:val="004B13D7"/>
    <w:rsid w:val="004B1F06"/>
    <w:rsid w:val="004B2A76"/>
    <w:rsid w:val="004B3283"/>
    <w:rsid w:val="004B5A1B"/>
    <w:rsid w:val="004B68EB"/>
    <w:rsid w:val="004C2BEA"/>
    <w:rsid w:val="004C3D8E"/>
    <w:rsid w:val="004C4063"/>
    <w:rsid w:val="004C4606"/>
    <w:rsid w:val="004C6DC3"/>
    <w:rsid w:val="004C6E60"/>
    <w:rsid w:val="004C7CFF"/>
    <w:rsid w:val="004D2ACE"/>
    <w:rsid w:val="004D2FA6"/>
    <w:rsid w:val="004D3691"/>
    <w:rsid w:val="004D4802"/>
    <w:rsid w:val="004D4979"/>
    <w:rsid w:val="004D7D28"/>
    <w:rsid w:val="004E158B"/>
    <w:rsid w:val="004E2782"/>
    <w:rsid w:val="004E3279"/>
    <w:rsid w:val="004E3A97"/>
    <w:rsid w:val="004E43FB"/>
    <w:rsid w:val="004E4C8F"/>
    <w:rsid w:val="004E551A"/>
    <w:rsid w:val="004E6047"/>
    <w:rsid w:val="004E665E"/>
    <w:rsid w:val="004E6C31"/>
    <w:rsid w:val="004E7227"/>
    <w:rsid w:val="004E77B9"/>
    <w:rsid w:val="004E78D8"/>
    <w:rsid w:val="004F0D3B"/>
    <w:rsid w:val="004F2BB2"/>
    <w:rsid w:val="004F2EF6"/>
    <w:rsid w:val="004F651F"/>
    <w:rsid w:val="004F6DEE"/>
    <w:rsid w:val="004F7EE6"/>
    <w:rsid w:val="005024EA"/>
    <w:rsid w:val="00503F69"/>
    <w:rsid w:val="00510193"/>
    <w:rsid w:val="00510679"/>
    <w:rsid w:val="00511219"/>
    <w:rsid w:val="00520315"/>
    <w:rsid w:val="0052276C"/>
    <w:rsid w:val="00524D65"/>
    <w:rsid w:val="005252A0"/>
    <w:rsid w:val="0052644F"/>
    <w:rsid w:val="00527C97"/>
    <w:rsid w:val="005305E5"/>
    <w:rsid w:val="005319D7"/>
    <w:rsid w:val="005346C8"/>
    <w:rsid w:val="00535C07"/>
    <w:rsid w:val="0053633C"/>
    <w:rsid w:val="00540156"/>
    <w:rsid w:val="00541266"/>
    <w:rsid w:val="00541B94"/>
    <w:rsid w:val="00545B77"/>
    <w:rsid w:val="00547C3E"/>
    <w:rsid w:val="005501FF"/>
    <w:rsid w:val="00551436"/>
    <w:rsid w:val="00551863"/>
    <w:rsid w:val="00552E24"/>
    <w:rsid w:val="0055463D"/>
    <w:rsid w:val="005564F7"/>
    <w:rsid w:val="00557AE6"/>
    <w:rsid w:val="00557F90"/>
    <w:rsid w:val="00560B16"/>
    <w:rsid w:val="005611AC"/>
    <w:rsid w:val="00563552"/>
    <w:rsid w:val="0056775C"/>
    <w:rsid w:val="0057042C"/>
    <w:rsid w:val="00570758"/>
    <w:rsid w:val="0057165C"/>
    <w:rsid w:val="00572959"/>
    <w:rsid w:val="00573993"/>
    <w:rsid w:val="00576985"/>
    <w:rsid w:val="00577091"/>
    <w:rsid w:val="00580680"/>
    <w:rsid w:val="005826F0"/>
    <w:rsid w:val="00583CDB"/>
    <w:rsid w:val="00584A64"/>
    <w:rsid w:val="00584E58"/>
    <w:rsid w:val="00587EC9"/>
    <w:rsid w:val="0059097C"/>
    <w:rsid w:val="005934A0"/>
    <w:rsid w:val="00593B11"/>
    <w:rsid w:val="00596982"/>
    <w:rsid w:val="005A02CA"/>
    <w:rsid w:val="005A11E6"/>
    <w:rsid w:val="005A1BC3"/>
    <w:rsid w:val="005A3246"/>
    <w:rsid w:val="005A3F1C"/>
    <w:rsid w:val="005A3F28"/>
    <w:rsid w:val="005A5DF6"/>
    <w:rsid w:val="005B1668"/>
    <w:rsid w:val="005B28AA"/>
    <w:rsid w:val="005B39C7"/>
    <w:rsid w:val="005B57EC"/>
    <w:rsid w:val="005B5AC0"/>
    <w:rsid w:val="005B5D1C"/>
    <w:rsid w:val="005B61D4"/>
    <w:rsid w:val="005B674A"/>
    <w:rsid w:val="005B7642"/>
    <w:rsid w:val="005B7AB3"/>
    <w:rsid w:val="005C277E"/>
    <w:rsid w:val="005C4B3A"/>
    <w:rsid w:val="005C5554"/>
    <w:rsid w:val="005C5824"/>
    <w:rsid w:val="005C5FD0"/>
    <w:rsid w:val="005C61F8"/>
    <w:rsid w:val="005C65F7"/>
    <w:rsid w:val="005C6F1A"/>
    <w:rsid w:val="005D00EF"/>
    <w:rsid w:val="005D0A43"/>
    <w:rsid w:val="005D3571"/>
    <w:rsid w:val="005D68A6"/>
    <w:rsid w:val="005D7EB1"/>
    <w:rsid w:val="005E09B5"/>
    <w:rsid w:val="005E2E89"/>
    <w:rsid w:val="005E3B93"/>
    <w:rsid w:val="005E3E46"/>
    <w:rsid w:val="005E4764"/>
    <w:rsid w:val="005E7DE7"/>
    <w:rsid w:val="005F12B1"/>
    <w:rsid w:val="005F16CF"/>
    <w:rsid w:val="005F2888"/>
    <w:rsid w:val="005F38A4"/>
    <w:rsid w:val="005F3919"/>
    <w:rsid w:val="005F42E3"/>
    <w:rsid w:val="005F4D8E"/>
    <w:rsid w:val="005F74DE"/>
    <w:rsid w:val="0060033D"/>
    <w:rsid w:val="006034CE"/>
    <w:rsid w:val="00606BE3"/>
    <w:rsid w:val="006073BB"/>
    <w:rsid w:val="00607D71"/>
    <w:rsid w:val="00607FCA"/>
    <w:rsid w:val="00610584"/>
    <w:rsid w:val="00610DC1"/>
    <w:rsid w:val="0061277E"/>
    <w:rsid w:val="00613785"/>
    <w:rsid w:val="00614EC2"/>
    <w:rsid w:val="00615993"/>
    <w:rsid w:val="006163A1"/>
    <w:rsid w:val="00616CA0"/>
    <w:rsid w:val="0062008C"/>
    <w:rsid w:val="00620D19"/>
    <w:rsid w:val="00623658"/>
    <w:rsid w:val="00623BD3"/>
    <w:rsid w:val="006249F0"/>
    <w:rsid w:val="0062723E"/>
    <w:rsid w:val="00627EBD"/>
    <w:rsid w:val="0063261B"/>
    <w:rsid w:val="0063281E"/>
    <w:rsid w:val="00633453"/>
    <w:rsid w:val="006341D5"/>
    <w:rsid w:val="006349B1"/>
    <w:rsid w:val="00636E90"/>
    <w:rsid w:val="006370BF"/>
    <w:rsid w:val="0064197E"/>
    <w:rsid w:val="00650A37"/>
    <w:rsid w:val="006514D3"/>
    <w:rsid w:val="00652973"/>
    <w:rsid w:val="00652F1C"/>
    <w:rsid w:val="006537DA"/>
    <w:rsid w:val="0065394D"/>
    <w:rsid w:val="00653DC8"/>
    <w:rsid w:val="00656679"/>
    <w:rsid w:val="00656FF3"/>
    <w:rsid w:val="006614AD"/>
    <w:rsid w:val="006639BC"/>
    <w:rsid w:val="00664709"/>
    <w:rsid w:val="00665A6B"/>
    <w:rsid w:val="00666DB5"/>
    <w:rsid w:val="00670906"/>
    <w:rsid w:val="00675893"/>
    <w:rsid w:val="0067706C"/>
    <w:rsid w:val="0067712D"/>
    <w:rsid w:val="00680710"/>
    <w:rsid w:val="00680D66"/>
    <w:rsid w:val="006824FB"/>
    <w:rsid w:val="00682A97"/>
    <w:rsid w:val="00684182"/>
    <w:rsid w:val="00684A81"/>
    <w:rsid w:val="00684B53"/>
    <w:rsid w:val="00692643"/>
    <w:rsid w:val="006928E9"/>
    <w:rsid w:val="00692ACE"/>
    <w:rsid w:val="006935C7"/>
    <w:rsid w:val="006956B1"/>
    <w:rsid w:val="00696A48"/>
    <w:rsid w:val="006971DB"/>
    <w:rsid w:val="006A141F"/>
    <w:rsid w:val="006A1CE4"/>
    <w:rsid w:val="006A3462"/>
    <w:rsid w:val="006A55E5"/>
    <w:rsid w:val="006A75B3"/>
    <w:rsid w:val="006A7D0D"/>
    <w:rsid w:val="006B444C"/>
    <w:rsid w:val="006B4876"/>
    <w:rsid w:val="006B5B81"/>
    <w:rsid w:val="006B6615"/>
    <w:rsid w:val="006C1159"/>
    <w:rsid w:val="006C188B"/>
    <w:rsid w:val="006C307F"/>
    <w:rsid w:val="006C5DA9"/>
    <w:rsid w:val="006D0366"/>
    <w:rsid w:val="006D1B0B"/>
    <w:rsid w:val="006D21E4"/>
    <w:rsid w:val="006D62CA"/>
    <w:rsid w:val="006D6CE5"/>
    <w:rsid w:val="006E179E"/>
    <w:rsid w:val="006E554F"/>
    <w:rsid w:val="006E5A46"/>
    <w:rsid w:val="006E5D2B"/>
    <w:rsid w:val="006E6591"/>
    <w:rsid w:val="006F0D93"/>
    <w:rsid w:val="006F27BB"/>
    <w:rsid w:val="006F3916"/>
    <w:rsid w:val="006F413F"/>
    <w:rsid w:val="006F5DE1"/>
    <w:rsid w:val="006F6AAE"/>
    <w:rsid w:val="006F6F83"/>
    <w:rsid w:val="00700853"/>
    <w:rsid w:val="007037A4"/>
    <w:rsid w:val="00704530"/>
    <w:rsid w:val="00704603"/>
    <w:rsid w:val="00705286"/>
    <w:rsid w:val="00705CA8"/>
    <w:rsid w:val="00711FE7"/>
    <w:rsid w:val="00712037"/>
    <w:rsid w:val="007137A7"/>
    <w:rsid w:val="00714CC7"/>
    <w:rsid w:val="007157F1"/>
    <w:rsid w:val="00715C06"/>
    <w:rsid w:val="0071731F"/>
    <w:rsid w:val="00717695"/>
    <w:rsid w:val="007225CE"/>
    <w:rsid w:val="0072327B"/>
    <w:rsid w:val="00724F9C"/>
    <w:rsid w:val="00727883"/>
    <w:rsid w:val="00731918"/>
    <w:rsid w:val="00731EC8"/>
    <w:rsid w:val="007367C7"/>
    <w:rsid w:val="0074058F"/>
    <w:rsid w:val="00740CB1"/>
    <w:rsid w:val="0074149C"/>
    <w:rsid w:val="00744246"/>
    <w:rsid w:val="007442BE"/>
    <w:rsid w:val="00744365"/>
    <w:rsid w:val="007452AD"/>
    <w:rsid w:val="007470DD"/>
    <w:rsid w:val="007514DC"/>
    <w:rsid w:val="00752199"/>
    <w:rsid w:val="00757E07"/>
    <w:rsid w:val="00760703"/>
    <w:rsid w:val="00762A73"/>
    <w:rsid w:val="00763928"/>
    <w:rsid w:val="00773A7A"/>
    <w:rsid w:val="00773B91"/>
    <w:rsid w:val="0077556C"/>
    <w:rsid w:val="00780A5F"/>
    <w:rsid w:val="00780C58"/>
    <w:rsid w:val="00783F44"/>
    <w:rsid w:val="00784F4E"/>
    <w:rsid w:val="0078579C"/>
    <w:rsid w:val="00787494"/>
    <w:rsid w:val="007874E4"/>
    <w:rsid w:val="007877F0"/>
    <w:rsid w:val="00787FA7"/>
    <w:rsid w:val="00790BDF"/>
    <w:rsid w:val="00793D02"/>
    <w:rsid w:val="00794FA8"/>
    <w:rsid w:val="00796A63"/>
    <w:rsid w:val="007A064A"/>
    <w:rsid w:val="007A0FEC"/>
    <w:rsid w:val="007A164A"/>
    <w:rsid w:val="007A2079"/>
    <w:rsid w:val="007A2BDE"/>
    <w:rsid w:val="007A46F1"/>
    <w:rsid w:val="007A6685"/>
    <w:rsid w:val="007B1666"/>
    <w:rsid w:val="007B1CE3"/>
    <w:rsid w:val="007B24EC"/>
    <w:rsid w:val="007B2957"/>
    <w:rsid w:val="007B6C4A"/>
    <w:rsid w:val="007B6D31"/>
    <w:rsid w:val="007B7480"/>
    <w:rsid w:val="007C1BB2"/>
    <w:rsid w:val="007C21B1"/>
    <w:rsid w:val="007C3281"/>
    <w:rsid w:val="007C4A9C"/>
    <w:rsid w:val="007C50A7"/>
    <w:rsid w:val="007C5319"/>
    <w:rsid w:val="007C75D3"/>
    <w:rsid w:val="007D09C7"/>
    <w:rsid w:val="007D148A"/>
    <w:rsid w:val="007D1CA8"/>
    <w:rsid w:val="007D36A6"/>
    <w:rsid w:val="007D382A"/>
    <w:rsid w:val="007D41D0"/>
    <w:rsid w:val="007D7C0D"/>
    <w:rsid w:val="007E1977"/>
    <w:rsid w:val="007E2D8C"/>
    <w:rsid w:val="007E3DFE"/>
    <w:rsid w:val="007F1F9B"/>
    <w:rsid w:val="007F3013"/>
    <w:rsid w:val="00800A2B"/>
    <w:rsid w:val="00804E47"/>
    <w:rsid w:val="008056ED"/>
    <w:rsid w:val="00806044"/>
    <w:rsid w:val="00806340"/>
    <w:rsid w:val="00806C1C"/>
    <w:rsid w:val="0081191C"/>
    <w:rsid w:val="008141DE"/>
    <w:rsid w:val="00814E17"/>
    <w:rsid w:val="00815BDE"/>
    <w:rsid w:val="00815D01"/>
    <w:rsid w:val="0081637E"/>
    <w:rsid w:val="00817A76"/>
    <w:rsid w:val="00821734"/>
    <w:rsid w:val="00823188"/>
    <w:rsid w:val="00823BC8"/>
    <w:rsid w:val="0082503C"/>
    <w:rsid w:val="00826757"/>
    <w:rsid w:val="008310FC"/>
    <w:rsid w:val="00831F29"/>
    <w:rsid w:val="00833C77"/>
    <w:rsid w:val="008357F0"/>
    <w:rsid w:val="00836C40"/>
    <w:rsid w:val="00836D6E"/>
    <w:rsid w:val="008378E5"/>
    <w:rsid w:val="00837BCB"/>
    <w:rsid w:val="00842044"/>
    <w:rsid w:val="008449D0"/>
    <w:rsid w:val="0084506C"/>
    <w:rsid w:val="008457B6"/>
    <w:rsid w:val="008457E6"/>
    <w:rsid w:val="0084604B"/>
    <w:rsid w:val="008500DC"/>
    <w:rsid w:val="0085023E"/>
    <w:rsid w:val="00852106"/>
    <w:rsid w:val="00852661"/>
    <w:rsid w:val="00852674"/>
    <w:rsid w:val="00852F44"/>
    <w:rsid w:val="00853A68"/>
    <w:rsid w:val="00854DE8"/>
    <w:rsid w:val="008551AA"/>
    <w:rsid w:val="00867326"/>
    <w:rsid w:val="0086796F"/>
    <w:rsid w:val="00872BB1"/>
    <w:rsid w:val="00874727"/>
    <w:rsid w:val="00874DA5"/>
    <w:rsid w:val="00874F6D"/>
    <w:rsid w:val="00875C4E"/>
    <w:rsid w:val="00880493"/>
    <w:rsid w:val="0088474E"/>
    <w:rsid w:val="00885377"/>
    <w:rsid w:val="0088569A"/>
    <w:rsid w:val="008862E4"/>
    <w:rsid w:val="00887A95"/>
    <w:rsid w:val="00887BE1"/>
    <w:rsid w:val="00891F22"/>
    <w:rsid w:val="008923B6"/>
    <w:rsid w:val="00894271"/>
    <w:rsid w:val="0089468C"/>
    <w:rsid w:val="00896D92"/>
    <w:rsid w:val="008A6588"/>
    <w:rsid w:val="008B15F5"/>
    <w:rsid w:val="008B22E2"/>
    <w:rsid w:val="008B4B8A"/>
    <w:rsid w:val="008B58CB"/>
    <w:rsid w:val="008C0647"/>
    <w:rsid w:val="008C0A74"/>
    <w:rsid w:val="008C2283"/>
    <w:rsid w:val="008C4492"/>
    <w:rsid w:val="008C4F6C"/>
    <w:rsid w:val="008C5BA5"/>
    <w:rsid w:val="008C7F3B"/>
    <w:rsid w:val="008C7F62"/>
    <w:rsid w:val="008D2503"/>
    <w:rsid w:val="008D31D4"/>
    <w:rsid w:val="008D4278"/>
    <w:rsid w:val="008D4C50"/>
    <w:rsid w:val="008D5A7E"/>
    <w:rsid w:val="008D5B33"/>
    <w:rsid w:val="008D7015"/>
    <w:rsid w:val="008D7695"/>
    <w:rsid w:val="008E0DE2"/>
    <w:rsid w:val="008E1AD1"/>
    <w:rsid w:val="008E1FF9"/>
    <w:rsid w:val="008E5920"/>
    <w:rsid w:val="008E5AA1"/>
    <w:rsid w:val="008E6467"/>
    <w:rsid w:val="008E7134"/>
    <w:rsid w:val="008E785A"/>
    <w:rsid w:val="008F1B45"/>
    <w:rsid w:val="008F20BA"/>
    <w:rsid w:val="008F218F"/>
    <w:rsid w:val="00900FEB"/>
    <w:rsid w:val="00901DA6"/>
    <w:rsid w:val="00904046"/>
    <w:rsid w:val="00905412"/>
    <w:rsid w:val="009058B5"/>
    <w:rsid w:val="0091339A"/>
    <w:rsid w:val="00914C2C"/>
    <w:rsid w:val="0091567C"/>
    <w:rsid w:val="009160D5"/>
    <w:rsid w:val="009162D5"/>
    <w:rsid w:val="00920ADF"/>
    <w:rsid w:val="00920E5F"/>
    <w:rsid w:val="009223FB"/>
    <w:rsid w:val="00926838"/>
    <w:rsid w:val="00927592"/>
    <w:rsid w:val="00927873"/>
    <w:rsid w:val="00927B7A"/>
    <w:rsid w:val="00931E10"/>
    <w:rsid w:val="00933317"/>
    <w:rsid w:val="00936C0E"/>
    <w:rsid w:val="00937509"/>
    <w:rsid w:val="00940278"/>
    <w:rsid w:val="00941446"/>
    <w:rsid w:val="00941C67"/>
    <w:rsid w:val="009433A0"/>
    <w:rsid w:val="009441E5"/>
    <w:rsid w:val="009450B1"/>
    <w:rsid w:val="00945428"/>
    <w:rsid w:val="0094574B"/>
    <w:rsid w:val="009461ED"/>
    <w:rsid w:val="00947AA4"/>
    <w:rsid w:val="00951828"/>
    <w:rsid w:val="009538E6"/>
    <w:rsid w:val="009543DF"/>
    <w:rsid w:val="00954408"/>
    <w:rsid w:val="00954FFA"/>
    <w:rsid w:val="0095542D"/>
    <w:rsid w:val="00956181"/>
    <w:rsid w:val="00957AF6"/>
    <w:rsid w:val="00957C90"/>
    <w:rsid w:val="00962989"/>
    <w:rsid w:val="00963B16"/>
    <w:rsid w:val="00966CE8"/>
    <w:rsid w:val="009704E4"/>
    <w:rsid w:val="00970A8A"/>
    <w:rsid w:val="00971A54"/>
    <w:rsid w:val="00971CEB"/>
    <w:rsid w:val="00972920"/>
    <w:rsid w:val="00975345"/>
    <w:rsid w:val="009775C7"/>
    <w:rsid w:val="00977DF5"/>
    <w:rsid w:val="00980DA7"/>
    <w:rsid w:val="0098336F"/>
    <w:rsid w:val="0098542F"/>
    <w:rsid w:val="00990BFA"/>
    <w:rsid w:val="00992D7D"/>
    <w:rsid w:val="009933D3"/>
    <w:rsid w:val="00993CA6"/>
    <w:rsid w:val="00995B51"/>
    <w:rsid w:val="00995CBE"/>
    <w:rsid w:val="00997207"/>
    <w:rsid w:val="00997CEB"/>
    <w:rsid w:val="009A0695"/>
    <w:rsid w:val="009A1E0F"/>
    <w:rsid w:val="009A2F27"/>
    <w:rsid w:val="009A49C5"/>
    <w:rsid w:val="009A69C8"/>
    <w:rsid w:val="009B0E32"/>
    <w:rsid w:val="009B133B"/>
    <w:rsid w:val="009B1FE5"/>
    <w:rsid w:val="009B42F2"/>
    <w:rsid w:val="009B6FC2"/>
    <w:rsid w:val="009B7C32"/>
    <w:rsid w:val="009C1105"/>
    <w:rsid w:val="009C17FC"/>
    <w:rsid w:val="009C22BE"/>
    <w:rsid w:val="009C7B21"/>
    <w:rsid w:val="009C7C05"/>
    <w:rsid w:val="009D4C0B"/>
    <w:rsid w:val="009E0F5E"/>
    <w:rsid w:val="009E169A"/>
    <w:rsid w:val="009E1D9D"/>
    <w:rsid w:val="009E231A"/>
    <w:rsid w:val="009E2F64"/>
    <w:rsid w:val="009E446F"/>
    <w:rsid w:val="009F0536"/>
    <w:rsid w:val="009F06C1"/>
    <w:rsid w:val="009F334E"/>
    <w:rsid w:val="009F3696"/>
    <w:rsid w:val="009F3D23"/>
    <w:rsid w:val="009F523D"/>
    <w:rsid w:val="00A00196"/>
    <w:rsid w:val="00A00D40"/>
    <w:rsid w:val="00A03842"/>
    <w:rsid w:val="00A0483B"/>
    <w:rsid w:val="00A05684"/>
    <w:rsid w:val="00A05BF1"/>
    <w:rsid w:val="00A10A49"/>
    <w:rsid w:val="00A10A6B"/>
    <w:rsid w:val="00A10E2B"/>
    <w:rsid w:val="00A115A3"/>
    <w:rsid w:val="00A133BC"/>
    <w:rsid w:val="00A16357"/>
    <w:rsid w:val="00A167A2"/>
    <w:rsid w:val="00A204D0"/>
    <w:rsid w:val="00A21282"/>
    <w:rsid w:val="00A218FD"/>
    <w:rsid w:val="00A2262F"/>
    <w:rsid w:val="00A24A3B"/>
    <w:rsid w:val="00A25F6E"/>
    <w:rsid w:val="00A261B5"/>
    <w:rsid w:val="00A27B88"/>
    <w:rsid w:val="00A30084"/>
    <w:rsid w:val="00A303F2"/>
    <w:rsid w:val="00A306E5"/>
    <w:rsid w:val="00A307CD"/>
    <w:rsid w:val="00A312EA"/>
    <w:rsid w:val="00A32A56"/>
    <w:rsid w:val="00A42A3D"/>
    <w:rsid w:val="00A44890"/>
    <w:rsid w:val="00A4626D"/>
    <w:rsid w:val="00A46C3C"/>
    <w:rsid w:val="00A471F1"/>
    <w:rsid w:val="00A50895"/>
    <w:rsid w:val="00A50E58"/>
    <w:rsid w:val="00A512B5"/>
    <w:rsid w:val="00A520E3"/>
    <w:rsid w:val="00A53C47"/>
    <w:rsid w:val="00A54762"/>
    <w:rsid w:val="00A54E46"/>
    <w:rsid w:val="00A5649E"/>
    <w:rsid w:val="00A5674C"/>
    <w:rsid w:val="00A567A3"/>
    <w:rsid w:val="00A56A4A"/>
    <w:rsid w:val="00A570AB"/>
    <w:rsid w:val="00A5768C"/>
    <w:rsid w:val="00A65D00"/>
    <w:rsid w:val="00A65D6D"/>
    <w:rsid w:val="00A67985"/>
    <w:rsid w:val="00A713CB"/>
    <w:rsid w:val="00A72BEF"/>
    <w:rsid w:val="00A73318"/>
    <w:rsid w:val="00A73C57"/>
    <w:rsid w:val="00A863EA"/>
    <w:rsid w:val="00A90A64"/>
    <w:rsid w:val="00A912E1"/>
    <w:rsid w:val="00A92508"/>
    <w:rsid w:val="00A93402"/>
    <w:rsid w:val="00A936A5"/>
    <w:rsid w:val="00A93867"/>
    <w:rsid w:val="00A94E02"/>
    <w:rsid w:val="00A96D25"/>
    <w:rsid w:val="00A9758B"/>
    <w:rsid w:val="00AA008B"/>
    <w:rsid w:val="00AA0215"/>
    <w:rsid w:val="00AA1340"/>
    <w:rsid w:val="00AA2AAF"/>
    <w:rsid w:val="00AA3E28"/>
    <w:rsid w:val="00AA44D4"/>
    <w:rsid w:val="00AA50A6"/>
    <w:rsid w:val="00AA5892"/>
    <w:rsid w:val="00AB0D87"/>
    <w:rsid w:val="00AB16E5"/>
    <w:rsid w:val="00AB2D6F"/>
    <w:rsid w:val="00AB56F4"/>
    <w:rsid w:val="00AB704B"/>
    <w:rsid w:val="00AB7C9D"/>
    <w:rsid w:val="00AC053D"/>
    <w:rsid w:val="00AC05A1"/>
    <w:rsid w:val="00AC2F84"/>
    <w:rsid w:val="00AC37B8"/>
    <w:rsid w:val="00AC3CFB"/>
    <w:rsid w:val="00AC688A"/>
    <w:rsid w:val="00AC72D5"/>
    <w:rsid w:val="00AD06C9"/>
    <w:rsid w:val="00AD311D"/>
    <w:rsid w:val="00AD3954"/>
    <w:rsid w:val="00AD58D6"/>
    <w:rsid w:val="00AD7A88"/>
    <w:rsid w:val="00AD7C07"/>
    <w:rsid w:val="00AE511C"/>
    <w:rsid w:val="00AE63B3"/>
    <w:rsid w:val="00AE7729"/>
    <w:rsid w:val="00AF0226"/>
    <w:rsid w:val="00AF0CB5"/>
    <w:rsid w:val="00AF1005"/>
    <w:rsid w:val="00AF1ECD"/>
    <w:rsid w:val="00AF299B"/>
    <w:rsid w:val="00AF2A8A"/>
    <w:rsid w:val="00AF6DC3"/>
    <w:rsid w:val="00AF7FED"/>
    <w:rsid w:val="00B00ABE"/>
    <w:rsid w:val="00B05F5C"/>
    <w:rsid w:val="00B06088"/>
    <w:rsid w:val="00B06624"/>
    <w:rsid w:val="00B077A8"/>
    <w:rsid w:val="00B079E7"/>
    <w:rsid w:val="00B10F6D"/>
    <w:rsid w:val="00B11EBD"/>
    <w:rsid w:val="00B120B9"/>
    <w:rsid w:val="00B12A47"/>
    <w:rsid w:val="00B132F9"/>
    <w:rsid w:val="00B15ECA"/>
    <w:rsid w:val="00B167A2"/>
    <w:rsid w:val="00B216E4"/>
    <w:rsid w:val="00B223E6"/>
    <w:rsid w:val="00B22DE5"/>
    <w:rsid w:val="00B2490F"/>
    <w:rsid w:val="00B25279"/>
    <w:rsid w:val="00B26480"/>
    <w:rsid w:val="00B2686C"/>
    <w:rsid w:val="00B308DA"/>
    <w:rsid w:val="00B3287F"/>
    <w:rsid w:val="00B339C4"/>
    <w:rsid w:val="00B341AA"/>
    <w:rsid w:val="00B347E3"/>
    <w:rsid w:val="00B35286"/>
    <w:rsid w:val="00B354DD"/>
    <w:rsid w:val="00B35CA4"/>
    <w:rsid w:val="00B36A31"/>
    <w:rsid w:val="00B37CD0"/>
    <w:rsid w:val="00B40F35"/>
    <w:rsid w:val="00B41272"/>
    <w:rsid w:val="00B41D5A"/>
    <w:rsid w:val="00B426FE"/>
    <w:rsid w:val="00B4337C"/>
    <w:rsid w:val="00B47147"/>
    <w:rsid w:val="00B47509"/>
    <w:rsid w:val="00B51402"/>
    <w:rsid w:val="00B541A7"/>
    <w:rsid w:val="00B562B3"/>
    <w:rsid w:val="00B5781F"/>
    <w:rsid w:val="00B618EF"/>
    <w:rsid w:val="00B625FB"/>
    <w:rsid w:val="00B65BBA"/>
    <w:rsid w:val="00B72BD4"/>
    <w:rsid w:val="00B741D4"/>
    <w:rsid w:val="00B74E0F"/>
    <w:rsid w:val="00B76FA0"/>
    <w:rsid w:val="00B77043"/>
    <w:rsid w:val="00B77E67"/>
    <w:rsid w:val="00B83B8E"/>
    <w:rsid w:val="00B8517C"/>
    <w:rsid w:val="00B86D06"/>
    <w:rsid w:val="00B86FBE"/>
    <w:rsid w:val="00B93B9F"/>
    <w:rsid w:val="00B93E67"/>
    <w:rsid w:val="00B94DB1"/>
    <w:rsid w:val="00B95681"/>
    <w:rsid w:val="00B970BB"/>
    <w:rsid w:val="00BA078A"/>
    <w:rsid w:val="00BA4538"/>
    <w:rsid w:val="00BA7116"/>
    <w:rsid w:val="00BB113D"/>
    <w:rsid w:val="00BB1E52"/>
    <w:rsid w:val="00BB2234"/>
    <w:rsid w:val="00BB2948"/>
    <w:rsid w:val="00BB2AD6"/>
    <w:rsid w:val="00BB60E3"/>
    <w:rsid w:val="00BB6B9A"/>
    <w:rsid w:val="00BC10AC"/>
    <w:rsid w:val="00BC285E"/>
    <w:rsid w:val="00BC3670"/>
    <w:rsid w:val="00BC455A"/>
    <w:rsid w:val="00BC59DD"/>
    <w:rsid w:val="00BC64E6"/>
    <w:rsid w:val="00BC66D8"/>
    <w:rsid w:val="00BC6D6F"/>
    <w:rsid w:val="00BC770A"/>
    <w:rsid w:val="00BC7C47"/>
    <w:rsid w:val="00BD147D"/>
    <w:rsid w:val="00BD15C0"/>
    <w:rsid w:val="00BD6993"/>
    <w:rsid w:val="00BE11E7"/>
    <w:rsid w:val="00BE3382"/>
    <w:rsid w:val="00BE40F6"/>
    <w:rsid w:val="00BE6BFD"/>
    <w:rsid w:val="00BE70F7"/>
    <w:rsid w:val="00BF091F"/>
    <w:rsid w:val="00BF17B7"/>
    <w:rsid w:val="00BF690E"/>
    <w:rsid w:val="00C02045"/>
    <w:rsid w:val="00C053D5"/>
    <w:rsid w:val="00C06B3B"/>
    <w:rsid w:val="00C06BF2"/>
    <w:rsid w:val="00C07D17"/>
    <w:rsid w:val="00C1088B"/>
    <w:rsid w:val="00C10D12"/>
    <w:rsid w:val="00C1412E"/>
    <w:rsid w:val="00C14828"/>
    <w:rsid w:val="00C149F9"/>
    <w:rsid w:val="00C150C7"/>
    <w:rsid w:val="00C15A1F"/>
    <w:rsid w:val="00C15A5F"/>
    <w:rsid w:val="00C15B22"/>
    <w:rsid w:val="00C168F3"/>
    <w:rsid w:val="00C208E7"/>
    <w:rsid w:val="00C20AA8"/>
    <w:rsid w:val="00C22199"/>
    <w:rsid w:val="00C24492"/>
    <w:rsid w:val="00C247FE"/>
    <w:rsid w:val="00C24BA4"/>
    <w:rsid w:val="00C262A5"/>
    <w:rsid w:val="00C2630E"/>
    <w:rsid w:val="00C309A9"/>
    <w:rsid w:val="00C30E30"/>
    <w:rsid w:val="00C33A23"/>
    <w:rsid w:val="00C33DC0"/>
    <w:rsid w:val="00C33EAC"/>
    <w:rsid w:val="00C34DAD"/>
    <w:rsid w:val="00C355D0"/>
    <w:rsid w:val="00C36B6F"/>
    <w:rsid w:val="00C37003"/>
    <w:rsid w:val="00C41CA7"/>
    <w:rsid w:val="00C426DD"/>
    <w:rsid w:val="00C42DF1"/>
    <w:rsid w:val="00C445C4"/>
    <w:rsid w:val="00C45D3F"/>
    <w:rsid w:val="00C4709B"/>
    <w:rsid w:val="00C471E6"/>
    <w:rsid w:val="00C54125"/>
    <w:rsid w:val="00C54D82"/>
    <w:rsid w:val="00C555D5"/>
    <w:rsid w:val="00C559F5"/>
    <w:rsid w:val="00C601F5"/>
    <w:rsid w:val="00C60BD6"/>
    <w:rsid w:val="00C63294"/>
    <w:rsid w:val="00C64611"/>
    <w:rsid w:val="00C70B37"/>
    <w:rsid w:val="00C70C6A"/>
    <w:rsid w:val="00C7174E"/>
    <w:rsid w:val="00C72462"/>
    <w:rsid w:val="00C72A9A"/>
    <w:rsid w:val="00C72F69"/>
    <w:rsid w:val="00C7546F"/>
    <w:rsid w:val="00C77652"/>
    <w:rsid w:val="00C77DC6"/>
    <w:rsid w:val="00C801DA"/>
    <w:rsid w:val="00C81AB9"/>
    <w:rsid w:val="00C82132"/>
    <w:rsid w:val="00C82DFB"/>
    <w:rsid w:val="00C82FFB"/>
    <w:rsid w:val="00C84E03"/>
    <w:rsid w:val="00C8685C"/>
    <w:rsid w:val="00C906CF"/>
    <w:rsid w:val="00C91164"/>
    <w:rsid w:val="00C926F0"/>
    <w:rsid w:val="00C9656D"/>
    <w:rsid w:val="00C9793C"/>
    <w:rsid w:val="00CA2BCA"/>
    <w:rsid w:val="00CA30D0"/>
    <w:rsid w:val="00CA3963"/>
    <w:rsid w:val="00CA420F"/>
    <w:rsid w:val="00CA4AFC"/>
    <w:rsid w:val="00CA7167"/>
    <w:rsid w:val="00CA7AA3"/>
    <w:rsid w:val="00CA7E71"/>
    <w:rsid w:val="00CB3EC0"/>
    <w:rsid w:val="00CB4704"/>
    <w:rsid w:val="00CB512D"/>
    <w:rsid w:val="00CB6963"/>
    <w:rsid w:val="00CC0CE9"/>
    <w:rsid w:val="00CC168A"/>
    <w:rsid w:val="00CC2164"/>
    <w:rsid w:val="00CC23F4"/>
    <w:rsid w:val="00CC2610"/>
    <w:rsid w:val="00CC3038"/>
    <w:rsid w:val="00CC3700"/>
    <w:rsid w:val="00CC3E34"/>
    <w:rsid w:val="00CC54A1"/>
    <w:rsid w:val="00CC56E2"/>
    <w:rsid w:val="00CD023E"/>
    <w:rsid w:val="00CD123F"/>
    <w:rsid w:val="00CD1BED"/>
    <w:rsid w:val="00CD4C28"/>
    <w:rsid w:val="00CD4D1E"/>
    <w:rsid w:val="00CD51EF"/>
    <w:rsid w:val="00CD54E2"/>
    <w:rsid w:val="00CD5F32"/>
    <w:rsid w:val="00CD60F0"/>
    <w:rsid w:val="00CD6456"/>
    <w:rsid w:val="00CE00C4"/>
    <w:rsid w:val="00CE077D"/>
    <w:rsid w:val="00CE09AE"/>
    <w:rsid w:val="00CE0EF5"/>
    <w:rsid w:val="00CE1849"/>
    <w:rsid w:val="00CE28A4"/>
    <w:rsid w:val="00CE502D"/>
    <w:rsid w:val="00CF0C49"/>
    <w:rsid w:val="00CF1348"/>
    <w:rsid w:val="00CF1D42"/>
    <w:rsid w:val="00CF211B"/>
    <w:rsid w:val="00CF2395"/>
    <w:rsid w:val="00CF3BB6"/>
    <w:rsid w:val="00CF3CED"/>
    <w:rsid w:val="00CF43DB"/>
    <w:rsid w:val="00CF4CE6"/>
    <w:rsid w:val="00CF563C"/>
    <w:rsid w:val="00CF6C1F"/>
    <w:rsid w:val="00CF7C87"/>
    <w:rsid w:val="00D01D46"/>
    <w:rsid w:val="00D021D1"/>
    <w:rsid w:val="00D03054"/>
    <w:rsid w:val="00D03D96"/>
    <w:rsid w:val="00D06127"/>
    <w:rsid w:val="00D10034"/>
    <w:rsid w:val="00D108C7"/>
    <w:rsid w:val="00D11E1D"/>
    <w:rsid w:val="00D11E76"/>
    <w:rsid w:val="00D1265F"/>
    <w:rsid w:val="00D127BE"/>
    <w:rsid w:val="00D13706"/>
    <w:rsid w:val="00D1446C"/>
    <w:rsid w:val="00D1574B"/>
    <w:rsid w:val="00D15823"/>
    <w:rsid w:val="00D176FD"/>
    <w:rsid w:val="00D17E41"/>
    <w:rsid w:val="00D200EF"/>
    <w:rsid w:val="00D21176"/>
    <w:rsid w:val="00D22059"/>
    <w:rsid w:val="00D23644"/>
    <w:rsid w:val="00D23FAE"/>
    <w:rsid w:val="00D25DDF"/>
    <w:rsid w:val="00D325E1"/>
    <w:rsid w:val="00D32E2D"/>
    <w:rsid w:val="00D35261"/>
    <w:rsid w:val="00D43B5F"/>
    <w:rsid w:val="00D43E4E"/>
    <w:rsid w:val="00D4446E"/>
    <w:rsid w:val="00D44A78"/>
    <w:rsid w:val="00D45041"/>
    <w:rsid w:val="00D50169"/>
    <w:rsid w:val="00D51485"/>
    <w:rsid w:val="00D52C51"/>
    <w:rsid w:val="00D53089"/>
    <w:rsid w:val="00D5561A"/>
    <w:rsid w:val="00D6297E"/>
    <w:rsid w:val="00D63040"/>
    <w:rsid w:val="00D64651"/>
    <w:rsid w:val="00D6686F"/>
    <w:rsid w:val="00D71527"/>
    <w:rsid w:val="00D730BD"/>
    <w:rsid w:val="00D7392C"/>
    <w:rsid w:val="00D742FF"/>
    <w:rsid w:val="00D75FBC"/>
    <w:rsid w:val="00D7743B"/>
    <w:rsid w:val="00D806B0"/>
    <w:rsid w:val="00D81C10"/>
    <w:rsid w:val="00D83750"/>
    <w:rsid w:val="00D8466B"/>
    <w:rsid w:val="00D86D86"/>
    <w:rsid w:val="00D921B9"/>
    <w:rsid w:val="00D92B79"/>
    <w:rsid w:val="00D93F13"/>
    <w:rsid w:val="00D96042"/>
    <w:rsid w:val="00D97D88"/>
    <w:rsid w:val="00DA1FE5"/>
    <w:rsid w:val="00DA2531"/>
    <w:rsid w:val="00DA2E08"/>
    <w:rsid w:val="00DA4D93"/>
    <w:rsid w:val="00DA4F0A"/>
    <w:rsid w:val="00DA4F14"/>
    <w:rsid w:val="00DA5AE0"/>
    <w:rsid w:val="00DA704C"/>
    <w:rsid w:val="00DB12B9"/>
    <w:rsid w:val="00DB12ED"/>
    <w:rsid w:val="00DB1C7F"/>
    <w:rsid w:val="00DB3E5B"/>
    <w:rsid w:val="00DB454D"/>
    <w:rsid w:val="00DB599C"/>
    <w:rsid w:val="00DB73CB"/>
    <w:rsid w:val="00DC0207"/>
    <w:rsid w:val="00DC2316"/>
    <w:rsid w:val="00DC23E9"/>
    <w:rsid w:val="00DC3904"/>
    <w:rsid w:val="00DC3B78"/>
    <w:rsid w:val="00DC4E3A"/>
    <w:rsid w:val="00DC5218"/>
    <w:rsid w:val="00DC5F5C"/>
    <w:rsid w:val="00DC7EC4"/>
    <w:rsid w:val="00DD43A5"/>
    <w:rsid w:val="00DD4E57"/>
    <w:rsid w:val="00DD574D"/>
    <w:rsid w:val="00DD7F89"/>
    <w:rsid w:val="00DE0226"/>
    <w:rsid w:val="00DE0B7E"/>
    <w:rsid w:val="00DE204F"/>
    <w:rsid w:val="00DE2C71"/>
    <w:rsid w:val="00DE494F"/>
    <w:rsid w:val="00DE59AB"/>
    <w:rsid w:val="00DE5CD1"/>
    <w:rsid w:val="00DE6076"/>
    <w:rsid w:val="00DE7D42"/>
    <w:rsid w:val="00DF0441"/>
    <w:rsid w:val="00DF110F"/>
    <w:rsid w:val="00DF2DC0"/>
    <w:rsid w:val="00DF4F01"/>
    <w:rsid w:val="00DF6589"/>
    <w:rsid w:val="00E00BDF"/>
    <w:rsid w:val="00E02617"/>
    <w:rsid w:val="00E047B2"/>
    <w:rsid w:val="00E04944"/>
    <w:rsid w:val="00E04955"/>
    <w:rsid w:val="00E06B95"/>
    <w:rsid w:val="00E06D2C"/>
    <w:rsid w:val="00E1043E"/>
    <w:rsid w:val="00E123CB"/>
    <w:rsid w:val="00E12854"/>
    <w:rsid w:val="00E1375D"/>
    <w:rsid w:val="00E14AD9"/>
    <w:rsid w:val="00E14D9A"/>
    <w:rsid w:val="00E14FA9"/>
    <w:rsid w:val="00E15860"/>
    <w:rsid w:val="00E1620F"/>
    <w:rsid w:val="00E22789"/>
    <w:rsid w:val="00E236D0"/>
    <w:rsid w:val="00E32266"/>
    <w:rsid w:val="00E340BD"/>
    <w:rsid w:val="00E34422"/>
    <w:rsid w:val="00E365F8"/>
    <w:rsid w:val="00E40CFA"/>
    <w:rsid w:val="00E41DE1"/>
    <w:rsid w:val="00E42604"/>
    <w:rsid w:val="00E42811"/>
    <w:rsid w:val="00E45A10"/>
    <w:rsid w:val="00E5048D"/>
    <w:rsid w:val="00E51642"/>
    <w:rsid w:val="00E52313"/>
    <w:rsid w:val="00E52A06"/>
    <w:rsid w:val="00E55BFE"/>
    <w:rsid w:val="00E56EC1"/>
    <w:rsid w:val="00E57478"/>
    <w:rsid w:val="00E61C58"/>
    <w:rsid w:val="00E63CD2"/>
    <w:rsid w:val="00E64157"/>
    <w:rsid w:val="00E643D5"/>
    <w:rsid w:val="00E65EAA"/>
    <w:rsid w:val="00E66B6B"/>
    <w:rsid w:val="00E67050"/>
    <w:rsid w:val="00E70113"/>
    <w:rsid w:val="00E70B29"/>
    <w:rsid w:val="00E73095"/>
    <w:rsid w:val="00E73977"/>
    <w:rsid w:val="00E80EBF"/>
    <w:rsid w:val="00E81834"/>
    <w:rsid w:val="00E8196C"/>
    <w:rsid w:val="00E81A91"/>
    <w:rsid w:val="00E8301D"/>
    <w:rsid w:val="00E85695"/>
    <w:rsid w:val="00E860A2"/>
    <w:rsid w:val="00E86860"/>
    <w:rsid w:val="00E87892"/>
    <w:rsid w:val="00E90089"/>
    <w:rsid w:val="00E923A8"/>
    <w:rsid w:val="00E943CD"/>
    <w:rsid w:val="00E94B4D"/>
    <w:rsid w:val="00E95812"/>
    <w:rsid w:val="00E95948"/>
    <w:rsid w:val="00E95EBB"/>
    <w:rsid w:val="00E96125"/>
    <w:rsid w:val="00E96CE6"/>
    <w:rsid w:val="00E96D45"/>
    <w:rsid w:val="00EA0EFD"/>
    <w:rsid w:val="00EA2389"/>
    <w:rsid w:val="00EA6D9F"/>
    <w:rsid w:val="00EA6FB1"/>
    <w:rsid w:val="00EB1E68"/>
    <w:rsid w:val="00EB202F"/>
    <w:rsid w:val="00EB514F"/>
    <w:rsid w:val="00EB52BB"/>
    <w:rsid w:val="00EB5E9F"/>
    <w:rsid w:val="00EB65B2"/>
    <w:rsid w:val="00EB72E8"/>
    <w:rsid w:val="00EC0CAE"/>
    <w:rsid w:val="00EC121E"/>
    <w:rsid w:val="00EC13CC"/>
    <w:rsid w:val="00EC29E3"/>
    <w:rsid w:val="00EC3B91"/>
    <w:rsid w:val="00EC507E"/>
    <w:rsid w:val="00ED24F6"/>
    <w:rsid w:val="00ED31AD"/>
    <w:rsid w:val="00ED4D6D"/>
    <w:rsid w:val="00ED511B"/>
    <w:rsid w:val="00ED5DD0"/>
    <w:rsid w:val="00ED7EB3"/>
    <w:rsid w:val="00EE42D9"/>
    <w:rsid w:val="00EE47C8"/>
    <w:rsid w:val="00EE67B3"/>
    <w:rsid w:val="00EE73B3"/>
    <w:rsid w:val="00EF0A39"/>
    <w:rsid w:val="00EF151D"/>
    <w:rsid w:val="00EF1B56"/>
    <w:rsid w:val="00EF27A2"/>
    <w:rsid w:val="00EF2D30"/>
    <w:rsid w:val="00EF4097"/>
    <w:rsid w:val="00EF49E5"/>
    <w:rsid w:val="00EF63B0"/>
    <w:rsid w:val="00EF7443"/>
    <w:rsid w:val="00F0476A"/>
    <w:rsid w:val="00F11BAB"/>
    <w:rsid w:val="00F12669"/>
    <w:rsid w:val="00F12826"/>
    <w:rsid w:val="00F130BD"/>
    <w:rsid w:val="00F13D0F"/>
    <w:rsid w:val="00F14682"/>
    <w:rsid w:val="00F15D24"/>
    <w:rsid w:val="00F179D2"/>
    <w:rsid w:val="00F2391E"/>
    <w:rsid w:val="00F23C23"/>
    <w:rsid w:val="00F2570C"/>
    <w:rsid w:val="00F26A70"/>
    <w:rsid w:val="00F26C7E"/>
    <w:rsid w:val="00F27DA7"/>
    <w:rsid w:val="00F30530"/>
    <w:rsid w:val="00F31FFD"/>
    <w:rsid w:val="00F32CAD"/>
    <w:rsid w:val="00F33901"/>
    <w:rsid w:val="00F33EA9"/>
    <w:rsid w:val="00F340A9"/>
    <w:rsid w:val="00F34F74"/>
    <w:rsid w:val="00F40F59"/>
    <w:rsid w:val="00F41BB1"/>
    <w:rsid w:val="00F42BC6"/>
    <w:rsid w:val="00F45266"/>
    <w:rsid w:val="00F46B69"/>
    <w:rsid w:val="00F46C23"/>
    <w:rsid w:val="00F47CB7"/>
    <w:rsid w:val="00F5308A"/>
    <w:rsid w:val="00F539B6"/>
    <w:rsid w:val="00F56A75"/>
    <w:rsid w:val="00F56CF5"/>
    <w:rsid w:val="00F57B8D"/>
    <w:rsid w:val="00F60BA5"/>
    <w:rsid w:val="00F62611"/>
    <w:rsid w:val="00F62950"/>
    <w:rsid w:val="00F63510"/>
    <w:rsid w:val="00F67269"/>
    <w:rsid w:val="00F70C35"/>
    <w:rsid w:val="00F70F0C"/>
    <w:rsid w:val="00F71DE1"/>
    <w:rsid w:val="00F7299F"/>
    <w:rsid w:val="00F82465"/>
    <w:rsid w:val="00F84065"/>
    <w:rsid w:val="00F848BB"/>
    <w:rsid w:val="00F8762F"/>
    <w:rsid w:val="00F9081E"/>
    <w:rsid w:val="00F91DEE"/>
    <w:rsid w:val="00F93048"/>
    <w:rsid w:val="00F959F4"/>
    <w:rsid w:val="00FA5355"/>
    <w:rsid w:val="00FA584E"/>
    <w:rsid w:val="00FA6807"/>
    <w:rsid w:val="00FA779F"/>
    <w:rsid w:val="00FA79F7"/>
    <w:rsid w:val="00FA7F5E"/>
    <w:rsid w:val="00FB1332"/>
    <w:rsid w:val="00FB1878"/>
    <w:rsid w:val="00FB3618"/>
    <w:rsid w:val="00FB3797"/>
    <w:rsid w:val="00FB4120"/>
    <w:rsid w:val="00FB419E"/>
    <w:rsid w:val="00FB4464"/>
    <w:rsid w:val="00FB5229"/>
    <w:rsid w:val="00FB6D92"/>
    <w:rsid w:val="00FB76A9"/>
    <w:rsid w:val="00FC163A"/>
    <w:rsid w:val="00FC299F"/>
    <w:rsid w:val="00FC3DB4"/>
    <w:rsid w:val="00FC58F4"/>
    <w:rsid w:val="00FC60F1"/>
    <w:rsid w:val="00FC72D2"/>
    <w:rsid w:val="00FD1B69"/>
    <w:rsid w:val="00FD1C23"/>
    <w:rsid w:val="00FD4873"/>
    <w:rsid w:val="00FD5901"/>
    <w:rsid w:val="00FD76AA"/>
    <w:rsid w:val="00FE045B"/>
    <w:rsid w:val="00FE0E42"/>
    <w:rsid w:val="00FE3F74"/>
    <w:rsid w:val="00FE47CB"/>
    <w:rsid w:val="00FE4A2D"/>
    <w:rsid w:val="00FE4A4B"/>
    <w:rsid w:val="00FE582B"/>
    <w:rsid w:val="00FE5C90"/>
    <w:rsid w:val="00FF246B"/>
    <w:rsid w:val="00FF41C9"/>
    <w:rsid w:val="00FF4C95"/>
    <w:rsid w:val="00FF5931"/>
    <w:rsid w:val="00FF687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EA6FB1"/>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015F17"/>
    <w:pPr>
      <w:spacing w:before="240"/>
      <w:outlineLvl w:val="3"/>
    </w:pPr>
    <w:rPr>
      <w:rFonts w:ascii="Tahoma" w:hAnsi="Tahoma"/>
      <w:i/>
      <w:sz w:val="22"/>
      <w:lang w:val="en-AU"/>
    </w:rPr>
  </w:style>
  <w:style w:type="paragraph" w:styleId="Heading5">
    <w:name w:val="heading 5"/>
    <w:basedOn w:val="Normal"/>
    <w:next w:val="Normal"/>
    <w:link w:val="Heading5Char"/>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C20AA8"/>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3F49E9"/>
    <w:pPr>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rsid w:val="000E171E"/>
    <w:pPr>
      <w:ind w:left="1134" w:hanging="1134"/>
    </w:pPr>
  </w:style>
  <w:style w:type="paragraph" w:customStyle="1" w:styleId="Dotpoint1">
    <w:name w:val="Dotpoint1"/>
    <w:rsid w:val="00CF211B"/>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015F17"/>
    <w:pPr>
      <w:numPr>
        <w:numId w:val="3"/>
      </w:numPr>
      <w:spacing w:before="80" w:line="300" w:lineRule="exact"/>
      <w:ind w:left="284" w:hanging="284"/>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styleId="FootnoteReference">
    <w:name w:val="footnote reference"/>
    <w:basedOn w:val="DefaultParagraphFont"/>
    <w:uiPriority w:val="99"/>
    <w:semiHidden/>
    <w:rsid w:val="006F6AAE"/>
    <w:rPr>
      <w:vertAlign w:val="superscript"/>
    </w:rPr>
  </w:style>
  <w:style w:type="character" w:styleId="Strong">
    <w:name w:val="Strong"/>
    <w:basedOn w:val="DefaultParagraphFont"/>
    <w:uiPriority w:val="22"/>
    <w:qFormat/>
    <w:rsid w:val="006D6CE5"/>
    <w:rPr>
      <w:b/>
      <w:bCs/>
    </w:rPr>
  </w:style>
  <w:style w:type="character" w:customStyle="1" w:styleId="Heading1Char">
    <w:name w:val="Heading 1 Char"/>
    <w:basedOn w:val="DefaultParagraphFont"/>
    <w:link w:val="Heading1"/>
    <w:rsid w:val="004A3662"/>
    <w:rPr>
      <w:rFonts w:ascii="Tahoma" w:hAnsi="Tahoma" w:cs="Tahoma"/>
      <w:color w:val="000000"/>
      <w:kern w:val="28"/>
      <w:sz w:val="56"/>
      <w:szCs w:val="56"/>
      <w:lang w:val="en-AU"/>
    </w:rPr>
  </w:style>
  <w:style w:type="character" w:customStyle="1" w:styleId="FootnoteTextChar">
    <w:name w:val="Footnote Text Char"/>
    <w:basedOn w:val="DefaultParagraphFont"/>
    <w:link w:val="FootnoteText"/>
    <w:rsid w:val="00610DC1"/>
    <w:rPr>
      <w:rFonts w:ascii="Trebuchet MS" w:hAnsi="Trebuchet MS"/>
      <w:sz w:val="16"/>
      <w:lang w:val="en-AU"/>
    </w:rPr>
  </w:style>
  <w:style w:type="character" w:customStyle="1" w:styleId="Heading4Char">
    <w:name w:val="Heading 4 Char"/>
    <w:basedOn w:val="DefaultParagraphFont"/>
    <w:link w:val="Heading4"/>
    <w:rsid w:val="008C7F3B"/>
    <w:rPr>
      <w:rFonts w:ascii="Tahoma" w:hAnsi="Tahoma"/>
      <w:i/>
      <w:sz w:val="22"/>
      <w:lang w:val="en-AU"/>
    </w:rPr>
  </w:style>
  <w:style w:type="character" w:customStyle="1" w:styleId="Heading5Char">
    <w:name w:val="Heading 5 Char"/>
    <w:basedOn w:val="DefaultParagraphFont"/>
    <w:link w:val="Heading5"/>
    <w:rsid w:val="008C7F3B"/>
    <w:rPr>
      <w:rFonts w:ascii="Tahoma" w:hAnsi="Tahoma"/>
      <w:b/>
      <w:sz w:val="19"/>
      <w:lang w:val="en-AU"/>
    </w:rPr>
  </w:style>
  <w:style w:type="character" w:styleId="CommentReference">
    <w:name w:val="annotation reference"/>
    <w:basedOn w:val="DefaultParagraphFont"/>
    <w:uiPriority w:val="99"/>
    <w:semiHidden/>
    <w:rsid w:val="00B216E4"/>
    <w:rPr>
      <w:sz w:val="16"/>
      <w:szCs w:val="16"/>
    </w:rPr>
  </w:style>
  <w:style w:type="paragraph" w:styleId="CommentText">
    <w:name w:val="annotation text"/>
    <w:basedOn w:val="Normal"/>
    <w:link w:val="CommentTextChar"/>
    <w:uiPriority w:val="99"/>
    <w:semiHidden/>
    <w:rsid w:val="00B216E4"/>
    <w:pPr>
      <w:spacing w:line="240" w:lineRule="auto"/>
    </w:pPr>
    <w:rPr>
      <w:sz w:val="20"/>
    </w:rPr>
  </w:style>
  <w:style w:type="character" w:customStyle="1" w:styleId="CommentTextChar">
    <w:name w:val="Comment Text Char"/>
    <w:basedOn w:val="DefaultParagraphFont"/>
    <w:link w:val="CommentText"/>
    <w:uiPriority w:val="99"/>
    <w:semiHidden/>
    <w:rsid w:val="00B216E4"/>
    <w:rPr>
      <w:rFonts w:ascii="Trebuchet MS" w:hAnsi="Trebuchet MS"/>
      <w:lang w:val="en-AU"/>
    </w:rPr>
  </w:style>
  <w:style w:type="paragraph" w:styleId="CommentSubject">
    <w:name w:val="annotation subject"/>
    <w:basedOn w:val="CommentText"/>
    <w:next w:val="CommentText"/>
    <w:link w:val="CommentSubjectChar"/>
    <w:uiPriority w:val="99"/>
    <w:semiHidden/>
    <w:rsid w:val="00B216E4"/>
    <w:rPr>
      <w:b/>
      <w:bCs/>
    </w:rPr>
  </w:style>
  <w:style w:type="character" w:customStyle="1" w:styleId="CommentSubjectChar">
    <w:name w:val="Comment Subject Char"/>
    <w:basedOn w:val="CommentTextChar"/>
    <w:link w:val="CommentSubject"/>
    <w:uiPriority w:val="99"/>
    <w:semiHidden/>
    <w:rsid w:val="00B216E4"/>
    <w:rPr>
      <w:rFonts w:ascii="Trebuchet MS" w:hAnsi="Trebuchet MS"/>
      <w:b/>
      <w:bCs/>
      <w:lang w:val="en-AU"/>
    </w:rPr>
  </w:style>
  <w:style w:type="paragraph" w:customStyle="1" w:styleId="MtgPaperdotpoint">
    <w:name w:val="Mtg Paper dotpoint"/>
    <w:basedOn w:val="Normal"/>
    <w:link w:val="MtgPaperdotpointChar"/>
    <w:rsid w:val="007F1F9B"/>
    <w:pPr>
      <w:spacing w:before="0" w:after="80" w:line="240" w:lineRule="auto"/>
      <w:ind w:left="360" w:hanging="360"/>
    </w:pPr>
    <w:rPr>
      <w:rFonts w:ascii="Verdana" w:hAnsi="Verdana"/>
      <w:sz w:val="20"/>
    </w:rPr>
  </w:style>
  <w:style w:type="character" w:customStyle="1" w:styleId="MtgPaperdotpointChar">
    <w:name w:val="Mtg Paper dotpoint Char"/>
    <w:basedOn w:val="DefaultParagraphFont"/>
    <w:link w:val="MtgPaperdotpoint"/>
    <w:rsid w:val="007F1F9B"/>
    <w:rPr>
      <w:rFonts w:ascii="Verdana" w:hAnsi="Verdana"/>
      <w:lang w:val="en-AU"/>
    </w:rPr>
  </w:style>
  <w:style w:type="character" w:customStyle="1" w:styleId="Heading2Char">
    <w:name w:val="Heading 2 Char"/>
    <w:basedOn w:val="DefaultParagraphFont"/>
    <w:link w:val="Heading2"/>
    <w:rsid w:val="005F2888"/>
    <w:rPr>
      <w:rFonts w:ascii="Tahoma" w:hAnsi="Tahoma" w:cs="Tahoma"/>
      <w:sz w:val="28"/>
      <w:lang w:val="en-AU"/>
    </w:rPr>
  </w:style>
  <w:style w:type="character" w:customStyle="1" w:styleId="FooterChar">
    <w:name w:val="Footer Char"/>
    <w:basedOn w:val="DefaultParagraphFont"/>
    <w:link w:val="Footer"/>
    <w:rsid w:val="005F2888"/>
    <w:rPr>
      <w:rFonts w:ascii="Tahoma" w:hAnsi="Tahoma"/>
      <w:sz w:val="17"/>
      <w:szCs w:val="17"/>
      <w:lang w:val="en-AU"/>
    </w:rPr>
  </w:style>
  <w:style w:type="paragraph" w:customStyle="1" w:styleId="StyleBefore0ptLinespacingsingle">
    <w:name w:val="Style Before:  0 pt Line spacing:  single"/>
    <w:basedOn w:val="Normal"/>
    <w:rsid w:val="00D96042"/>
    <w:pPr>
      <w:spacing w:before="0" w:line="240" w:lineRule="auto"/>
    </w:pPr>
  </w:style>
  <w:style w:type="paragraph" w:styleId="Caption">
    <w:name w:val="caption"/>
    <w:basedOn w:val="Normal"/>
    <w:next w:val="Normal"/>
    <w:uiPriority w:val="35"/>
    <w:semiHidden/>
    <w:qFormat/>
    <w:rsid w:val="00B4337C"/>
    <w:pPr>
      <w:spacing w:before="0" w:after="200" w:line="240" w:lineRule="auto"/>
    </w:pPr>
    <w:rPr>
      <w:b/>
      <w:bCs/>
      <w:color w:val="4F81BD" w:themeColor="accent1"/>
      <w:sz w:val="18"/>
      <w:szCs w:val="18"/>
    </w:rPr>
  </w:style>
  <w:style w:type="paragraph" w:customStyle="1" w:styleId="Textlessbefore">
    <w:name w:val="Text less # before"/>
    <w:basedOn w:val="Text"/>
    <w:uiPriority w:val="1"/>
    <w:qFormat/>
    <w:rsid w:val="000E171E"/>
    <w:pPr>
      <w:spacing w:before="80"/>
      <w:ind w:right="0"/>
    </w:pPr>
    <w:rPr>
      <w:szCs w:val="16"/>
    </w:rPr>
  </w:style>
  <w:style w:type="paragraph" w:customStyle="1" w:styleId="Textmorebefore">
    <w:name w:val="Text more # before"/>
    <w:basedOn w:val="Text"/>
    <w:uiPriority w:val="1"/>
    <w:qFormat/>
    <w:rsid w:val="000E171E"/>
    <w:pPr>
      <w:spacing w:before="360"/>
      <w:ind w:right="0"/>
    </w:pPr>
    <w:rPr>
      <w:szCs w:val="16"/>
    </w:rPr>
  </w:style>
  <w:style w:type="paragraph" w:customStyle="1" w:styleId="StyleTextItalic">
    <w:name w:val="Style Text + Italic"/>
    <w:basedOn w:val="Text"/>
    <w:rsid w:val="003160E2"/>
    <w:pPr>
      <w:spacing w:before="80"/>
      <w:ind w:right="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EA6FB1"/>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015F17"/>
    <w:pPr>
      <w:spacing w:before="240"/>
      <w:outlineLvl w:val="3"/>
    </w:pPr>
    <w:rPr>
      <w:rFonts w:ascii="Tahoma" w:hAnsi="Tahoma"/>
      <w:i/>
      <w:sz w:val="22"/>
      <w:lang w:val="en-AU"/>
    </w:rPr>
  </w:style>
  <w:style w:type="paragraph" w:styleId="Heading5">
    <w:name w:val="heading 5"/>
    <w:basedOn w:val="Normal"/>
    <w:next w:val="Normal"/>
    <w:link w:val="Heading5Char"/>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C20AA8"/>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3F49E9"/>
    <w:pPr>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rsid w:val="000E171E"/>
    <w:pPr>
      <w:ind w:left="1134" w:hanging="1134"/>
    </w:pPr>
  </w:style>
  <w:style w:type="paragraph" w:customStyle="1" w:styleId="Dotpoint1">
    <w:name w:val="Dotpoint1"/>
    <w:rsid w:val="00CF211B"/>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015F17"/>
    <w:pPr>
      <w:numPr>
        <w:numId w:val="3"/>
      </w:numPr>
      <w:spacing w:before="80" w:line="300" w:lineRule="exact"/>
      <w:ind w:left="284" w:hanging="284"/>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768C"/>
    <w:pPr>
      <w:tabs>
        <w:tab w:val="left" w:pos="170"/>
      </w:tabs>
      <w:spacing w:before="0" w:line="220" w:lineRule="exact"/>
      <w:ind w:left="170" w:right="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styleId="FootnoteReference">
    <w:name w:val="footnote reference"/>
    <w:basedOn w:val="DefaultParagraphFont"/>
    <w:uiPriority w:val="99"/>
    <w:semiHidden/>
    <w:rsid w:val="006F6AAE"/>
    <w:rPr>
      <w:vertAlign w:val="superscript"/>
    </w:rPr>
  </w:style>
  <w:style w:type="character" w:styleId="Strong">
    <w:name w:val="Strong"/>
    <w:basedOn w:val="DefaultParagraphFont"/>
    <w:uiPriority w:val="22"/>
    <w:qFormat/>
    <w:rsid w:val="006D6CE5"/>
    <w:rPr>
      <w:b/>
      <w:bCs/>
    </w:rPr>
  </w:style>
  <w:style w:type="character" w:customStyle="1" w:styleId="Heading1Char">
    <w:name w:val="Heading 1 Char"/>
    <w:basedOn w:val="DefaultParagraphFont"/>
    <w:link w:val="Heading1"/>
    <w:rsid w:val="004A3662"/>
    <w:rPr>
      <w:rFonts w:ascii="Tahoma" w:hAnsi="Tahoma" w:cs="Tahoma"/>
      <w:color w:val="000000"/>
      <w:kern w:val="28"/>
      <w:sz w:val="56"/>
      <w:szCs w:val="56"/>
      <w:lang w:val="en-AU"/>
    </w:rPr>
  </w:style>
  <w:style w:type="character" w:customStyle="1" w:styleId="FootnoteTextChar">
    <w:name w:val="Footnote Text Char"/>
    <w:basedOn w:val="DefaultParagraphFont"/>
    <w:link w:val="FootnoteText"/>
    <w:rsid w:val="00610DC1"/>
    <w:rPr>
      <w:rFonts w:ascii="Trebuchet MS" w:hAnsi="Trebuchet MS"/>
      <w:sz w:val="16"/>
      <w:lang w:val="en-AU"/>
    </w:rPr>
  </w:style>
  <w:style w:type="character" w:customStyle="1" w:styleId="Heading4Char">
    <w:name w:val="Heading 4 Char"/>
    <w:basedOn w:val="DefaultParagraphFont"/>
    <w:link w:val="Heading4"/>
    <w:rsid w:val="008C7F3B"/>
    <w:rPr>
      <w:rFonts w:ascii="Tahoma" w:hAnsi="Tahoma"/>
      <w:i/>
      <w:sz w:val="22"/>
      <w:lang w:val="en-AU"/>
    </w:rPr>
  </w:style>
  <w:style w:type="character" w:customStyle="1" w:styleId="Heading5Char">
    <w:name w:val="Heading 5 Char"/>
    <w:basedOn w:val="DefaultParagraphFont"/>
    <w:link w:val="Heading5"/>
    <w:rsid w:val="008C7F3B"/>
    <w:rPr>
      <w:rFonts w:ascii="Tahoma" w:hAnsi="Tahoma"/>
      <w:b/>
      <w:sz w:val="19"/>
      <w:lang w:val="en-AU"/>
    </w:rPr>
  </w:style>
  <w:style w:type="character" w:styleId="CommentReference">
    <w:name w:val="annotation reference"/>
    <w:basedOn w:val="DefaultParagraphFont"/>
    <w:uiPriority w:val="99"/>
    <w:semiHidden/>
    <w:rsid w:val="00B216E4"/>
    <w:rPr>
      <w:sz w:val="16"/>
      <w:szCs w:val="16"/>
    </w:rPr>
  </w:style>
  <w:style w:type="paragraph" w:styleId="CommentText">
    <w:name w:val="annotation text"/>
    <w:basedOn w:val="Normal"/>
    <w:link w:val="CommentTextChar"/>
    <w:uiPriority w:val="99"/>
    <w:semiHidden/>
    <w:rsid w:val="00B216E4"/>
    <w:pPr>
      <w:spacing w:line="240" w:lineRule="auto"/>
    </w:pPr>
    <w:rPr>
      <w:sz w:val="20"/>
    </w:rPr>
  </w:style>
  <w:style w:type="character" w:customStyle="1" w:styleId="CommentTextChar">
    <w:name w:val="Comment Text Char"/>
    <w:basedOn w:val="DefaultParagraphFont"/>
    <w:link w:val="CommentText"/>
    <w:uiPriority w:val="99"/>
    <w:semiHidden/>
    <w:rsid w:val="00B216E4"/>
    <w:rPr>
      <w:rFonts w:ascii="Trebuchet MS" w:hAnsi="Trebuchet MS"/>
      <w:lang w:val="en-AU"/>
    </w:rPr>
  </w:style>
  <w:style w:type="paragraph" w:styleId="CommentSubject">
    <w:name w:val="annotation subject"/>
    <w:basedOn w:val="CommentText"/>
    <w:next w:val="CommentText"/>
    <w:link w:val="CommentSubjectChar"/>
    <w:uiPriority w:val="99"/>
    <w:semiHidden/>
    <w:rsid w:val="00B216E4"/>
    <w:rPr>
      <w:b/>
      <w:bCs/>
    </w:rPr>
  </w:style>
  <w:style w:type="character" w:customStyle="1" w:styleId="CommentSubjectChar">
    <w:name w:val="Comment Subject Char"/>
    <w:basedOn w:val="CommentTextChar"/>
    <w:link w:val="CommentSubject"/>
    <w:uiPriority w:val="99"/>
    <w:semiHidden/>
    <w:rsid w:val="00B216E4"/>
    <w:rPr>
      <w:rFonts w:ascii="Trebuchet MS" w:hAnsi="Trebuchet MS"/>
      <w:b/>
      <w:bCs/>
      <w:lang w:val="en-AU"/>
    </w:rPr>
  </w:style>
  <w:style w:type="paragraph" w:customStyle="1" w:styleId="MtgPaperdotpoint">
    <w:name w:val="Mtg Paper dotpoint"/>
    <w:basedOn w:val="Normal"/>
    <w:link w:val="MtgPaperdotpointChar"/>
    <w:rsid w:val="007F1F9B"/>
    <w:pPr>
      <w:spacing w:before="0" w:after="80" w:line="240" w:lineRule="auto"/>
      <w:ind w:left="360" w:hanging="360"/>
    </w:pPr>
    <w:rPr>
      <w:rFonts w:ascii="Verdana" w:hAnsi="Verdana"/>
      <w:sz w:val="20"/>
    </w:rPr>
  </w:style>
  <w:style w:type="character" w:customStyle="1" w:styleId="MtgPaperdotpointChar">
    <w:name w:val="Mtg Paper dotpoint Char"/>
    <w:basedOn w:val="DefaultParagraphFont"/>
    <w:link w:val="MtgPaperdotpoint"/>
    <w:rsid w:val="007F1F9B"/>
    <w:rPr>
      <w:rFonts w:ascii="Verdana" w:hAnsi="Verdana"/>
      <w:lang w:val="en-AU"/>
    </w:rPr>
  </w:style>
  <w:style w:type="character" w:customStyle="1" w:styleId="Heading2Char">
    <w:name w:val="Heading 2 Char"/>
    <w:basedOn w:val="DefaultParagraphFont"/>
    <w:link w:val="Heading2"/>
    <w:rsid w:val="005F2888"/>
    <w:rPr>
      <w:rFonts w:ascii="Tahoma" w:hAnsi="Tahoma" w:cs="Tahoma"/>
      <w:sz w:val="28"/>
      <w:lang w:val="en-AU"/>
    </w:rPr>
  </w:style>
  <w:style w:type="character" w:customStyle="1" w:styleId="FooterChar">
    <w:name w:val="Footer Char"/>
    <w:basedOn w:val="DefaultParagraphFont"/>
    <w:link w:val="Footer"/>
    <w:rsid w:val="005F2888"/>
    <w:rPr>
      <w:rFonts w:ascii="Tahoma" w:hAnsi="Tahoma"/>
      <w:sz w:val="17"/>
      <w:szCs w:val="17"/>
      <w:lang w:val="en-AU"/>
    </w:rPr>
  </w:style>
  <w:style w:type="paragraph" w:customStyle="1" w:styleId="StyleBefore0ptLinespacingsingle">
    <w:name w:val="Style Before:  0 pt Line spacing:  single"/>
    <w:basedOn w:val="Normal"/>
    <w:rsid w:val="00D96042"/>
    <w:pPr>
      <w:spacing w:before="0" w:line="240" w:lineRule="auto"/>
    </w:pPr>
  </w:style>
  <w:style w:type="paragraph" w:styleId="Caption">
    <w:name w:val="caption"/>
    <w:basedOn w:val="Normal"/>
    <w:next w:val="Normal"/>
    <w:uiPriority w:val="35"/>
    <w:semiHidden/>
    <w:qFormat/>
    <w:rsid w:val="00B4337C"/>
    <w:pPr>
      <w:spacing w:before="0" w:after="200" w:line="240" w:lineRule="auto"/>
    </w:pPr>
    <w:rPr>
      <w:b/>
      <w:bCs/>
      <w:color w:val="4F81BD" w:themeColor="accent1"/>
      <w:sz w:val="18"/>
      <w:szCs w:val="18"/>
    </w:rPr>
  </w:style>
  <w:style w:type="paragraph" w:customStyle="1" w:styleId="Textlessbefore">
    <w:name w:val="Text less # before"/>
    <w:basedOn w:val="Text"/>
    <w:uiPriority w:val="1"/>
    <w:qFormat/>
    <w:rsid w:val="000E171E"/>
    <w:pPr>
      <w:spacing w:before="80"/>
      <w:ind w:right="0"/>
    </w:pPr>
    <w:rPr>
      <w:szCs w:val="16"/>
    </w:rPr>
  </w:style>
  <w:style w:type="paragraph" w:customStyle="1" w:styleId="Textmorebefore">
    <w:name w:val="Text more # before"/>
    <w:basedOn w:val="Text"/>
    <w:uiPriority w:val="1"/>
    <w:qFormat/>
    <w:rsid w:val="000E171E"/>
    <w:pPr>
      <w:spacing w:before="360"/>
      <w:ind w:right="0"/>
    </w:pPr>
    <w:rPr>
      <w:szCs w:val="16"/>
    </w:rPr>
  </w:style>
  <w:style w:type="paragraph" w:customStyle="1" w:styleId="StyleTextItalic">
    <w:name w:val="Style Text + Italic"/>
    <w:basedOn w:val="Text"/>
    <w:rsid w:val="003160E2"/>
    <w:pPr>
      <w:spacing w:before="80"/>
      <w:ind w:right="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7040">
      <w:bodyDiv w:val="1"/>
      <w:marLeft w:val="0"/>
      <w:marRight w:val="0"/>
      <w:marTop w:val="0"/>
      <w:marBottom w:val="0"/>
      <w:divBdr>
        <w:top w:val="none" w:sz="0" w:space="0" w:color="auto"/>
        <w:left w:val="none" w:sz="0" w:space="0" w:color="auto"/>
        <w:bottom w:val="none" w:sz="0" w:space="0" w:color="auto"/>
        <w:right w:val="none" w:sz="0" w:space="0" w:color="auto"/>
      </w:divBdr>
    </w:div>
    <w:div w:id="14427064">
      <w:bodyDiv w:val="1"/>
      <w:marLeft w:val="0"/>
      <w:marRight w:val="0"/>
      <w:marTop w:val="0"/>
      <w:marBottom w:val="0"/>
      <w:divBdr>
        <w:top w:val="none" w:sz="0" w:space="0" w:color="auto"/>
        <w:left w:val="none" w:sz="0" w:space="0" w:color="auto"/>
        <w:bottom w:val="none" w:sz="0" w:space="0" w:color="auto"/>
        <w:right w:val="none" w:sz="0" w:space="0" w:color="auto"/>
      </w:divBdr>
    </w:div>
    <w:div w:id="127238102">
      <w:bodyDiv w:val="1"/>
      <w:marLeft w:val="0"/>
      <w:marRight w:val="0"/>
      <w:marTop w:val="0"/>
      <w:marBottom w:val="0"/>
      <w:divBdr>
        <w:top w:val="none" w:sz="0" w:space="0" w:color="auto"/>
        <w:left w:val="none" w:sz="0" w:space="0" w:color="auto"/>
        <w:bottom w:val="none" w:sz="0" w:space="0" w:color="auto"/>
        <w:right w:val="none" w:sz="0" w:space="0" w:color="auto"/>
      </w:divBdr>
    </w:div>
    <w:div w:id="151920179">
      <w:bodyDiv w:val="1"/>
      <w:marLeft w:val="0"/>
      <w:marRight w:val="0"/>
      <w:marTop w:val="0"/>
      <w:marBottom w:val="0"/>
      <w:divBdr>
        <w:top w:val="none" w:sz="0" w:space="0" w:color="auto"/>
        <w:left w:val="none" w:sz="0" w:space="0" w:color="auto"/>
        <w:bottom w:val="none" w:sz="0" w:space="0" w:color="auto"/>
        <w:right w:val="none" w:sz="0" w:space="0" w:color="auto"/>
      </w:divBdr>
    </w:div>
    <w:div w:id="243759100">
      <w:bodyDiv w:val="1"/>
      <w:marLeft w:val="0"/>
      <w:marRight w:val="0"/>
      <w:marTop w:val="0"/>
      <w:marBottom w:val="0"/>
      <w:divBdr>
        <w:top w:val="none" w:sz="0" w:space="0" w:color="auto"/>
        <w:left w:val="none" w:sz="0" w:space="0" w:color="auto"/>
        <w:bottom w:val="none" w:sz="0" w:space="0" w:color="auto"/>
        <w:right w:val="none" w:sz="0" w:space="0" w:color="auto"/>
      </w:divBdr>
      <w:divsChild>
        <w:div w:id="916939806">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316541867">
      <w:bodyDiv w:val="1"/>
      <w:marLeft w:val="0"/>
      <w:marRight w:val="0"/>
      <w:marTop w:val="0"/>
      <w:marBottom w:val="0"/>
      <w:divBdr>
        <w:top w:val="none" w:sz="0" w:space="0" w:color="auto"/>
        <w:left w:val="none" w:sz="0" w:space="0" w:color="auto"/>
        <w:bottom w:val="none" w:sz="0" w:space="0" w:color="auto"/>
        <w:right w:val="none" w:sz="0" w:space="0" w:color="auto"/>
      </w:divBdr>
    </w:div>
    <w:div w:id="324553753">
      <w:bodyDiv w:val="1"/>
      <w:marLeft w:val="0"/>
      <w:marRight w:val="0"/>
      <w:marTop w:val="0"/>
      <w:marBottom w:val="0"/>
      <w:divBdr>
        <w:top w:val="none" w:sz="0" w:space="0" w:color="auto"/>
        <w:left w:val="none" w:sz="0" w:space="0" w:color="auto"/>
        <w:bottom w:val="none" w:sz="0" w:space="0" w:color="auto"/>
        <w:right w:val="none" w:sz="0" w:space="0" w:color="auto"/>
      </w:divBdr>
    </w:div>
    <w:div w:id="330449848">
      <w:bodyDiv w:val="1"/>
      <w:marLeft w:val="0"/>
      <w:marRight w:val="0"/>
      <w:marTop w:val="0"/>
      <w:marBottom w:val="0"/>
      <w:divBdr>
        <w:top w:val="none" w:sz="0" w:space="0" w:color="auto"/>
        <w:left w:val="none" w:sz="0" w:space="0" w:color="auto"/>
        <w:bottom w:val="none" w:sz="0" w:space="0" w:color="auto"/>
        <w:right w:val="none" w:sz="0" w:space="0" w:color="auto"/>
      </w:divBdr>
    </w:div>
    <w:div w:id="344747924">
      <w:bodyDiv w:val="1"/>
      <w:marLeft w:val="0"/>
      <w:marRight w:val="0"/>
      <w:marTop w:val="0"/>
      <w:marBottom w:val="0"/>
      <w:divBdr>
        <w:top w:val="none" w:sz="0" w:space="0" w:color="auto"/>
        <w:left w:val="none" w:sz="0" w:space="0" w:color="auto"/>
        <w:bottom w:val="none" w:sz="0" w:space="0" w:color="auto"/>
        <w:right w:val="none" w:sz="0" w:space="0" w:color="auto"/>
      </w:divBdr>
    </w:div>
    <w:div w:id="351223400">
      <w:bodyDiv w:val="1"/>
      <w:marLeft w:val="0"/>
      <w:marRight w:val="0"/>
      <w:marTop w:val="0"/>
      <w:marBottom w:val="0"/>
      <w:divBdr>
        <w:top w:val="none" w:sz="0" w:space="0" w:color="auto"/>
        <w:left w:val="none" w:sz="0" w:space="0" w:color="auto"/>
        <w:bottom w:val="none" w:sz="0" w:space="0" w:color="auto"/>
        <w:right w:val="none" w:sz="0" w:space="0" w:color="auto"/>
      </w:divBdr>
    </w:div>
    <w:div w:id="475225170">
      <w:bodyDiv w:val="1"/>
      <w:marLeft w:val="0"/>
      <w:marRight w:val="0"/>
      <w:marTop w:val="0"/>
      <w:marBottom w:val="0"/>
      <w:divBdr>
        <w:top w:val="none" w:sz="0" w:space="0" w:color="auto"/>
        <w:left w:val="none" w:sz="0" w:space="0" w:color="auto"/>
        <w:bottom w:val="none" w:sz="0" w:space="0" w:color="auto"/>
        <w:right w:val="none" w:sz="0" w:space="0" w:color="auto"/>
      </w:divBdr>
    </w:div>
    <w:div w:id="490023167">
      <w:bodyDiv w:val="1"/>
      <w:marLeft w:val="0"/>
      <w:marRight w:val="0"/>
      <w:marTop w:val="0"/>
      <w:marBottom w:val="0"/>
      <w:divBdr>
        <w:top w:val="none" w:sz="0" w:space="0" w:color="auto"/>
        <w:left w:val="none" w:sz="0" w:space="0" w:color="auto"/>
        <w:bottom w:val="none" w:sz="0" w:space="0" w:color="auto"/>
        <w:right w:val="none" w:sz="0" w:space="0" w:color="auto"/>
      </w:divBdr>
    </w:div>
    <w:div w:id="539443906">
      <w:bodyDiv w:val="1"/>
      <w:marLeft w:val="0"/>
      <w:marRight w:val="0"/>
      <w:marTop w:val="0"/>
      <w:marBottom w:val="0"/>
      <w:divBdr>
        <w:top w:val="none" w:sz="0" w:space="0" w:color="auto"/>
        <w:left w:val="none" w:sz="0" w:space="0" w:color="auto"/>
        <w:bottom w:val="none" w:sz="0" w:space="0" w:color="auto"/>
        <w:right w:val="none" w:sz="0" w:space="0" w:color="auto"/>
      </w:divBdr>
      <w:divsChild>
        <w:div w:id="858616733">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551621748">
      <w:bodyDiv w:val="1"/>
      <w:marLeft w:val="0"/>
      <w:marRight w:val="0"/>
      <w:marTop w:val="0"/>
      <w:marBottom w:val="0"/>
      <w:divBdr>
        <w:top w:val="none" w:sz="0" w:space="0" w:color="auto"/>
        <w:left w:val="none" w:sz="0" w:space="0" w:color="auto"/>
        <w:bottom w:val="none" w:sz="0" w:space="0" w:color="auto"/>
        <w:right w:val="none" w:sz="0" w:space="0" w:color="auto"/>
      </w:divBdr>
    </w:div>
    <w:div w:id="564875656">
      <w:bodyDiv w:val="1"/>
      <w:marLeft w:val="0"/>
      <w:marRight w:val="0"/>
      <w:marTop w:val="0"/>
      <w:marBottom w:val="0"/>
      <w:divBdr>
        <w:top w:val="none" w:sz="0" w:space="0" w:color="auto"/>
        <w:left w:val="none" w:sz="0" w:space="0" w:color="auto"/>
        <w:bottom w:val="none" w:sz="0" w:space="0" w:color="auto"/>
        <w:right w:val="none" w:sz="0" w:space="0" w:color="auto"/>
      </w:divBdr>
    </w:div>
    <w:div w:id="602306052">
      <w:bodyDiv w:val="1"/>
      <w:marLeft w:val="0"/>
      <w:marRight w:val="0"/>
      <w:marTop w:val="0"/>
      <w:marBottom w:val="0"/>
      <w:divBdr>
        <w:top w:val="none" w:sz="0" w:space="0" w:color="auto"/>
        <w:left w:val="none" w:sz="0" w:space="0" w:color="auto"/>
        <w:bottom w:val="none" w:sz="0" w:space="0" w:color="auto"/>
        <w:right w:val="none" w:sz="0" w:space="0" w:color="auto"/>
      </w:divBdr>
    </w:div>
    <w:div w:id="616060880">
      <w:bodyDiv w:val="1"/>
      <w:marLeft w:val="0"/>
      <w:marRight w:val="0"/>
      <w:marTop w:val="0"/>
      <w:marBottom w:val="0"/>
      <w:divBdr>
        <w:top w:val="none" w:sz="0" w:space="0" w:color="auto"/>
        <w:left w:val="none" w:sz="0" w:space="0" w:color="auto"/>
        <w:bottom w:val="none" w:sz="0" w:space="0" w:color="auto"/>
        <w:right w:val="none" w:sz="0" w:space="0" w:color="auto"/>
      </w:divBdr>
      <w:divsChild>
        <w:div w:id="992022677">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650866043">
      <w:bodyDiv w:val="1"/>
      <w:marLeft w:val="0"/>
      <w:marRight w:val="0"/>
      <w:marTop w:val="0"/>
      <w:marBottom w:val="0"/>
      <w:divBdr>
        <w:top w:val="none" w:sz="0" w:space="0" w:color="auto"/>
        <w:left w:val="none" w:sz="0" w:space="0" w:color="auto"/>
        <w:bottom w:val="none" w:sz="0" w:space="0" w:color="auto"/>
        <w:right w:val="none" w:sz="0" w:space="0" w:color="auto"/>
      </w:divBdr>
    </w:div>
    <w:div w:id="696152704">
      <w:bodyDiv w:val="1"/>
      <w:marLeft w:val="0"/>
      <w:marRight w:val="0"/>
      <w:marTop w:val="0"/>
      <w:marBottom w:val="0"/>
      <w:divBdr>
        <w:top w:val="none" w:sz="0" w:space="0" w:color="auto"/>
        <w:left w:val="none" w:sz="0" w:space="0" w:color="auto"/>
        <w:bottom w:val="none" w:sz="0" w:space="0" w:color="auto"/>
        <w:right w:val="none" w:sz="0" w:space="0" w:color="auto"/>
      </w:divBdr>
    </w:div>
    <w:div w:id="758720812">
      <w:bodyDiv w:val="1"/>
      <w:marLeft w:val="0"/>
      <w:marRight w:val="0"/>
      <w:marTop w:val="0"/>
      <w:marBottom w:val="0"/>
      <w:divBdr>
        <w:top w:val="none" w:sz="0" w:space="0" w:color="auto"/>
        <w:left w:val="none" w:sz="0" w:space="0" w:color="auto"/>
        <w:bottom w:val="none" w:sz="0" w:space="0" w:color="auto"/>
        <w:right w:val="none" w:sz="0" w:space="0" w:color="auto"/>
      </w:divBdr>
    </w:div>
    <w:div w:id="885945308">
      <w:bodyDiv w:val="1"/>
      <w:marLeft w:val="0"/>
      <w:marRight w:val="0"/>
      <w:marTop w:val="0"/>
      <w:marBottom w:val="0"/>
      <w:divBdr>
        <w:top w:val="none" w:sz="0" w:space="0" w:color="auto"/>
        <w:left w:val="none" w:sz="0" w:space="0" w:color="auto"/>
        <w:bottom w:val="none" w:sz="0" w:space="0" w:color="auto"/>
        <w:right w:val="none" w:sz="0" w:space="0" w:color="auto"/>
      </w:divBdr>
    </w:div>
    <w:div w:id="916281641">
      <w:bodyDiv w:val="1"/>
      <w:marLeft w:val="0"/>
      <w:marRight w:val="0"/>
      <w:marTop w:val="0"/>
      <w:marBottom w:val="0"/>
      <w:divBdr>
        <w:top w:val="none" w:sz="0" w:space="0" w:color="auto"/>
        <w:left w:val="none" w:sz="0" w:space="0" w:color="auto"/>
        <w:bottom w:val="none" w:sz="0" w:space="0" w:color="auto"/>
        <w:right w:val="none" w:sz="0" w:space="0" w:color="auto"/>
      </w:divBdr>
    </w:div>
    <w:div w:id="944505484">
      <w:bodyDiv w:val="1"/>
      <w:marLeft w:val="0"/>
      <w:marRight w:val="0"/>
      <w:marTop w:val="0"/>
      <w:marBottom w:val="0"/>
      <w:divBdr>
        <w:top w:val="none" w:sz="0" w:space="0" w:color="auto"/>
        <w:left w:val="none" w:sz="0" w:space="0" w:color="auto"/>
        <w:bottom w:val="none" w:sz="0" w:space="0" w:color="auto"/>
        <w:right w:val="none" w:sz="0" w:space="0" w:color="auto"/>
      </w:divBdr>
    </w:div>
    <w:div w:id="945388907">
      <w:bodyDiv w:val="1"/>
      <w:marLeft w:val="0"/>
      <w:marRight w:val="0"/>
      <w:marTop w:val="0"/>
      <w:marBottom w:val="0"/>
      <w:divBdr>
        <w:top w:val="none" w:sz="0" w:space="0" w:color="auto"/>
        <w:left w:val="none" w:sz="0" w:space="0" w:color="auto"/>
        <w:bottom w:val="none" w:sz="0" w:space="0" w:color="auto"/>
        <w:right w:val="none" w:sz="0" w:space="0" w:color="auto"/>
      </w:divBdr>
    </w:div>
    <w:div w:id="1102533488">
      <w:bodyDiv w:val="1"/>
      <w:marLeft w:val="0"/>
      <w:marRight w:val="0"/>
      <w:marTop w:val="0"/>
      <w:marBottom w:val="0"/>
      <w:divBdr>
        <w:top w:val="none" w:sz="0" w:space="0" w:color="auto"/>
        <w:left w:val="none" w:sz="0" w:space="0" w:color="auto"/>
        <w:bottom w:val="none" w:sz="0" w:space="0" w:color="auto"/>
        <w:right w:val="none" w:sz="0" w:space="0" w:color="auto"/>
      </w:divBdr>
    </w:div>
    <w:div w:id="1240677083">
      <w:bodyDiv w:val="1"/>
      <w:marLeft w:val="0"/>
      <w:marRight w:val="0"/>
      <w:marTop w:val="0"/>
      <w:marBottom w:val="0"/>
      <w:divBdr>
        <w:top w:val="none" w:sz="0" w:space="0" w:color="auto"/>
        <w:left w:val="none" w:sz="0" w:space="0" w:color="auto"/>
        <w:bottom w:val="none" w:sz="0" w:space="0" w:color="auto"/>
        <w:right w:val="none" w:sz="0" w:space="0" w:color="auto"/>
      </w:divBdr>
    </w:div>
    <w:div w:id="1241988341">
      <w:bodyDiv w:val="1"/>
      <w:marLeft w:val="0"/>
      <w:marRight w:val="0"/>
      <w:marTop w:val="0"/>
      <w:marBottom w:val="0"/>
      <w:divBdr>
        <w:top w:val="none" w:sz="0" w:space="0" w:color="auto"/>
        <w:left w:val="none" w:sz="0" w:space="0" w:color="auto"/>
        <w:bottom w:val="none" w:sz="0" w:space="0" w:color="auto"/>
        <w:right w:val="none" w:sz="0" w:space="0" w:color="auto"/>
      </w:divBdr>
    </w:div>
    <w:div w:id="1244487572">
      <w:bodyDiv w:val="1"/>
      <w:marLeft w:val="0"/>
      <w:marRight w:val="0"/>
      <w:marTop w:val="0"/>
      <w:marBottom w:val="0"/>
      <w:divBdr>
        <w:top w:val="none" w:sz="0" w:space="0" w:color="auto"/>
        <w:left w:val="none" w:sz="0" w:space="0" w:color="auto"/>
        <w:bottom w:val="none" w:sz="0" w:space="0" w:color="auto"/>
        <w:right w:val="none" w:sz="0" w:space="0" w:color="auto"/>
      </w:divBdr>
    </w:div>
    <w:div w:id="1265574792">
      <w:bodyDiv w:val="1"/>
      <w:marLeft w:val="0"/>
      <w:marRight w:val="0"/>
      <w:marTop w:val="0"/>
      <w:marBottom w:val="0"/>
      <w:divBdr>
        <w:top w:val="none" w:sz="0" w:space="0" w:color="auto"/>
        <w:left w:val="none" w:sz="0" w:space="0" w:color="auto"/>
        <w:bottom w:val="none" w:sz="0" w:space="0" w:color="auto"/>
        <w:right w:val="none" w:sz="0" w:space="0" w:color="auto"/>
      </w:divBdr>
    </w:div>
    <w:div w:id="1305427627">
      <w:bodyDiv w:val="1"/>
      <w:marLeft w:val="0"/>
      <w:marRight w:val="0"/>
      <w:marTop w:val="0"/>
      <w:marBottom w:val="0"/>
      <w:divBdr>
        <w:top w:val="none" w:sz="0" w:space="0" w:color="auto"/>
        <w:left w:val="none" w:sz="0" w:space="0" w:color="auto"/>
        <w:bottom w:val="none" w:sz="0" w:space="0" w:color="auto"/>
        <w:right w:val="none" w:sz="0" w:space="0" w:color="auto"/>
      </w:divBdr>
    </w:div>
    <w:div w:id="1310591847">
      <w:bodyDiv w:val="1"/>
      <w:marLeft w:val="0"/>
      <w:marRight w:val="0"/>
      <w:marTop w:val="0"/>
      <w:marBottom w:val="0"/>
      <w:divBdr>
        <w:top w:val="none" w:sz="0" w:space="0" w:color="auto"/>
        <w:left w:val="none" w:sz="0" w:space="0" w:color="auto"/>
        <w:bottom w:val="none" w:sz="0" w:space="0" w:color="auto"/>
        <w:right w:val="none" w:sz="0" w:space="0" w:color="auto"/>
      </w:divBdr>
    </w:div>
    <w:div w:id="1411736822">
      <w:bodyDiv w:val="1"/>
      <w:marLeft w:val="0"/>
      <w:marRight w:val="0"/>
      <w:marTop w:val="0"/>
      <w:marBottom w:val="0"/>
      <w:divBdr>
        <w:top w:val="none" w:sz="0" w:space="0" w:color="auto"/>
        <w:left w:val="none" w:sz="0" w:space="0" w:color="auto"/>
        <w:bottom w:val="none" w:sz="0" w:space="0" w:color="auto"/>
        <w:right w:val="none" w:sz="0" w:space="0" w:color="auto"/>
      </w:divBdr>
      <w:divsChild>
        <w:div w:id="99492909">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1416854601">
      <w:bodyDiv w:val="1"/>
      <w:marLeft w:val="0"/>
      <w:marRight w:val="0"/>
      <w:marTop w:val="0"/>
      <w:marBottom w:val="0"/>
      <w:divBdr>
        <w:top w:val="none" w:sz="0" w:space="0" w:color="auto"/>
        <w:left w:val="none" w:sz="0" w:space="0" w:color="auto"/>
        <w:bottom w:val="none" w:sz="0" w:space="0" w:color="auto"/>
        <w:right w:val="none" w:sz="0" w:space="0" w:color="auto"/>
      </w:divBdr>
    </w:div>
    <w:div w:id="1583905160">
      <w:bodyDiv w:val="1"/>
      <w:marLeft w:val="0"/>
      <w:marRight w:val="0"/>
      <w:marTop w:val="0"/>
      <w:marBottom w:val="0"/>
      <w:divBdr>
        <w:top w:val="none" w:sz="0" w:space="0" w:color="auto"/>
        <w:left w:val="none" w:sz="0" w:space="0" w:color="auto"/>
        <w:bottom w:val="none" w:sz="0" w:space="0" w:color="auto"/>
        <w:right w:val="none" w:sz="0" w:space="0" w:color="auto"/>
      </w:divBdr>
    </w:div>
    <w:div w:id="1686130945">
      <w:bodyDiv w:val="1"/>
      <w:marLeft w:val="0"/>
      <w:marRight w:val="0"/>
      <w:marTop w:val="0"/>
      <w:marBottom w:val="0"/>
      <w:divBdr>
        <w:top w:val="none" w:sz="0" w:space="0" w:color="auto"/>
        <w:left w:val="none" w:sz="0" w:space="0" w:color="auto"/>
        <w:bottom w:val="none" w:sz="0" w:space="0" w:color="auto"/>
        <w:right w:val="none" w:sz="0" w:space="0" w:color="auto"/>
      </w:divBdr>
    </w:div>
    <w:div w:id="1700667068">
      <w:bodyDiv w:val="1"/>
      <w:marLeft w:val="0"/>
      <w:marRight w:val="0"/>
      <w:marTop w:val="0"/>
      <w:marBottom w:val="0"/>
      <w:divBdr>
        <w:top w:val="none" w:sz="0" w:space="0" w:color="auto"/>
        <w:left w:val="none" w:sz="0" w:space="0" w:color="auto"/>
        <w:bottom w:val="none" w:sz="0" w:space="0" w:color="auto"/>
        <w:right w:val="none" w:sz="0" w:space="0" w:color="auto"/>
      </w:divBdr>
    </w:div>
    <w:div w:id="1711497139">
      <w:bodyDiv w:val="1"/>
      <w:marLeft w:val="0"/>
      <w:marRight w:val="0"/>
      <w:marTop w:val="0"/>
      <w:marBottom w:val="0"/>
      <w:divBdr>
        <w:top w:val="none" w:sz="0" w:space="0" w:color="auto"/>
        <w:left w:val="none" w:sz="0" w:space="0" w:color="auto"/>
        <w:bottom w:val="none" w:sz="0" w:space="0" w:color="auto"/>
        <w:right w:val="none" w:sz="0" w:space="0" w:color="auto"/>
      </w:divBdr>
    </w:div>
    <w:div w:id="1767113414">
      <w:bodyDiv w:val="1"/>
      <w:marLeft w:val="0"/>
      <w:marRight w:val="0"/>
      <w:marTop w:val="0"/>
      <w:marBottom w:val="0"/>
      <w:divBdr>
        <w:top w:val="none" w:sz="0" w:space="0" w:color="auto"/>
        <w:left w:val="none" w:sz="0" w:space="0" w:color="auto"/>
        <w:bottom w:val="none" w:sz="0" w:space="0" w:color="auto"/>
        <w:right w:val="none" w:sz="0" w:space="0" w:color="auto"/>
      </w:divBdr>
    </w:div>
    <w:div w:id="1771587236">
      <w:bodyDiv w:val="1"/>
      <w:marLeft w:val="0"/>
      <w:marRight w:val="0"/>
      <w:marTop w:val="0"/>
      <w:marBottom w:val="0"/>
      <w:divBdr>
        <w:top w:val="none" w:sz="0" w:space="0" w:color="auto"/>
        <w:left w:val="none" w:sz="0" w:space="0" w:color="auto"/>
        <w:bottom w:val="none" w:sz="0" w:space="0" w:color="auto"/>
        <w:right w:val="none" w:sz="0" w:space="0" w:color="auto"/>
      </w:divBdr>
    </w:div>
    <w:div w:id="1829442401">
      <w:bodyDiv w:val="1"/>
      <w:marLeft w:val="0"/>
      <w:marRight w:val="0"/>
      <w:marTop w:val="0"/>
      <w:marBottom w:val="0"/>
      <w:divBdr>
        <w:top w:val="none" w:sz="0" w:space="0" w:color="auto"/>
        <w:left w:val="none" w:sz="0" w:space="0" w:color="auto"/>
        <w:bottom w:val="none" w:sz="0" w:space="0" w:color="auto"/>
        <w:right w:val="none" w:sz="0" w:space="0" w:color="auto"/>
      </w:divBdr>
    </w:div>
    <w:div w:id="1866365574">
      <w:bodyDiv w:val="1"/>
      <w:marLeft w:val="0"/>
      <w:marRight w:val="0"/>
      <w:marTop w:val="0"/>
      <w:marBottom w:val="0"/>
      <w:divBdr>
        <w:top w:val="none" w:sz="0" w:space="0" w:color="auto"/>
        <w:left w:val="none" w:sz="0" w:space="0" w:color="auto"/>
        <w:bottom w:val="none" w:sz="0" w:space="0" w:color="auto"/>
        <w:right w:val="none" w:sz="0" w:space="0" w:color="auto"/>
      </w:divBdr>
    </w:div>
    <w:div w:id="1957901895">
      <w:bodyDiv w:val="1"/>
      <w:marLeft w:val="0"/>
      <w:marRight w:val="0"/>
      <w:marTop w:val="0"/>
      <w:marBottom w:val="0"/>
      <w:divBdr>
        <w:top w:val="none" w:sz="0" w:space="0" w:color="auto"/>
        <w:left w:val="none" w:sz="0" w:space="0" w:color="auto"/>
        <w:bottom w:val="none" w:sz="0" w:space="0" w:color="auto"/>
        <w:right w:val="none" w:sz="0" w:space="0" w:color="auto"/>
      </w:divBdr>
    </w:div>
    <w:div w:id="2007973485">
      <w:bodyDiv w:val="1"/>
      <w:marLeft w:val="0"/>
      <w:marRight w:val="0"/>
      <w:marTop w:val="0"/>
      <w:marBottom w:val="0"/>
      <w:divBdr>
        <w:top w:val="none" w:sz="0" w:space="0" w:color="auto"/>
        <w:left w:val="none" w:sz="0" w:space="0" w:color="auto"/>
        <w:bottom w:val="none" w:sz="0" w:space="0" w:color="auto"/>
        <w:right w:val="none" w:sz="0" w:space="0" w:color="auto"/>
      </w:divBdr>
    </w:div>
    <w:div w:id="2057242600">
      <w:bodyDiv w:val="1"/>
      <w:marLeft w:val="0"/>
      <w:marRight w:val="0"/>
      <w:marTop w:val="0"/>
      <w:marBottom w:val="0"/>
      <w:divBdr>
        <w:top w:val="none" w:sz="0" w:space="0" w:color="auto"/>
        <w:left w:val="none" w:sz="0" w:space="0" w:color="auto"/>
        <w:bottom w:val="none" w:sz="0" w:space="0" w:color="auto"/>
        <w:right w:val="none" w:sz="0" w:space="0" w:color="auto"/>
      </w:divBdr>
    </w:div>
    <w:div w:id="2063210272">
      <w:bodyDiv w:val="1"/>
      <w:marLeft w:val="0"/>
      <w:marRight w:val="0"/>
      <w:marTop w:val="0"/>
      <w:marBottom w:val="0"/>
      <w:divBdr>
        <w:top w:val="none" w:sz="0" w:space="0" w:color="auto"/>
        <w:left w:val="none" w:sz="0" w:space="0" w:color="auto"/>
        <w:bottom w:val="none" w:sz="0" w:space="0" w:color="auto"/>
        <w:right w:val="none" w:sz="0" w:space="0" w:color="auto"/>
      </w:divBdr>
    </w:div>
    <w:div w:id="2080399176">
      <w:bodyDiv w:val="1"/>
      <w:marLeft w:val="0"/>
      <w:marRight w:val="0"/>
      <w:marTop w:val="0"/>
      <w:marBottom w:val="0"/>
      <w:divBdr>
        <w:top w:val="none" w:sz="0" w:space="0" w:color="auto"/>
        <w:left w:val="none" w:sz="0" w:space="0" w:color="auto"/>
        <w:bottom w:val="none" w:sz="0" w:space="0" w:color="auto"/>
        <w:right w:val="none" w:sz="0" w:space="0" w:color="auto"/>
      </w:divBdr>
    </w:div>
    <w:div w:id="2110855302">
      <w:bodyDiv w:val="1"/>
      <w:marLeft w:val="0"/>
      <w:marRight w:val="0"/>
      <w:marTop w:val="0"/>
      <w:marBottom w:val="0"/>
      <w:divBdr>
        <w:top w:val="none" w:sz="0" w:space="0" w:color="auto"/>
        <w:left w:val="none" w:sz="0" w:space="0" w:color="auto"/>
        <w:bottom w:val="none" w:sz="0" w:space="0" w:color="auto"/>
        <w:right w:val="none" w:sz="0" w:space="0" w:color="auto"/>
      </w:divBdr>
    </w:div>
    <w:div w:id="2121144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say.edu.au/publications/2621.html" TargetMode="External"/><Relationship Id="rId21" Type="http://schemas.openxmlformats.org/officeDocument/2006/relationships/hyperlink" Target="http://www.lsay.edu.au/cohort/introduction.html" TargetMode="External"/><Relationship Id="rId42" Type="http://schemas.openxmlformats.org/officeDocument/2006/relationships/image" Target="media/image12.emf"/><Relationship Id="rId47" Type="http://schemas.openxmlformats.org/officeDocument/2006/relationships/image" Target="media/image17.emf"/><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hyperlink" Target="http://www.lsay.edu.au/publications/2640.html" TargetMode="External"/><Relationship Id="rId89" Type="http://schemas.openxmlformats.org/officeDocument/2006/relationships/hyperlink" Target="http://www.lsay.edu.au/publications/.html"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lsay.edu.au" TargetMode="External"/><Relationship Id="rId107"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hyperlink" Target="http://ada.edu.au/" TargetMode="External"/><Relationship Id="rId32" Type="http://schemas.openxmlformats.org/officeDocument/2006/relationships/hyperlink" Target="http://www.lsay.edu.au/data/21070.html" TargetMode="External"/><Relationship Id="rId37" Type="http://schemas.openxmlformats.org/officeDocument/2006/relationships/chart" Target="charts/chart4.xml"/><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8.emf"/><Relationship Id="rId66"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hyperlink" Target="http://www.lsay.edu.au/publications/2541.html" TargetMode="External"/><Relationship Id="rId87" Type="http://schemas.openxmlformats.org/officeDocument/2006/relationships/hyperlink" Target="http://www.lsay.edu.au/publications/2711.html" TargetMode="External"/><Relationship Id="rId102" Type="http://schemas.openxmlformats.org/officeDocument/2006/relationships/hyperlink" Target="http://education.unimelb.edu.au/__data/assets/pdf_file/0009/860805/Destinations_Overview.pdf"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0.emf"/><Relationship Id="rId82" Type="http://schemas.openxmlformats.org/officeDocument/2006/relationships/hyperlink" Target="http://www.lsay.edu.au/publications/2618.html" TargetMode="External"/><Relationship Id="rId90" Type="http://schemas.openxmlformats.org/officeDocument/2006/relationships/hyperlink" Target="http://www.lsay.edu.au/publications/2745.html" TargetMode="External"/><Relationship Id="rId95" Type="http://schemas.openxmlformats.org/officeDocument/2006/relationships/hyperlink" Target="http://www.ncver.edu.au/publications/2612.html%20" TargetMode="External"/><Relationship Id="rId19" Type="http://schemas.openxmlformats.org/officeDocument/2006/relationships/hyperlink" Target="http://www.lsay.edu.au/publications/pubs_search.html" TargetMode="External"/><Relationship Id="rId14" Type="http://schemas.openxmlformats.org/officeDocument/2006/relationships/hyperlink" Target="http://www.lsay.edu.au" TargetMode="External"/><Relationship Id="rId22" Type="http://schemas.openxmlformats.org/officeDocument/2006/relationships/hyperlink" Target="http://www.lsay.edu.au/cohort/glossary.html" TargetMode="External"/><Relationship Id="rId27" Type="http://schemas.openxmlformats.org/officeDocument/2006/relationships/image" Target="media/image8.png"/><Relationship Id="rId30" Type="http://schemas.openxmlformats.org/officeDocument/2006/relationships/hyperlink" Target="mailto:ncver@ncver.edu.au" TargetMode="External"/><Relationship Id="rId35" Type="http://schemas.openxmlformats.org/officeDocument/2006/relationships/chart" Target="charts/chart2.xml"/><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5.emf"/><Relationship Id="rId100" Type="http://schemas.openxmlformats.org/officeDocument/2006/relationships/image" Target="media/image47.emf"/><Relationship Id="rId105" Type="http://schemas.openxmlformats.org/officeDocument/2006/relationships/hyperlink" Target="http://www.oecd.org/edu/educationataglance2013-indicatorsandannexes.htm" TargetMode="Externa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40.emf"/><Relationship Id="rId80" Type="http://schemas.openxmlformats.org/officeDocument/2006/relationships/hyperlink" Target="http://www.lsay.edu.au/publications/2619.html" TargetMode="External"/><Relationship Id="rId85" Type="http://schemas.openxmlformats.org/officeDocument/2006/relationships/hyperlink" Target="http://www.lsay.edu.au/publications/2649.html" TargetMode="External"/><Relationship Id="rId93" Type="http://schemas.openxmlformats.org/officeDocument/2006/relationships/hyperlink" Target="http://www.ncver.edu.au/publications/2597.html%20" TargetMode="External"/><Relationship Id="rId98" Type="http://schemas.openxmlformats.org/officeDocument/2006/relationships/hyperlink" Target="http://www.ncver.edu.au/publications/2712.html"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yperlink" Target="http://www.lsay.edu.au/research/reports_search.html" TargetMode="External"/><Relationship Id="rId25" Type="http://schemas.openxmlformats.org/officeDocument/2006/relationships/hyperlink" Target="http://www.lsay.edu.au/publications/2225.html" TargetMode="External"/><Relationship Id="rId33" Type="http://schemas.openxmlformats.org/officeDocument/2006/relationships/image" Target="media/image9.png"/><Relationship Id="rId38" Type="http://schemas.openxmlformats.org/officeDocument/2006/relationships/chart" Target="charts/chart5.xml"/><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image" Target="media/image35.emf"/><Relationship Id="rId103" Type="http://schemas.openxmlformats.org/officeDocument/2006/relationships/hyperlink" Target="http://www.bsl.org.au/pdfs/MyChanceOurFuture_Youth_unemployment_snapshot_Feb2014.pdf" TargetMode="External"/><Relationship Id="rId108" Type="http://schemas.openxmlformats.org/officeDocument/2006/relationships/footer" Target="footer2.xml"/><Relationship Id="rId20" Type="http://schemas.openxmlformats.org/officeDocument/2006/relationships/hyperlink" Target="http://www.lsay.edu.au/publications/1913.html" TargetMode="External"/><Relationship Id="rId41" Type="http://schemas.openxmlformats.org/officeDocument/2006/relationships/image" Target="media/image11.emf"/><Relationship Id="rId54" Type="http://schemas.openxmlformats.org/officeDocument/2006/relationships/image" Target="media/image24.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hyperlink" Target="http://www.lsay.edu.au/publications/2637.html" TargetMode="External"/><Relationship Id="rId88" Type="http://schemas.openxmlformats.org/officeDocument/2006/relationships/hyperlink" Target="http://www.lsay.edu.au/publications/2710.html" TargetMode="External"/><Relationship Id="rId91" Type="http://schemas.openxmlformats.org/officeDocument/2006/relationships/chart" Target="charts/chart7.xml"/><Relationship Id="rId96" Type="http://schemas.openxmlformats.org/officeDocument/2006/relationships/hyperlink" Target="http://www.ncver.edu.au/publications/2668.html%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mailto:lsay@ncver.edu.au" TargetMode="External"/><Relationship Id="rId36" Type="http://schemas.openxmlformats.org/officeDocument/2006/relationships/chart" Target="charts/chart3.xml"/><Relationship Id="rId49" Type="http://schemas.openxmlformats.org/officeDocument/2006/relationships/image" Target="media/image19.emf"/><Relationship Id="rId57" Type="http://schemas.openxmlformats.org/officeDocument/2006/relationships/image" Target="media/image27.emf"/><Relationship Id="rId106" Type="http://schemas.openxmlformats.org/officeDocument/2006/relationships/hyperlink" Target="http://www.melbourneinstitute.com/downloads/labour/6-11_FINAL_REPORT.pdf" TargetMode="External"/><Relationship Id="rId10" Type="http://schemas.openxmlformats.org/officeDocument/2006/relationships/image" Target="media/image2.jpeg"/><Relationship Id="rId31" Type="http://schemas.openxmlformats.org/officeDocument/2006/relationships/hyperlink" Target="mailto:lsay@wallisgroup.com.au" TargetMode="External"/><Relationship Id="rId44" Type="http://schemas.openxmlformats.org/officeDocument/2006/relationships/image" Target="media/image14.emf"/><Relationship Id="rId52" Type="http://schemas.openxmlformats.org/officeDocument/2006/relationships/image" Target="media/image22.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hyperlink" Target="http://www.lsay.edu.au/%20publications/reports_search.html" TargetMode="External"/><Relationship Id="rId81" Type="http://schemas.openxmlformats.org/officeDocument/2006/relationships/hyperlink" Target="http://www.lsay.edu.au/publications/2611.html%20" TargetMode="External"/><Relationship Id="rId86" Type="http://schemas.openxmlformats.org/officeDocument/2006/relationships/hyperlink" Target="http://www.lsay.edu.au/publications/2669.html" TargetMode="External"/><Relationship Id="rId94" Type="http://schemas.openxmlformats.org/officeDocument/2006/relationships/hyperlink" Target="http://www.ncver.edu.au/publications/2595.html" TargetMode="External"/><Relationship Id="rId99" Type="http://schemas.openxmlformats.org/officeDocument/2006/relationships/hyperlink" Target="http://www.ncver.edu.au/publications/2714.html" TargetMode="External"/><Relationship Id="rId101" Type="http://schemas.openxmlformats.org/officeDocument/2006/relationships/hyperlink" Target="http://www.tandfonline.com/doi/abs/10.1080/09645292.2013.789482"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ncver@ncver.edu.au" TargetMode="External"/><Relationship Id="rId18" Type="http://schemas.openxmlformats.org/officeDocument/2006/relationships/hyperlink" Target="http://www.lsay.edu.au/research/papers_search.html" TargetMode="External"/><Relationship Id="rId39" Type="http://schemas.openxmlformats.org/officeDocument/2006/relationships/chart" Target="charts/chart6.xml"/><Relationship Id="rId109" Type="http://schemas.openxmlformats.org/officeDocument/2006/relationships/fontTable" Target="fontTable.xml"/><Relationship Id="rId34" Type="http://schemas.openxmlformats.org/officeDocument/2006/relationships/chart" Target="charts/chart1.xml"/><Relationship Id="rId50" Type="http://schemas.openxmlformats.org/officeDocument/2006/relationships/image" Target="media/image20.emf"/><Relationship Id="rId55" Type="http://schemas.openxmlformats.org/officeDocument/2006/relationships/image" Target="media/image25.emf"/><Relationship Id="rId76" Type="http://schemas.openxmlformats.org/officeDocument/2006/relationships/image" Target="media/image44.emf"/><Relationship Id="rId97" Type="http://schemas.openxmlformats.org/officeDocument/2006/relationships/hyperlink" Target="http://www.ncver.edu.au/publications/2676.html" TargetMode="External"/><Relationship Id="rId104" Type="http://schemas.openxmlformats.org/officeDocument/2006/relationships/hyperlink" Target="http://www.fya.org.au/research/%20hypaf2013/" TargetMode="External"/><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46.emf"/></Relationships>
</file>

<file path=word/charts/_rels/chart1.xml.rels><?xml version="1.0" encoding="UTF-8" standalone="yes"?>
<Relationships xmlns="http://schemas.openxmlformats.org/package/2006/relationships"><Relationship Id="rId2" Type="http://schemas.openxmlformats.org/officeDocument/2006/relationships/oleObject" Target="file:///\\ncver.edu.au\data\pub_prod\WorkInProgress\AAAKayesPubs\LSAY%20annual%20report\Publication\Copy%20of%20NCVER_DMS-%23142975-v1T-LSAY_annual_report_-_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ncver.edu.au\data\pub_prod\WorkInProgress\AAAKayesPubs\LSAY%20annual%20report\Publication\Copy%20of%20NCVER_DMS-%23142975-v1T-LSAY_annual_report_-_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cver.edu.au\data\pub_prod\WorkInProgress\AAAKayesPubs\LSAY%20annual%20report\Publication\Copy%20of%20NCVER_DMS-%23142975-v1T-LSAY_annual_report_-_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cver.edu.au\data\pub_prod\WorkInProgress\AAAKayesPubs\LSAY%20annual%20report\Publication\Copy%20of%20NCVER_DMS-%23142975-v1T-LSAY_annual_report_-_da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cver.edu.au\data\pub_prod\WorkInProgress\AAAKayesPubs\LSAY%20annual%20report\Publication\Copy%20of%20NCVER_DMS-%23142975-v1T-LSAY_annual_report_-_dat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ncver.edu.au\userdata$\WinXP%20Data\Application%20Data\johnstanwick\Application%20Data\OpenText\DM\Temp\NCVER_DMS-%23135866-v1-How_young_people_are_faring_data_analysis.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cver.edu.au\data\pub_prod\WorkInProgress\AAAKayesPubs\LSAY%20annual%20report\Publication\Copy%20of%20NCVER_DMS-%23142975-v1T-LSAY_annual_report_-_data.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'[Copy of NCVER_DMS-#142975-v1T-LSAY_annual_report_-_data.XLSX]1 ABS stats'!$B$5</c:f>
              <c:strCache>
                <c:ptCount val="1"/>
                <c:pt idx="0">
                  <c:v>15–19</c:v>
                </c:pt>
              </c:strCache>
            </c:strRef>
          </c:tx>
          <c:marker>
            <c:symbol val="none"/>
          </c:marker>
          <c:cat>
            <c:numRef>
              <c:f>'[Copy of NCVER_DMS-#142975-v1T-LSAY_annual_report_-_data.XLSX]1 ABS stats'!$A$6:$A$33</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'[Copy of NCVER_DMS-#142975-v1T-LSAY_annual_report_-_data.XLSX]1 ABS stats'!$B$6:$B$33</c:f>
              <c:numCache>
                <c:formatCode>General</c:formatCode>
                <c:ptCount val="28"/>
                <c:pt idx="0">
                  <c:v>53.9</c:v>
                </c:pt>
                <c:pt idx="1">
                  <c:v>57.5</c:v>
                </c:pt>
                <c:pt idx="2">
                  <c:v>56.9</c:v>
                </c:pt>
                <c:pt idx="3">
                  <c:v>58</c:v>
                </c:pt>
                <c:pt idx="4">
                  <c:v>58.9</c:v>
                </c:pt>
                <c:pt idx="5">
                  <c:v>64.599999999999994</c:v>
                </c:pt>
                <c:pt idx="6">
                  <c:v>65.7</c:v>
                </c:pt>
                <c:pt idx="7">
                  <c:v>66.8</c:v>
                </c:pt>
                <c:pt idx="8">
                  <c:v>66.3</c:v>
                </c:pt>
                <c:pt idx="9">
                  <c:v>66.8</c:v>
                </c:pt>
                <c:pt idx="10">
                  <c:v>68.099999999999994</c:v>
                </c:pt>
                <c:pt idx="11">
                  <c:v>70</c:v>
                </c:pt>
                <c:pt idx="12">
                  <c:v>71.599999999999994</c:v>
                </c:pt>
                <c:pt idx="13">
                  <c:v>71.599999999999994</c:v>
                </c:pt>
                <c:pt idx="14">
                  <c:v>70.7</c:v>
                </c:pt>
                <c:pt idx="15">
                  <c:v>69.599999999999994</c:v>
                </c:pt>
                <c:pt idx="16">
                  <c:v>70.8</c:v>
                </c:pt>
                <c:pt idx="17">
                  <c:v>71.3</c:v>
                </c:pt>
                <c:pt idx="18">
                  <c:v>71.099999999999994</c:v>
                </c:pt>
                <c:pt idx="19">
                  <c:v>71.5</c:v>
                </c:pt>
                <c:pt idx="20">
                  <c:v>71.3</c:v>
                </c:pt>
                <c:pt idx="21">
                  <c:v>71.5</c:v>
                </c:pt>
                <c:pt idx="22">
                  <c:v>71.5</c:v>
                </c:pt>
                <c:pt idx="23">
                  <c:v>71.900000000000006</c:v>
                </c:pt>
                <c:pt idx="24">
                  <c:v>73.5</c:v>
                </c:pt>
                <c:pt idx="25">
                  <c:v>73.400000000000006</c:v>
                </c:pt>
                <c:pt idx="26">
                  <c:v>74.8</c:v>
                </c:pt>
                <c:pt idx="27">
                  <c:v>76.599999999999994</c:v>
                </c:pt>
              </c:numCache>
            </c:numRef>
          </c:val>
          <c:smooth val="0"/>
        </c:ser>
        <c:ser>
          <c:idx val="1"/>
          <c:order val="1"/>
          <c:tx>
            <c:strRef>
              <c:f>'[Copy of NCVER_DMS-#142975-v1T-LSAY_annual_report_-_data.XLSX]1 ABS stats'!$C$5</c:f>
              <c:strCache>
                <c:ptCount val="1"/>
                <c:pt idx="0">
                  <c:v>20–24</c:v>
                </c:pt>
              </c:strCache>
            </c:strRef>
          </c:tx>
          <c:spPr>
            <a:ln>
              <a:solidFill>
                <a:srgbClr val="99CC00"/>
              </a:solidFill>
            </a:ln>
          </c:spPr>
          <c:marker>
            <c:symbol val="none"/>
          </c:marker>
          <c:cat>
            <c:numRef>
              <c:f>'[Copy of NCVER_DMS-#142975-v1T-LSAY_annual_report_-_data.XLSX]1 ABS stats'!$A$6:$A$33</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'[Copy of NCVER_DMS-#142975-v1T-LSAY_annual_report_-_data.XLSX]1 ABS stats'!$C$6:$C$33</c:f>
              <c:numCache>
                <c:formatCode>General</c:formatCode>
                <c:ptCount val="28"/>
                <c:pt idx="0">
                  <c:v>8</c:v>
                </c:pt>
                <c:pt idx="1">
                  <c:v>10.1</c:v>
                </c:pt>
                <c:pt idx="2">
                  <c:v>9.8000000000000007</c:v>
                </c:pt>
                <c:pt idx="3">
                  <c:v>11.5</c:v>
                </c:pt>
                <c:pt idx="4">
                  <c:v>12.6</c:v>
                </c:pt>
                <c:pt idx="5">
                  <c:v>14.7</c:v>
                </c:pt>
                <c:pt idx="6">
                  <c:v>15.9</c:v>
                </c:pt>
                <c:pt idx="7">
                  <c:v>16.5</c:v>
                </c:pt>
                <c:pt idx="8">
                  <c:v>16.100000000000001</c:v>
                </c:pt>
                <c:pt idx="9">
                  <c:v>17</c:v>
                </c:pt>
                <c:pt idx="10">
                  <c:v>17.100000000000001</c:v>
                </c:pt>
                <c:pt idx="11">
                  <c:v>19.3</c:v>
                </c:pt>
                <c:pt idx="12">
                  <c:v>20.2</c:v>
                </c:pt>
                <c:pt idx="13">
                  <c:v>19.8</c:v>
                </c:pt>
                <c:pt idx="14">
                  <c:v>21.3</c:v>
                </c:pt>
                <c:pt idx="15">
                  <c:v>22.1</c:v>
                </c:pt>
                <c:pt idx="16">
                  <c:v>24.7</c:v>
                </c:pt>
                <c:pt idx="17">
                  <c:v>25.4</c:v>
                </c:pt>
                <c:pt idx="18">
                  <c:v>25.6</c:v>
                </c:pt>
                <c:pt idx="19">
                  <c:v>27.8</c:v>
                </c:pt>
                <c:pt idx="20">
                  <c:v>26.3</c:v>
                </c:pt>
                <c:pt idx="21">
                  <c:v>28.9</c:v>
                </c:pt>
                <c:pt idx="22">
                  <c:v>27.7</c:v>
                </c:pt>
                <c:pt idx="23">
                  <c:v>30.3</c:v>
                </c:pt>
                <c:pt idx="24">
                  <c:v>31.8</c:v>
                </c:pt>
                <c:pt idx="25">
                  <c:v>29.6</c:v>
                </c:pt>
                <c:pt idx="26">
                  <c:v>31.5</c:v>
                </c:pt>
                <c:pt idx="27">
                  <c:v>30.8</c:v>
                </c:pt>
              </c:numCache>
            </c:numRef>
          </c:val>
          <c:smooth val="0"/>
        </c:ser>
        <c:dLbls>
          <c:showLegendKey val="0"/>
          <c:showVal val="0"/>
          <c:showCatName val="0"/>
          <c:showSerName val="0"/>
          <c:showPercent val="0"/>
          <c:showBubbleSize val="0"/>
        </c:dLbls>
        <c:marker val="1"/>
        <c:smooth val="0"/>
        <c:axId val="174561920"/>
        <c:axId val="174576384"/>
      </c:lineChart>
      <c:catAx>
        <c:axId val="174561920"/>
        <c:scaling>
          <c:orientation val="minMax"/>
        </c:scaling>
        <c:delete val="0"/>
        <c:axPos val="b"/>
        <c:title>
          <c:tx>
            <c:rich>
              <a:bodyPr/>
              <a:lstStyle/>
              <a:p>
                <a:pPr>
                  <a:defRPr/>
                </a:pPr>
                <a:r>
                  <a:rPr lang="en-AU"/>
                  <a:t>Year</a:t>
                </a:r>
              </a:p>
            </c:rich>
          </c:tx>
          <c:layout/>
          <c:overlay val="0"/>
        </c:title>
        <c:numFmt formatCode="General" sourceLinked="1"/>
        <c:majorTickMark val="out"/>
        <c:minorTickMark val="none"/>
        <c:tickLblPos val="nextTo"/>
        <c:txPr>
          <a:bodyPr rot="-5400000" vert="horz"/>
          <a:lstStyle/>
          <a:p>
            <a:pPr>
              <a:defRPr/>
            </a:pPr>
            <a:endParaRPr lang="en-US"/>
          </a:p>
        </c:txPr>
        <c:crossAx val="174576384"/>
        <c:crosses val="autoZero"/>
        <c:auto val="1"/>
        <c:lblAlgn val="ctr"/>
        <c:lblOffset val="100"/>
        <c:tickLblSkip val="1"/>
        <c:noMultiLvlLbl val="0"/>
      </c:catAx>
      <c:valAx>
        <c:axId val="174576384"/>
        <c:scaling>
          <c:orientation val="minMax"/>
        </c:scaling>
        <c:delete val="0"/>
        <c:axPos val="l"/>
        <c:majorGridlines/>
        <c:title>
          <c:tx>
            <c:rich>
              <a:bodyPr rot="-5400000" vert="horz"/>
              <a:lstStyle/>
              <a:p>
                <a:pPr>
                  <a:defRPr/>
                </a:pPr>
                <a:r>
                  <a:rPr lang="en-AU"/>
                  <a:t>Percentage</a:t>
                </a:r>
              </a:p>
            </c:rich>
          </c:tx>
          <c:layout/>
          <c:overlay val="0"/>
        </c:title>
        <c:numFmt formatCode="0" sourceLinked="0"/>
        <c:majorTickMark val="none"/>
        <c:minorTickMark val="none"/>
        <c:tickLblPos val="nextTo"/>
        <c:crossAx val="174561920"/>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'[Copy of NCVER_DMS-#142975-v1T-LSAY_annual_report_-_data.XLSX]1 ABS stats'!$B$38</c:f>
              <c:strCache>
                <c:ptCount val="1"/>
                <c:pt idx="0">
                  <c:v>15–19</c:v>
                </c:pt>
              </c:strCache>
            </c:strRef>
          </c:tx>
          <c:marker>
            <c:symbol val="none"/>
          </c:marker>
          <c:cat>
            <c:numRef>
              <c:f>'[Copy of NCVER_DMS-#142975-v1T-LSAY_annual_report_-_data.XLSX]1 ABS stats'!$A$39:$A$74</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stats'!$B$39:$B$74</c:f>
              <c:numCache>
                <c:formatCode>General</c:formatCode>
                <c:ptCount val="36"/>
                <c:pt idx="0">
                  <c:v>39.295644114921224</c:v>
                </c:pt>
                <c:pt idx="1">
                  <c:v>38.269230769230766</c:v>
                </c:pt>
                <c:pt idx="2">
                  <c:v>39.649041434755723</c:v>
                </c:pt>
                <c:pt idx="3">
                  <c:v>39.73850105066542</c:v>
                </c:pt>
                <c:pt idx="4">
                  <c:v>37.012428671929968</c:v>
                </c:pt>
                <c:pt idx="5">
                  <c:v>32.156832055094689</c:v>
                </c:pt>
                <c:pt idx="6">
                  <c:v>32.41347053320861</c:v>
                </c:pt>
                <c:pt idx="7">
                  <c:v>32.379783725745838</c:v>
                </c:pt>
                <c:pt idx="8">
                  <c:v>31.511325659116231</c:v>
                </c:pt>
                <c:pt idx="9">
                  <c:v>28.536303153022857</c:v>
                </c:pt>
                <c:pt idx="10">
                  <c:v>29.884566053869172</c:v>
                </c:pt>
                <c:pt idx="11">
                  <c:v>30.566844919786096</c:v>
                </c:pt>
                <c:pt idx="12">
                  <c:v>27.908652114400979</c:v>
                </c:pt>
                <c:pt idx="13">
                  <c:v>20.223389303942596</c:v>
                </c:pt>
                <c:pt idx="14">
                  <c:v>17.813024248894312</c:v>
                </c:pt>
                <c:pt idx="15">
                  <c:v>16.927753097965866</c:v>
                </c:pt>
                <c:pt idx="16">
                  <c:v>17.868140544808529</c:v>
                </c:pt>
                <c:pt idx="17">
                  <c:v>17.449238578680205</c:v>
                </c:pt>
                <c:pt idx="18">
                  <c:v>17.10837671557028</c:v>
                </c:pt>
                <c:pt idx="19">
                  <c:v>15.804008205775602</c:v>
                </c:pt>
                <c:pt idx="20">
                  <c:v>15.107349945149664</c:v>
                </c:pt>
                <c:pt idx="21">
                  <c:v>16.314690183337202</c:v>
                </c:pt>
                <c:pt idx="22">
                  <c:v>16.147416413373861</c:v>
                </c:pt>
                <c:pt idx="23">
                  <c:v>15.818575805125906</c:v>
                </c:pt>
                <c:pt idx="24">
                  <c:v>15.010743128102542</c:v>
                </c:pt>
                <c:pt idx="25">
                  <c:v>15.164236264545588</c:v>
                </c:pt>
                <c:pt idx="26">
                  <c:v>15.244437939110069</c:v>
                </c:pt>
                <c:pt idx="27">
                  <c:v>16.160150866758542</c:v>
                </c:pt>
                <c:pt idx="28">
                  <c:v>15.695421271709487</c:v>
                </c:pt>
                <c:pt idx="29">
                  <c:v>16.679563841013014</c:v>
                </c:pt>
                <c:pt idx="30">
                  <c:v>16.761088848970569</c:v>
                </c:pt>
                <c:pt idx="31">
                  <c:v>13.357103675260559</c:v>
                </c:pt>
                <c:pt idx="32">
                  <c:v>13.113739513134368</c:v>
                </c:pt>
                <c:pt idx="33">
                  <c:v>12.414837244511736</c:v>
                </c:pt>
                <c:pt idx="34">
                  <c:v>12.190776399643665</c:v>
                </c:pt>
                <c:pt idx="35">
                  <c:v>10.676496689193801</c:v>
                </c:pt>
              </c:numCache>
            </c:numRef>
          </c:val>
          <c:smooth val="0"/>
        </c:ser>
        <c:ser>
          <c:idx val="1"/>
          <c:order val="1"/>
          <c:tx>
            <c:strRef>
              <c:f>'[Copy of NCVER_DMS-#142975-v1T-LSAY_annual_report_-_data.XLSX]1 ABS stats'!$C$38</c:f>
              <c:strCache>
                <c:ptCount val="1"/>
                <c:pt idx="0">
                  <c:v>20–24</c:v>
                </c:pt>
              </c:strCache>
            </c:strRef>
          </c:tx>
          <c:spPr>
            <a:ln>
              <a:solidFill>
                <a:srgbClr val="99CC00"/>
              </a:solidFill>
            </a:ln>
          </c:spPr>
          <c:marker>
            <c:symbol val="none"/>
          </c:marker>
          <c:cat>
            <c:numRef>
              <c:f>'[Copy of NCVER_DMS-#142975-v1T-LSAY_annual_report_-_data.XLSX]1 ABS stats'!$A$39:$A$74</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stats'!$C$39:$C$74</c:f>
              <c:numCache>
                <c:formatCode>General</c:formatCode>
                <c:ptCount val="36"/>
                <c:pt idx="0">
                  <c:v>63.640167364016733</c:v>
                </c:pt>
                <c:pt idx="1">
                  <c:v>65.997060264576206</c:v>
                </c:pt>
                <c:pt idx="2">
                  <c:v>65.420188167756336</c:v>
                </c:pt>
                <c:pt idx="3">
                  <c:v>66.022506790842073</c:v>
                </c:pt>
                <c:pt idx="4">
                  <c:v>63.345006090133992</c:v>
                </c:pt>
                <c:pt idx="5">
                  <c:v>60.86071751582756</c:v>
                </c:pt>
                <c:pt idx="6">
                  <c:v>61.835276419706652</c:v>
                </c:pt>
                <c:pt idx="7">
                  <c:v>64.024436231993349</c:v>
                </c:pt>
                <c:pt idx="8">
                  <c:v>63.80162774777515</c:v>
                </c:pt>
                <c:pt idx="9">
                  <c:v>62.671364019299993</c:v>
                </c:pt>
                <c:pt idx="10">
                  <c:v>64.648243129449583</c:v>
                </c:pt>
                <c:pt idx="11">
                  <c:v>64.970467969104959</c:v>
                </c:pt>
                <c:pt idx="12">
                  <c:v>62.792772696854783</c:v>
                </c:pt>
                <c:pt idx="13">
                  <c:v>57.316017316017309</c:v>
                </c:pt>
                <c:pt idx="14">
                  <c:v>54.033227288794627</c:v>
                </c:pt>
                <c:pt idx="15">
                  <c:v>53.623595505617985</c:v>
                </c:pt>
                <c:pt idx="16">
                  <c:v>54.067390384886515</c:v>
                </c:pt>
                <c:pt idx="17">
                  <c:v>56.647192932459397</c:v>
                </c:pt>
                <c:pt idx="18">
                  <c:v>54.763816894210414</c:v>
                </c:pt>
                <c:pt idx="19">
                  <c:v>50.30439684329199</c:v>
                </c:pt>
                <c:pt idx="20">
                  <c:v>52.135039309387999</c:v>
                </c:pt>
                <c:pt idx="21">
                  <c:v>52.492553691801227</c:v>
                </c:pt>
                <c:pt idx="22">
                  <c:v>52.671815889029006</c:v>
                </c:pt>
                <c:pt idx="23">
                  <c:v>50.502845560146561</c:v>
                </c:pt>
                <c:pt idx="24">
                  <c:v>49.423620123673558</c:v>
                </c:pt>
                <c:pt idx="25">
                  <c:v>48.467489956851658</c:v>
                </c:pt>
                <c:pt idx="26">
                  <c:v>48.407272727272726</c:v>
                </c:pt>
                <c:pt idx="27">
                  <c:v>50.596336788300448</c:v>
                </c:pt>
                <c:pt idx="28">
                  <c:v>52.386237513873482</c:v>
                </c:pt>
                <c:pt idx="29">
                  <c:v>51.665763813651147</c:v>
                </c:pt>
                <c:pt idx="30">
                  <c:v>51.787940423856703</c:v>
                </c:pt>
                <c:pt idx="31">
                  <c:v>45.585528403681373</c:v>
                </c:pt>
                <c:pt idx="32">
                  <c:v>46.106956576384093</c:v>
                </c:pt>
                <c:pt idx="33">
                  <c:v>47.088987555499969</c:v>
                </c:pt>
                <c:pt idx="34">
                  <c:v>44.35703666997027</c:v>
                </c:pt>
                <c:pt idx="35">
                  <c:v>43.156861542236676</c:v>
                </c:pt>
              </c:numCache>
            </c:numRef>
          </c:val>
          <c:smooth val="0"/>
        </c:ser>
        <c:ser>
          <c:idx val="2"/>
          <c:order val="2"/>
          <c:tx>
            <c:strRef>
              <c:f>'[Copy of NCVER_DMS-#142975-v1T-LSAY_annual_report_-_data.XLSX]1 ABS stats'!$D$38</c:f>
              <c:strCache>
                <c:ptCount val="1"/>
                <c:pt idx="0">
                  <c:v>25–34</c:v>
                </c:pt>
              </c:strCache>
            </c:strRef>
          </c:tx>
          <c:spPr>
            <a:ln>
              <a:solidFill>
                <a:srgbClr val="D9D9D9"/>
              </a:solidFill>
            </a:ln>
          </c:spPr>
          <c:marker>
            <c:symbol val="none"/>
          </c:marker>
          <c:cat>
            <c:numRef>
              <c:f>'[Copy of NCVER_DMS-#142975-v1T-LSAY_annual_report_-_data.XLSX]1 ABS stats'!$A$39:$A$74</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stats'!$D$39:$D$74</c:f>
              <c:numCache>
                <c:formatCode>General</c:formatCode>
                <c:ptCount val="36"/>
                <c:pt idx="0">
                  <c:v>59.270182234351608</c:v>
                </c:pt>
                <c:pt idx="1">
                  <c:v>59.261334252715045</c:v>
                </c:pt>
                <c:pt idx="2">
                  <c:v>60.021896580764697</c:v>
                </c:pt>
                <c:pt idx="3">
                  <c:v>60.163369181512195</c:v>
                </c:pt>
                <c:pt idx="4">
                  <c:v>59.162070084360806</c:v>
                </c:pt>
                <c:pt idx="5">
                  <c:v>56.968508663118719</c:v>
                </c:pt>
                <c:pt idx="6">
                  <c:v>59.088923309106789</c:v>
                </c:pt>
                <c:pt idx="7">
                  <c:v>59.071862149990217</c:v>
                </c:pt>
                <c:pt idx="8">
                  <c:v>60.097669768514962</c:v>
                </c:pt>
                <c:pt idx="9">
                  <c:v>60.357035251581806</c:v>
                </c:pt>
                <c:pt idx="10">
                  <c:v>60.830105146651903</c:v>
                </c:pt>
                <c:pt idx="11">
                  <c:v>62.613574660633489</c:v>
                </c:pt>
                <c:pt idx="12">
                  <c:v>60.788389177566735</c:v>
                </c:pt>
                <c:pt idx="13">
                  <c:v>59.4774974124701</c:v>
                </c:pt>
                <c:pt idx="14">
                  <c:v>57.689154994832315</c:v>
                </c:pt>
                <c:pt idx="15">
                  <c:v>57.761977919897099</c:v>
                </c:pt>
                <c:pt idx="16">
                  <c:v>59.182872435325592</c:v>
                </c:pt>
                <c:pt idx="17">
                  <c:v>59.727460328755434</c:v>
                </c:pt>
                <c:pt idx="18">
                  <c:v>60.561837455830393</c:v>
                </c:pt>
                <c:pt idx="19">
                  <c:v>59.932399126822055</c:v>
                </c:pt>
                <c:pt idx="20">
                  <c:v>60.72573542363925</c:v>
                </c:pt>
                <c:pt idx="21">
                  <c:v>60.530954731349595</c:v>
                </c:pt>
                <c:pt idx="22">
                  <c:v>61.36075056433409</c:v>
                </c:pt>
                <c:pt idx="23">
                  <c:v>60.020478779747201</c:v>
                </c:pt>
                <c:pt idx="24">
                  <c:v>60.6164262792256</c:v>
                </c:pt>
                <c:pt idx="25">
                  <c:v>60.470687711386695</c:v>
                </c:pt>
                <c:pt idx="26">
                  <c:v>60.4863758294508</c:v>
                </c:pt>
                <c:pt idx="27">
                  <c:v>61.544161755884105</c:v>
                </c:pt>
                <c:pt idx="28">
                  <c:v>62.697965791511223</c:v>
                </c:pt>
                <c:pt idx="29">
                  <c:v>63.23304613674263</c:v>
                </c:pt>
                <c:pt idx="30">
                  <c:v>64.162494926261672</c:v>
                </c:pt>
                <c:pt idx="31">
                  <c:v>61.14956858370789</c:v>
                </c:pt>
                <c:pt idx="32">
                  <c:v>61.704928559961466</c:v>
                </c:pt>
                <c:pt idx="33">
                  <c:v>61.938705017898641</c:v>
                </c:pt>
                <c:pt idx="34">
                  <c:v>61.470659997560084</c:v>
                </c:pt>
                <c:pt idx="35">
                  <c:v>61.383618010124032</c:v>
                </c:pt>
              </c:numCache>
            </c:numRef>
          </c:val>
          <c:smooth val="0"/>
        </c:ser>
        <c:dLbls>
          <c:showLegendKey val="0"/>
          <c:showVal val="0"/>
          <c:showCatName val="0"/>
          <c:showSerName val="0"/>
          <c:showPercent val="0"/>
          <c:showBubbleSize val="0"/>
        </c:dLbls>
        <c:marker val="1"/>
        <c:smooth val="0"/>
        <c:axId val="175008000"/>
        <c:axId val="175022464"/>
      </c:lineChart>
      <c:catAx>
        <c:axId val="175008000"/>
        <c:scaling>
          <c:orientation val="minMax"/>
        </c:scaling>
        <c:delete val="0"/>
        <c:axPos val="b"/>
        <c:title>
          <c:tx>
            <c:rich>
              <a:bodyPr/>
              <a:lstStyle/>
              <a:p>
                <a:pPr>
                  <a:defRPr/>
                </a:pPr>
                <a:r>
                  <a:rPr lang="en-AU"/>
                  <a:t>Year</a:t>
                </a:r>
              </a:p>
            </c:rich>
          </c:tx>
          <c:layout/>
          <c:overlay val="0"/>
        </c:title>
        <c:numFmt formatCode="General" sourceLinked="1"/>
        <c:majorTickMark val="out"/>
        <c:minorTickMark val="none"/>
        <c:tickLblPos val="nextTo"/>
        <c:txPr>
          <a:bodyPr rot="-5400000" vert="horz"/>
          <a:lstStyle/>
          <a:p>
            <a:pPr>
              <a:defRPr/>
            </a:pPr>
            <a:endParaRPr lang="en-US"/>
          </a:p>
        </c:txPr>
        <c:crossAx val="175022464"/>
        <c:crosses val="autoZero"/>
        <c:auto val="1"/>
        <c:lblAlgn val="ctr"/>
        <c:lblOffset val="100"/>
        <c:tickLblSkip val="2"/>
        <c:noMultiLvlLbl val="0"/>
      </c:catAx>
      <c:valAx>
        <c:axId val="175022464"/>
        <c:scaling>
          <c:orientation val="minMax"/>
        </c:scaling>
        <c:delete val="0"/>
        <c:axPos val="l"/>
        <c:majorGridlines/>
        <c:title>
          <c:tx>
            <c:rich>
              <a:bodyPr rot="-5400000" vert="horz"/>
              <a:lstStyle/>
              <a:p>
                <a:pPr>
                  <a:defRPr/>
                </a:pPr>
                <a:r>
                  <a:rPr lang="en-AU"/>
                  <a:t>Percentage</a:t>
                </a:r>
              </a:p>
            </c:rich>
          </c:tx>
          <c:layout/>
          <c:overlay val="0"/>
        </c:title>
        <c:numFmt formatCode="0" sourceLinked="0"/>
        <c:majorTickMark val="none"/>
        <c:minorTickMark val="none"/>
        <c:tickLblPos val="nextTo"/>
        <c:crossAx val="175008000"/>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'[Copy of NCVER_DMS-#142975-v1T-LSAY_annual_report_-_data.XLSX]1 ABS stats'!$B$79</c:f>
              <c:strCache>
                <c:ptCount val="1"/>
                <c:pt idx="0">
                  <c:v>15–19</c:v>
                </c:pt>
              </c:strCache>
            </c:strRef>
          </c:tx>
          <c:marker>
            <c:symbol val="none"/>
          </c:marker>
          <c:cat>
            <c:numRef>
              <c:f>'[Copy of NCVER_DMS-#142975-v1T-LSAY_annual_report_-_data.XLSX]1 ABS stats'!$A$80:$A$115</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stats'!$B$80:$B$115</c:f>
              <c:numCache>
                <c:formatCode>General</c:formatCode>
                <c:ptCount val="36"/>
                <c:pt idx="0">
                  <c:v>10</c:v>
                </c:pt>
                <c:pt idx="1">
                  <c:v>9.9</c:v>
                </c:pt>
                <c:pt idx="2">
                  <c:v>11.3</c:v>
                </c:pt>
                <c:pt idx="3">
                  <c:v>11.4</c:v>
                </c:pt>
                <c:pt idx="4">
                  <c:v>12.4</c:v>
                </c:pt>
                <c:pt idx="5">
                  <c:v>12.5</c:v>
                </c:pt>
                <c:pt idx="6">
                  <c:v>12.9</c:v>
                </c:pt>
                <c:pt idx="7">
                  <c:v>14.1</c:v>
                </c:pt>
                <c:pt idx="8">
                  <c:v>15.1</c:v>
                </c:pt>
                <c:pt idx="9">
                  <c:v>16.7</c:v>
                </c:pt>
                <c:pt idx="10">
                  <c:v>17.600000000000001</c:v>
                </c:pt>
                <c:pt idx="11">
                  <c:v>19.8</c:v>
                </c:pt>
                <c:pt idx="12">
                  <c:v>20</c:v>
                </c:pt>
                <c:pt idx="13">
                  <c:v>21.3</c:v>
                </c:pt>
                <c:pt idx="14">
                  <c:v>22.6</c:v>
                </c:pt>
                <c:pt idx="15">
                  <c:v>22.5</c:v>
                </c:pt>
                <c:pt idx="16">
                  <c:v>25.1</c:v>
                </c:pt>
                <c:pt idx="17">
                  <c:v>27.1</c:v>
                </c:pt>
                <c:pt idx="18">
                  <c:v>28.7</c:v>
                </c:pt>
                <c:pt idx="19">
                  <c:v>27.1</c:v>
                </c:pt>
                <c:pt idx="20">
                  <c:v>28.9</c:v>
                </c:pt>
                <c:pt idx="21">
                  <c:v>29</c:v>
                </c:pt>
                <c:pt idx="22">
                  <c:v>31</c:v>
                </c:pt>
                <c:pt idx="23">
                  <c:v>32.5</c:v>
                </c:pt>
                <c:pt idx="24">
                  <c:v>32.299999999999997</c:v>
                </c:pt>
                <c:pt idx="25">
                  <c:v>32.799999999999997</c:v>
                </c:pt>
                <c:pt idx="26">
                  <c:v>31.9</c:v>
                </c:pt>
                <c:pt idx="27">
                  <c:v>33</c:v>
                </c:pt>
                <c:pt idx="28">
                  <c:v>33.299999999999997</c:v>
                </c:pt>
                <c:pt idx="29">
                  <c:v>32.1</c:v>
                </c:pt>
                <c:pt idx="30">
                  <c:v>32.5</c:v>
                </c:pt>
                <c:pt idx="31">
                  <c:v>31.4</c:v>
                </c:pt>
                <c:pt idx="32">
                  <c:v>30.6</c:v>
                </c:pt>
                <c:pt idx="33">
                  <c:v>32.299999999999997</c:v>
                </c:pt>
                <c:pt idx="34">
                  <c:v>31.5</c:v>
                </c:pt>
                <c:pt idx="35">
                  <c:v>31.7</c:v>
                </c:pt>
              </c:numCache>
            </c:numRef>
          </c:val>
          <c:smooth val="0"/>
        </c:ser>
        <c:ser>
          <c:idx val="1"/>
          <c:order val="1"/>
          <c:tx>
            <c:strRef>
              <c:f>'[Copy of NCVER_DMS-#142975-v1T-LSAY_annual_report_-_data.XLSX]1 ABS stats'!$C$79</c:f>
              <c:strCache>
                <c:ptCount val="1"/>
                <c:pt idx="0">
                  <c:v>20–24</c:v>
                </c:pt>
              </c:strCache>
            </c:strRef>
          </c:tx>
          <c:spPr>
            <a:ln>
              <a:solidFill>
                <a:srgbClr val="99CC00"/>
              </a:solidFill>
            </a:ln>
          </c:spPr>
          <c:marker>
            <c:symbol val="none"/>
          </c:marker>
          <c:cat>
            <c:numRef>
              <c:f>'[Copy of NCVER_DMS-#142975-v1T-LSAY_annual_report_-_data.XLSX]1 ABS stats'!$A$80:$A$115</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stats'!$C$80:$C$115</c:f>
              <c:numCache>
                <c:formatCode>General</c:formatCode>
                <c:ptCount val="36"/>
                <c:pt idx="0">
                  <c:v>7.4</c:v>
                </c:pt>
                <c:pt idx="1">
                  <c:v>7.1</c:v>
                </c:pt>
                <c:pt idx="2">
                  <c:v>8.3000000000000007</c:v>
                </c:pt>
                <c:pt idx="3">
                  <c:v>8.1</c:v>
                </c:pt>
                <c:pt idx="4">
                  <c:v>8.1999999999999993</c:v>
                </c:pt>
                <c:pt idx="5">
                  <c:v>7.6</c:v>
                </c:pt>
                <c:pt idx="6">
                  <c:v>8.6999999999999993</c:v>
                </c:pt>
                <c:pt idx="7">
                  <c:v>8.3000000000000007</c:v>
                </c:pt>
                <c:pt idx="8">
                  <c:v>8.9</c:v>
                </c:pt>
                <c:pt idx="9">
                  <c:v>10.3</c:v>
                </c:pt>
                <c:pt idx="10">
                  <c:v>9.4</c:v>
                </c:pt>
                <c:pt idx="11">
                  <c:v>11.8</c:v>
                </c:pt>
                <c:pt idx="12">
                  <c:v>11.9</c:v>
                </c:pt>
                <c:pt idx="13">
                  <c:v>12.6</c:v>
                </c:pt>
                <c:pt idx="14">
                  <c:v>14.4</c:v>
                </c:pt>
                <c:pt idx="15">
                  <c:v>13.9</c:v>
                </c:pt>
                <c:pt idx="16">
                  <c:v>16</c:v>
                </c:pt>
                <c:pt idx="17">
                  <c:v>16.5</c:v>
                </c:pt>
                <c:pt idx="18">
                  <c:v>17.5</c:v>
                </c:pt>
                <c:pt idx="19">
                  <c:v>18.5</c:v>
                </c:pt>
                <c:pt idx="20">
                  <c:v>19.5</c:v>
                </c:pt>
                <c:pt idx="21">
                  <c:v>20.100000000000001</c:v>
                </c:pt>
                <c:pt idx="22">
                  <c:v>20.7</c:v>
                </c:pt>
                <c:pt idx="23">
                  <c:v>21.7</c:v>
                </c:pt>
                <c:pt idx="24">
                  <c:v>22.7</c:v>
                </c:pt>
                <c:pt idx="25">
                  <c:v>24</c:v>
                </c:pt>
                <c:pt idx="26">
                  <c:v>22.7</c:v>
                </c:pt>
                <c:pt idx="27">
                  <c:v>24.2</c:v>
                </c:pt>
                <c:pt idx="28">
                  <c:v>23.1</c:v>
                </c:pt>
                <c:pt idx="29">
                  <c:v>23.5</c:v>
                </c:pt>
                <c:pt idx="30">
                  <c:v>24.3</c:v>
                </c:pt>
                <c:pt idx="31">
                  <c:v>26</c:v>
                </c:pt>
                <c:pt idx="32">
                  <c:v>25.5</c:v>
                </c:pt>
                <c:pt idx="33">
                  <c:v>24.8</c:v>
                </c:pt>
                <c:pt idx="34">
                  <c:v>25.7</c:v>
                </c:pt>
                <c:pt idx="35">
                  <c:v>26.7</c:v>
                </c:pt>
              </c:numCache>
            </c:numRef>
          </c:val>
          <c:smooth val="0"/>
        </c:ser>
        <c:ser>
          <c:idx val="2"/>
          <c:order val="2"/>
          <c:tx>
            <c:strRef>
              <c:f>'[Copy of NCVER_DMS-#142975-v1T-LSAY_annual_report_-_data.XLSX]1 ABS stats'!$D$79</c:f>
              <c:strCache>
                <c:ptCount val="1"/>
                <c:pt idx="0">
                  <c:v>25–34</c:v>
                </c:pt>
              </c:strCache>
            </c:strRef>
          </c:tx>
          <c:spPr>
            <a:ln>
              <a:solidFill>
                <a:srgbClr val="D9D9D9"/>
              </a:solidFill>
            </a:ln>
          </c:spPr>
          <c:marker>
            <c:symbol val="none"/>
          </c:marker>
          <c:cat>
            <c:numRef>
              <c:f>'[Copy of NCVER_DMS-#142975-v1T-LSAY_annual_report_-_data.XLSX]1 ABS stats'!$A$80:$A$115</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stats'!$D$80:$D$115</c:f>
              <c:numCache>
                <c:formatCode>General</c:formatCode>
                <c:ptCount val="36"/>
                <c:pt idx="0">
                  <c:v>10.8</c:v>
                </c:pt>
                <c:pt idx="1">
                  <c:v>10.5</c:v>
                </c:pt>
                <c:pt idx="2">
                  <c:v>10.8</c:v>
                </c:pt>
                <c:pt idx="3">
                  <c:v>10.4</c:v>
                </c:pt>
                <c:pt idx="4">
                  <c:v>10.7</c:v>
                </c:pt>
                <c:pt idx="5">
                  <c:v>10.3</c:v>
                </c:pt>
                <c:pt idx="6">
                  <c:v>10.3</c:v>
                </c:pt>
                <c:pt idx="7">
                  <c:v>11.4</c:v>
                </c:pt>
                <c:pt idx="8">
                  <c:v>11.8</c:v>
                </c:pt>
                <c:pt idx="9">
                  <c:v>12.2</c:v>
                </c:pt>
                <c:pt idx="10">
                  <c:v>12.4</c:v>
                </c:pt>
                <c:pt idx="11">
                  <c:v>12.9</c:v>
                </c:pt>
                <c:pt idx="12">
                  <c:v>13.2</c:v>
                </c:pt>
                <c:pt idx="13">
                  <c:v>13.3</c:v>
                </c:pt>
                <c:pt idx="14">
                  <c:v>13.6</c:v>
                </c:pt>
                <c:pt idx="15">
                  <c:v>13.3</c:v>
                </c:pt>
                <c:pt idx="16">
                  <c:v>13.6</c:v>
                </c:pt>
                <c:pt idx="17">
                  <c:v>14.1</c:v>
                </c:pt>
                <c:pt idx="18">
                  <c:v>13.3</c:v>
                </c:pt>
                <c:pt idx="19">
                  <c:v>13.9</c:v>
                </c:pt>
                <c:pt idx="20">
                  <c:v>14</c:v>
                </c:pt>
                <c:pt idx="21">
                  <c:v>14.1</c:v>
                </c:pt>
                <c:pt idx="22">
                  <c:v>14.8</c:v>
                </c:pt>
                <c:pt idx="23">
                  <c:v>15.3</c:v>
                </c:pt>
                <c:pt idx="24">
                  <c:v>15.4</c:v>
                </c:pt>
                <c:pt idx="25">
                  <c:v>15.8</c:v>
                </c:pt>
                <c:pt idx="26">
                  <c:v>15.9</c:v>
                </c:pt>
                <c:pt idx="27">
                  <c:v>16.3</c:v>
                </c:pt>
                <c:pt idx="28">
                  <c:v>15.6</c:v>
                </c:pt>
                <c:pt idx="29">
                  <c:v>15.8</c:v>
                </c:pt>
                <c:pt idx="30">
                  <c:v>15.5</c:v>
                </c:pt>
                <c:pt idx="31">
                  <c:v>16</c:v>
                </c:pt>
                <c:pt idx="32">
                  <c:v>16.600000000000001</c:v>
                </c:pt>
                <c:pt idx="33">
                  <c:v>16.5</c:v>
                </c:pt>
                <c:pt idx="34">
                  <c:v>16.399999999999999</c:v>
                </c:pt>
                <c:pt idx="35">
                  <c:v>16.2</c:v>
                </c:pt>
              </c:numCache>
            </c:numRef>
          </c:val>
          <c:smooth val="0"/>
        </c:ser>
        <c:dLbls>
          <c:showLegendKey val="0"/>
          <c:showVal val="0"/>
          <c:showCatName val="0"/>
          <c:showSerName val="0"/>
          <c:showPercent val="0"/>
          <c:showBubbleSize val="0"/>
        </c:dLbls>
        <c:marker val="1"/>
        <c:smooth val="0"/>
        <c:axId val="177145728"/>
        <c:axId val="177160192"/>
      </c:lineChart>
      <c:catAx>
        <c:axId val="177145728"/>
        <c:scaling>
          <c:orientation val="minMax"/>
        </c:scaling>
        <c:delete val="0"/>
        <c:axPos val="b"/>
        <c:title>
          <c:tx>
            <c:rich>
              <a:bodyPr/>
              <a:lstStyle/>
              <a:p>
                <a:pPr>
                  <a:defRPr/>
                </a:pPr>
                <a:r>
                  <a:rPr lang="en-AU"/>
                  <a:t>Year</a:t>
                </a:r>
              </a:p>
            </c:rich>
          </c:tx>
          <c:layout/>
          <c:overlay val="0"/>
        </c:title>
        <c:numFmt formatCode="General" sourceLinked="1"/>
        <c:majorTickMark val="out"/>
        <c:minorTickMark val="none"/>
        <c:tickLblPos val="nextTo"/>
        <c:txPr>
          <a:bodyPr rot="-5400000" vert="horz"/>
          <a:lstStyle/>
          <a:p>
            <a:pPr>
              <a:defRPr/>
            </a:pPr>
            <a:endParaRPr lang="en-US"/>
          </a:p>
        </c:txPr>
        <c:crossAx val="177160192"/>
        <c:crosses val="autoZero"/>
        <c:auto val="1"/>
        <c:lblAlgn val="ctr"/>
        <c:lblOffset val="100"/>
        <c:tickLblSkip val="2"/>
        <c:noMultiLvlLbl val="0"/>
      </c:catAx>
      <c:valAx>
        <c:axId val="177160192"/>
        <c:scaling>
          <c:orientation val="minMax"/>
        </c:scaling>
        <c:delete val="0"/>
        <c:axPos val="l"/>
        <c:majorGridlines/>
        <c:title>
          <c:tx>
            <c:rich>
              <a:bodyPr rot="-5400000" vert="horz"/>
              <a:lstStyle/>
              <a:p>
                <a:pPr>
                  <a:defRPr/>
                </a:pPr>
                <a:r>
                  <a:rPr lang="en-AU"/>
                  <a:t>Percentage</a:t>
                </a:r>
              </a:p>
            </c:rich>
          </c:tx>
          <c:layout/>
          <c:overlay val="0"/>
        </c:title>
        <c:numFmt formatCode="0" sourceLinked="0"/>
        <c:majorTickMark val="none"/>
        <c:minorTickMark val="none"/>
        <c:tickLblPos val="nextTo"/>
        <c:crossAx val="177145728"/>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'[Copy of NCVER_DMS-#142975-v1T-LSAY_annual_report_-_data.XLSX]1 ABS stats'!$B$120</c:f>
              <c:strCache>
                <c:ptCount val="1"/>
                <c:pt idx="0">
                  <c:v>15–19</c:v>
                </c:pt>
              </c:strCache>
            </c:strRef>
          </c:tx>
          <c:marker>
            <c:symbol val="none"/>
          </c:marker>
          <c:cat>
            <c:numRef>
              <c:f>'[Copy of NCVER_DMS-#142975-v1T-LSAY_annual_report_-_data.XLSX]1 ABS stats'!$A$121:$A$156</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stats'!$B$121:$B$156</c:f>
              <c:numCache>
                <c:formatCode>General</c:formatCode>
                <c:ptCount val="36"/>
                <c:pt idx="0">
                  <c:v>16.788226100547018</c:v>
                </c:pt>
                <c:pt idx="1">
                  <c:v>17.293729372937293</c:v>
                </c:pt>
                <c:pt idx="2">
                  <c:v>16.635017090770987</c:v>
                </c:pt>
                <c:pt idx="3">
                  <c:v>13.936142371107039</c:v>
                </c:pt>
                <c:pt idx="4">
                  <c:v>16.629331927790222</c:v>
                </c:pt>
                <c:pt idx="5">
                  <c:v>22.590279663317951</c:v>
                </c:pt>
                <c:pt idx="6">
                  <c:v>20.94888526373029</c:v>
                </c:pt>
                <c:pt idx="7">
                  <c:v>18.22839422947283</c:v>
                </c:pt>
                <c:pt idx="8">
                  <c:v>19.078947368421051</c:v>
                </c:pt>
                <c:pt idx="9">
                  <c:v>18.651568397761295</c:v>
                </c:pt>
                <c:pt idx="10">
                  <c:v>15.495815369008364</c:v>
                </c:pt>
                <c:pt idx="11">
                  <c:v>13.68858469811782</c:v>
                </c:pt>
                <c:pt idx="12">
                  <c:v>16.465712132629999</c:v>
                </c:pt>
                <c:pt idx="13">
                  <c:v>20.983652762119501</c:v>
                </c:pt>
                <c:pt idx="14">
                  <c:v>24.386415525114149</c:v>
                </c:pt>
                <c:pt idx="15">
                  <c:v>22.346797726923668</c:v>
                </c:pt>
                <c:pt idx="16">
                  <c:v>20.301743078951219</c:v>
                </c:pt>
                <c:pt idx="17">
                  <c:v>19.828571428571433</c:v>
                </c:pt>
                <c:pt idx="18">
                  <c:v>19.484835895305359</c:v>
                </c:pt>
                <c:pt idx="19">
                  <c:v>19.044785002231805</c:v>
                </c:pt>
                <c:pt idx="20">
                  <c:v>17.962584039754457</c:v>
                </c:pt>
                <c:pt idx="21">
                  <c:v>16.718838929994305</c:v>
                </c:pt>
                <c:pt idx="22">
                  <c:v>15.117550574084198</c:v>
                </c:pt>
                <c:pt idx="23">
                  <c:v>15.613577023498692</c:v>
                </c:pt>
                <c:pt idx="24">
                  <c:v>15.931533903884135</c:v>
                </c:pt>
                <c:pt idx="25">
                  <c:v>14.811419591409116</c:v>
                </c:pt>
                <c:pt idx="26">
                  <c:v>15.572158867479352</c:v>
                </c:pt>
                <c:pt idx="27">
                  <c:v>13.928390045708481</c:v>
                </c:pt>
                <c:pt idx="28">
                  <c:v>14.145605431912484</c:v>
                </c:pt>
                <c:pt idx="29">
                  <c:v>13.78667329686723</c:v>
                </c:pt>
                <c:pt idx="30">
                  <c:v>10.746492985971944</c:v>
                </c:pt>
                <c:pt idx="31">
                  <c:v>15.30479896238651</c:v>
                </c:pt>
                <c:pt idx="32">
                  <c:v>16.721311475409838</c:v>
                </c:pt>
                <c:pt idx="33">
                  <c:v>14.230972515856239</c:v>
                </c:pt>
                <c:pt idx="34">
                  <c:v>15.637805684071381</c:v>
                </c:pt>
                <c:pt idx="35">
                  <c:v>16.424535916061338</c:v>
                </c:pt>
              </c:numCache>
            </c:numRef>
          </c:val>
          <c:smooth val="0"/>
        </c:ser>
        <c:ser>
          <c:idx val="1"/>
          <c:order val="1"/>
          <c:tx>
            <c:strRef>
              <c:f>'[Copy of NCVER_DMS-#142975-v1T-LSAY_annual_report_-_data.XLSX]1 ABS stats'!$C$120</c:f>
              <c:strCache>
                <c:ptCount val="1"/>
                <c:pt idx="0">
                  <c:v>20–24</c:v>
                </c:pt>
              </c:strCache>
            </c:strRef>
          </c:tx>
          <c:spPr>
            <a:ln>
              <a:solidFill>
                <a:srgbClr val="99CC00"/>
              </a:solidFill>
            </a:ln>
          </c:spPr>
          <c:marker>
            <c:symbol val="none"/>
          </c:marker>
          <c:cat>
            <c:numRef>
              <c:f>'[Copy of NCVER_DMS-#142975-v1T-LSAY_annual_report_-_data.XLSX]1 ABS stats'!$A$121:$A$156</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stats'!$C$121:$C$156</c:f>
              <c:numCache>
                <c:formatCode>General</c:formatCode>
                <c:ptCount val="36"/>
                <c:pt idx="0">
                  <c:v>9.1453631404428286</c:v>
                </c:pt>
                <c:pt idx="1">
                  <c:v>8.2188973150235718</c:v>
                </c:pt>
                <c:pt idx="2">
                  <c:v>8.7419832264430184</c:v>
                </c:pt>
                <c:pt idx="3">
                  <c:v>8.4802606362591035</c:v>
                </c:pt>
                <c:pt idx="4">
                  <c:v>10.151022748996368</c:v>
                </c:pt>
                <c:pt idx="5">
                  <c:v>14.712514092446446</c:v>
                </c:pt>
                <c:pt idx="6">
                  <c:v>12.48483717458244</c:v>
                </c:pt>
                <c:pt idx="7">
                  <c:v>11.528521321764815</c:v>
                </c:pt>
                <c:pt idx="8">
                  <c:v>11.190564635958395</c:v>
                </c:pt>
                <c:pt idx="9">
                  <c:v>11.639769987015395</c:v>
                </c:pt>
                <c:pt idx="10">
                  <c:v>10.86114696662364</c:v>
                </c:pt>
                <c:pt idx="11">
                  <c:v>7.9291553133514974</c:v>
                </c:pt>
                <c:pt idx="12">
                  <c:v>10.879403673795368</c:v>
                </c:pt>
                <c:pt idx="13">
                  <c:v>14.555398729710658</c:v>
                </c:pt>
                <c:pt idx="14">
                  <c:v>15.812820735844133</c:v>
                </c:pt>
                <c:pt idx="15">
                  <c:v>15.935314685314687</c:v>
                </c:pt>
                <c:pt idx="16">
                  <c:v>13.495170973636128</c:v>
                </c:pt>
                <c:pt idx="17">
                  <c:v>11.060107396500953</c:v>
                </c:pt>
                <c:pt idx="18">
                  <c:v>12.028071422226171</c:v>
                </c:pt>
                <c:pt idx="19">
                  <c:v>13.522190745986778</c:v>
                </c:pt>
                <c:pt idx="20">
                  <c:v>11.463391411977529</c:v>
                </c:pt>
                <c:pt idx="21">
                  <c:v>10.412231468937488</c:v>
                </c:pt>
                <c:pt idx="22">
                  <c:v>9.45433323606653</c:v>
                </c:pt>
                <c:pt idx="23">
                  <c:v>10.590847653987256</c:v>
                </c:pt>
                <c:pt idx="24">
                  <c:v>10.223490252020923</c:v>
                </c:pt>
                <c:pt idx="25">
                  <c:v>8.6344439230408252</c:v>
                </c:pt>
                <c:pt idx="26">
                  <c:v>8.5430897351922894</c:v>
                </c:pt>
                <c:pt idx="27">
                  <c:v>6.6483467777679284</c:v>
                </c:pt>
                <c:pt idx="28">
                  <c:v>6.0666206420434934</c:v>
                </c:pt>
                <c:pt idx="29">
                  <c:v>6.2631889929940066</c:v>
                </c:pt>
                <c:pt idx="30">
                  <c:v>5.2063751532488762</c:v>
                </c:pt>
                <c:pt idx="31">
                  <c:v>8.8007111685792783</c:v>
                </c:pt>
                <c:pt idx="32">
                  <c:v>7.8272822834964018</c:v>
                </c:pt>
                <c:pt idx="33">
                  <c:v>8.7915575656589695</c:v>
                </c:pt>
                <c:pt idx="34">
                  <c:v>8.2244052934967922</c:v>
                </c:pt>
                <c:pt idx="35">
                  <c:v>9.875761652290894</c:v>
                </c:pt>
              </c:numCache>
            </c:numRef>
          </c:val>
          <c:smooth val="0"/>
        </c:ser>
        <c:ser>
          <c:idx val="2"/>
          <c:order val="2"/>
          <c:tx>
            <c:strRef>
              <c:f>'[Copy of NCVER_DMS-#142975-v1T-LSAY_annual_report_-_data.XLSX]1 ABS stats'!$D$120</c:f>
              <c:strCache>
                <c:ptCount val="1"/>
                <c:pt idx="0">
                  <c:v>25–34</c:v>
                </c:pt>
              </c:strCache>
            </c:strRef>
          </c:tx>
          <c:spPr>
            <a:ln>
              <a:solidFill>
                <a:srgbClr val="D9D9D9"/>
              </a:solidFill>
            </a:ln>
          </c:spPr>
          <c:marker>
            <c:symbol val="none"/>
          </c:marker>
          <c:cat>
            <c:numRef>
              <c:f>'[Copy of NCVER_DMS-#142975-v1T-LSAY_annual_report_-_data.XLSX]1 ABS stats'!$A$121:$A$156</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'[Copy of NCVER_DMS-#142975-v1T-LSAY_annual_report_-_data.XLSX]1 ABS stats'!$D$121:$D$156</c:f>
              <c:numCache>
                <c:formatCode>General</c:formatCode>
                <c:ptCount val="36"/>
                <c:pt idx="0">
                  <c:v>4.7200287150035898</c:v>
                </c:pt>
                <c:pt idx="1">
                  <c:v>4.6454047043565403</c:v>
                </c:pt>
                <c:pt idx="2">
                  <c:v>4.578983204720835</c:v>
                </c:pt>
                <c:pt idx="3">
                  <c:v>4.8799380325329205</c:v>
                </c:pt>
                <c:pt idx="4">
                  <c:v>5.9838392662153312</c:v>
                </c:pt>
                <c:pt idx="5">
                  <c:v>9.2390717754991911</c:v>
                </c:pt>
                <c:pt idx="6">
                  <c:v>7.4248767820234232</c:v>
                </c:pt>
                <c:pt idx="7">
                  <c:v>7.2904322736874638</c:v>
                </c:pt>
                <c:pt idx="8">
                  <c:v>7.1141139649262257</c:v>
                </c:pt>
                <c:pt idx="9">
                  <c:v>7.1793143297380597</c:v>
                </c:pt>
                <c:pt idx="10">
                  <c:v>5.9927045336112554</c:v>
                </c:pt>
                <c:pt idx="11">
                  <c:v>5.3986673314899596</c:v>
                </c:pt>
                <c:pt idx="12">
                  <c:v>7.0598829356145876</c:v>
                </c:pt>
                <c:pt idx="13">
                  <c:v>8.920355563496674</c:v>
                </c:pt>
                <c:pt idx="14">
                  <c:v>9.7736903795870536</c:v>
                </c:pt>
                <c:pt idx="15">
                  <c:v>10.246105215624294</c:v>
                </c:pt>
                <c:pt idx="16">
                  <c:v>8.3883425389554986</c:v>
                </c:pt>
                <c:pt idx="17">
                  <c:v>7.7008581210261884</c:v>
                </c:pt>
                <c:pt idx="18">
                  <c:v>7.7842462732645323</c:v>
                </c:pt>
                <c:pt idx="19">
                  <c:v>7.6462297392529965</c:v>
                </c:pt>
                <c:pt idx="20">
                  <c:v>6.857795144224438</c:v>
                </c:pt>
                <c:pt idx="21">
                  <c:v>6.204573657152987</c:v>
                </c:pt>
                <c:pt idx="22">
                  <c:v>5.4496867744337854</c:v>
                </c:pt>
                <c:pt idx="23">
                  <c:v>6.6086043152873222</c:v>
                </c:pt>
                <c:pt idx="24">
                  <c:v>5.9690429474602142</c:v>
                </c:pt>
                <c:pt idx="25">
                  <c:v>5.1210101718695187</c:v>
                </c:pt>
                <c:pt idx="26">
                  <c:v>4.5749041385693525</c:v>
                </c:pt>
                <c:pt idx="27">
                  <c:v>4.5592179254260747</c:v>
                </c:pt>
                <c:pt idx="28">
                  <c:v>4.2665863004262281</c:v>
                </c:pt>
                <c:pt idx="29">
                  <c:v>3.8170520353383779</c:v>
                </c:pt>
                <c:pt idx="30">
                  <c:v>3.7631772493258149</c:v>
                </c:pt>
                <c:pt idx="31">
                  <c:v>5.5635838150289016</c:v>
                </c:pt>
                <c:pt idx="32">
                  <c:v>4.4756231384229501</c:v>
                </c:pt>
                <c:pt idx="33">
                  <c:v>4.831028307997105</c:v>
                </c:pt>
                <c:pt idx="34">
                  <c:v>4.5792680647452428</c:v>
                </c:pt>
                <c:pt idx="35">
                  <c:v>5.3801465016418284</c:v>
                </c:pt>
              </c:numCache>
            </c:numRef>
          </c:val>
          <c:smooth val="0"/>
        </c:ser>
        <c:dLbls>
          <c:showLegendKey val="0"/>
          <c:showVal val="0"/>
          <c:showCatName val="0"/>
          <c:showSerName val="0"/>
          <c:showPercent val="0"/>
          <c:showBubbleSize val="0"/>
        </c:dLbls>
        <c:marker val="1"/>
        <c:smooth val="0"/>
        <c:axId val="177206784"/>
        <c:axId val="177208704"/>
      </c:lineChart>
      <c:catAx>
        <c:axId val="177206784"/>
        <c:scaling>
          <c:orientation val="minMax"/>
        </c:scaling>
        <c:delete val="0"/>
        <c:axPos val="b"/>
        <c:title>
          <c:tx>
            <c:rich>
              <a:bodyPr/>
              <a:lstStyle/>
              <a:p>
                <a:pPr>
                  <a:defRPr/>
                </a:pPr>
                <a:r>
                  <a:rPr lang="en-AU"/>
                  <a:t>Year</a:t>
                </a:r>
              </a:p>
            </c:rich>
          </c:tx>
          <c:layout/>
          <c:overlay val="0"/>
        </c:title>
        <c:numFmt formatCode="General" sourceLinked="1"/>
        <c:majorTickMark val="out"/>
        <c:minorTickMark val="none"/>
        <c:tickLblPos val="nextTo"/>
        <c:txPr>
          <a:bodyPr rot="-5400000" vert="horz"/>
          <a:lstStyle/>
          <a:p>
            <a:pPr>
              <a:defRPr/>
            </a:pPr>
            <a:endParaRPr lang="en-US"/>
          </a:p>
        </c:txPr>
        <c:crossAx val="177208704"/>
        <c:crosses val="autoZero"/>
        <c:auto val="1"/>
        <c:lblAlgn val="ctr"/>
        <c:lblOffset val="100"/>
        <c:tickLblSkip val="2"/>
        <c:noMultiLvlLbl val="0"/>
      </c:catAx>
      <c:valAx>
        <c:axId val="177208704"/>
        <c:scaling>
          <c:orientation val="minMax"/>
        </c:scaling>
        <c:delete val="0"/>
        <c:axPos val="l"/>
        <c:majorGridlines/>
        <c:title>
          <c:tx>
            <c:rich>
              <a:bodyPr rot="-5400000" vert="horz"/>
              <a:lstStyle/>
              <a:p>
                <a:pPr>
                  <a:defRPr/>
                </a:pPr>
                <a:r>
                  <a:rPr lang="en-AU"/>
                  <a:t>Percentage</a:t>
                </a:r>
              </a:p>
            </c:rich>
          </c:tx>
          <c:layout/>
          <c:overlay val="0"/>
        </c:title>
        <c:numFmt formatCode="0" sourceLinked="0"/>
        <c:majorTickMark val="none"/>
        <c:minorTickMark val="none"/>
        <c:tickLblPos val="nextTo"/>
        <c:crossAx val="177206784"/>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'[Copy of NCVER_DMS-#142975-v1T-LSAY_annual_report_-_data.XLSX]1 ABS stats'!$B$161</c:f>
              <c:strCache>
                <c:ptCount val="1"/>
                <c:pt idx="0">
                  <c:v>15–19</c:v>
                </c:pt>
              </c:strCache>
            </c:strRef>
          </c:tx>
          <c:marker>
            <c:symbol val="none"/>
          </c:marker>
          <c:cat>
            <c:numRef>
              <c:f>'[Copy of NCVER_DMS-#142975-v1T-LSAY_annual_report_-_data.XLSX]1 ABS stats'!$A$162:$A$189</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'[Copy of NCVER_DMS-#142975-v1T-LSAY_annual_report_-_data.XLSX]1 ABS stats'!$B$162:$B$189</c:f>
              <c:numCache>
                <c:formatCode>General</c:formatCode>
                <c:ptCount val="28"/>
                <c:pt idx="0">
                  <c:v>11.333085777942815</c:v>
                </c:pt>
                <c:pt idx="1">
                  <c:v>10.608909459068556</c:v>
                </c:pt>
                <c:pt idx="2">
                  <c:v>9.5624910930597107</c:v>
                </c:pt>
                <c:pt idx="3">
                  <c:v>7.9643493761140824</c:v>
                </c:pt>
                <c:pt idx="4">
                  <c:v>9.8912182119443859</c:v>
                </c:pt>
                <c:pt idx="5">
                  <c:v>10.880982321177603</c:v>
                </c:pt>
                <c:pt idx="6">
                  <c:v>11.804178740277566</c:v>
                </c:pt>
                <c:pt idx="7">
                  <c:v>11.176057984568624</c:v>
                </c:pt>
                <c:pt idx="8">
                  <c:v>10.106592972759573</c:v>
                </c:pt>
                <c:pt idx="9">
                  <c:v>10.239530456852791</c:v>
                </c:pt>
                <c:pt idx="10">
                  <c:v>9.6545196403218174</c:v>
                </c:pt>
                <c:pt idx="11">
                  <c:v>9.160486034401135</c:v>
                </c:pt>
                <c:pt idx="12">
                  <c:v>8.6036671368124118</c:v>
                </c:pt>
                <c:pt idx="13">
                  <c:v>7.4959387328846603</c:v>
                </c:pt>
                <c:pt idx="14">
                  <c:v>7.36322188449848</c:v>
                </c:pt>
                <c:pt idx="15">
                  <c:v>8.4958529477695581</c:v>
                </c:pt>
                <c:pt idx="16">
                  <c:v>7.5053715640512708</c:v>
                </c:pt>
                <c:pt idx="17">
                  <c:v>7.4900574458683176</c:v>
                </c:pt>
                <c:pt idx="18">
                  <c:v>7.7137002341920375</c:v>
                </c:pt>
                <c:pt idx="19">
                  <c:v>6.9195619061434694</c:v>
                </c:pt>
                <c:pt idx="20">
                  <c:v>7.4565810248313475</c:v>
                </c:pt>
                <c:pt idx="21">
                  <c:v>6.915230390432642</c:v>
                </c:pt>
                <c:pt idx="22">
                  <c:v>6.5496752798120754</c:v>
                </c:pt>
                <c:pt idx="23">
                  <c:v>8.7835984640702129</c:v>
                </c:pt>
                <c:pt idx="24">
                  <c:v>7.6880759180305329</c:v>
                </c:pt>
                <c:pt idx="25">
                  <c:v>8.2994976257656052</c:v>
                </c:pt>
                <c:pt idx="26">
                  <c:v>7.8393750428287543</c:v>
                </c:pt>
                <c:pt idx="27">
                  <c:v>7.3179056590893561</c:v>
                </c:pt>
              </c:numCache>
            </c:numRef>
          </c:val>
          <c:smooth val="0"/>
        </c:ser>
        <c:ser>
          <c:idx val="1"/>
          <c:order val="1"/>
          <c:tx>
            <c:strRef>
              <c:f>'[Copy of NCVER_DMS-#142975-v1T-LSAY_annual_report_-_data.XLSX]1 ABS stats'!$C$161</c:f>
              <c:strCache>
                <c:ptCount val="1"/>
                <c:pt idx="0">
                  <c:v>20–24</c:v>
                </c:pt>
              </c:strCache>
            </c:strRef>
          </c:tx>
          <c:spPr>
            <a:ln>
              <a:solidFill>
                <a:srgbClr val="99CC00"/>
              </a:solidFill>
            </a:ln>
          </c:spPr>
          <c:marker>
            <c:symbol val="none"/>
          </c:marker>
          <c:cat>
            <c:numRef>
              <c:f>'[Copy of NCVER_DMS-#142975-v1T-LSAY_annual_report_-_data.XLSX]1 ABS stats'!$A$162:$A$189</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'[Copy of NCVER_DMS-#142975-v1T-LSAY_annual_report_-_data.XLSX]1 ABS stats'!$C$162:$C$189</c:f>
              <c:numCache>
                <c:formatCode>General</c:formatCode>
                <c:ptCount val="28"/>
                <c:pt idx="0">
                  <c:v>22.149539818970108</c:v>
                </c:pt>
                <c:pt idx="1">
                  <c:v>20.456460136325344</c:v>
                </c:pt>
                <c:pt idx="2">
                  <c:v>19.704508918318915</c:v>
                </c:pt>
                <c:pt idx="3">
                  <c:v>16.613660457367864</c:v>
                </c:pt>
                <c:pt idx="4">
                  <c:v>17.860063945274739</c:v>
                </c:pt>
                <c:pt idx="5">
                  <c:v>20.988455988455986</c:v>
                </c:pt>
                <c:pt idx="6">
                  <c:v>21.48462354188759</c:v>
                </c:pt>
                <c:pt idx="7">
                  <c:v>22.001404494382022</c:v>
                </c:pt>
                <c:pt idx="8">
                  <c:v>20.259410686592414</c:v>
                </c:pt>
                <c:pt idx="9">
                  <c:v>17.077514961527502</c:v>
                </c:pt>
                <c:pt idx="10">
                  <c:v>18.011243337957218</c:v>
                </c:pt>
                <c:pt idx="11">
                  <c:v>20.105223600150318</c:v>
                </c:pt>
                <c:pt idx="12">
                  <c:v>17.704640049329427</c:v>
                </c:pt>
                <c:pt idx="13">
                  <c:v>17.118670638031041</c:v>
                </c:pt>
                <c:pt idx="14">
                  <c:v>15.91267339218159</c:v>
                </c:pt>
                <c:pt idx="15">
                  <c:v>16.987604272238247</c:v>
                </c:pt>
                <c:pt idx="16">
                  <c:v>15.779830521413846</c:v>
                </c:pt>
                <c:pt idx="17">
                  <c:v>15.034965034965033</c:v>
                </c:pt>
                <c:pt idx="18">
                  <c:v>16.363636363636363</c:v>
                </c:pt>
                <c:pt idx="19">
                  <c:v>12.672156751384353</c:v>
                </c:pt>
                <c:pt idx="20">
                  <c:v>13.297724750277471</c:v>
                </c:pt>
                <c:pt idx="21">
                  <c:v>11.606175514626219</c:v>
                </c:pt>
                <c:pt idx="22">
                  <c:v>11.87586116396562</c:v>
                </c:pt>
                <c:pt idx="23">
                  <c:v>14.585845763249763</c:v>
                </c:pt>
                <c:pt idx="24">
                  <c:v>13.083642305033619</c:v>
                </c:pt>
                <c:pt idx="25">
                  <c:v>14.783315615033457</c:v>
                </c:pt>
                <c:pt idx="26">
                  <c:v>15.113974231912783</c:v>
                </c:pt>
                <c:pt idx="27">
                  <c:v>15.526654806453594</c:v>
                </c:pt>
              </c:numCache>
            </c:numRef>
          </c:val>
          <c:smooth val="0"/>
        </c:ser>
        <c:dLbls>
          <c:showLegendKey val="0"/>
          <c:showVal val="0"/>
          <c:showCatName val="0"/>
          <c:showSerName val="0"/>
          <c:showPercent val="0"/>
          <c:showBubbleSize val="0"/>
        </c:dLbls>
        <c:marker val="1"/>
        <c:smooth val="0"/>
        <c:axId val="177250688"/>
        <c:axId val="177252608"/>
      </c:lineChart>
      <c:catAx>
        <c:axId val="177250688"/>
        <c:scaling>
          <c:orientation val="minMax"/>
        </c:scaling>
        <c:delete val="0"/>
        <c:axPos val="b"/>
        <c:title>
          <c:tx>
            <c:rich>
              <a:bodyPr/>
              <a:lstStyle/>
              <a:p>
                <a:pPr>
                  <a:defRPr/>
                </a:pPr>
                <a:r>
                  <a:rPr lang="en-AU"/>
                  <a:t>Year</a:t>
                </a:r>
              </a:p>
            </c:rich>
          </c:tx>
          <c:layout/>
          <c:overlay val="0"/>
        </c:title>
        <c:numFmt formatCode="General" sourceLinked="1"/>
        <c:majorTickMark val="out"/>
        <c:minorTickMark val="none"/>
        <c:tickLblPos val="nextTo"/>
        <c:txPr>
          <a:bodyPr rot="-5400000" vert="horz"/>
          <a:lstStyle/>
          <a:p>
            <a:pPr>
              <a:defRPr/>
            </a:pPr>
            <a:endParaRPr lang="en-US"/>
          </a:p>
        </c:txPr>
        <c:crossAx val="177252608"/>
        <c:crosses val="autoZero"/>
        <c:auto val="1"/>
        <c:lblAlgn val="ctr"/>
        <c:lblOffset val="100"/>
        <c:tickLblSkip val="1"/>
        <c:noMultiLvlLbl val="0"/>
      </c:catAx>
      <c:valAx>
        <c:axId val="177252608"/>
        <c:scaling>
          <c:orientation val="minMax"/>
        </c:scaling>
        <c:delete val="0"/>
        <c:axPos val="l"/>
        <c:majorGridlines/>
        <c:title>
          <c:tx>
            <c:rich>
              <a:bodyPr rot="-5400000" vert="horz"/>
              <a:lstStyle/>
              <a:p>
                <a:pPr>
                  <a:defRPr/>
                </a:pPr>
                <a:r>
                  <a:rPr lang="en-AU"/>
                  <a:t>Percentage</a:t>
                </a:r>
              </a:p>
            </c:rich>
          </c:tx>
          <c:layout/>
          <c:overlay val="0"/>
        </c:title>
        <c:numFmt formatCode="0" sourceLinked="0"/>
        <c:majorTickMark val="none"/>
        <c:minorTickMark val="none"/>
        <c:tickLblPos val="nextTo"/>
        <c:crossAx val="177250688"/>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'Radar charts'!$D$32</c:f>
              <c:strCache>
                <c:ptCount val="1"/>
                <c:pt idx="0">
                  <c:v>Time period 1</c:v>
                </c:pt>
              </c:strCache>
            </c:strRef>
          </c:tx>
          <c:marker>
            <c:symbol val="none"/>
          </c:marker>
          <c:cat>
            <c:strRef>
              <c:f>'Radar charts'!$C$33:$C$38</c:f>
              <c:strCache>
                <c:ptCount val="6"/>
                <c:pt idx="0">
                  <c:v>Independence</c:v>
                </c:pt>
                <c:pt idx="1">
                  <c:v>Home ownership</c:v>
                </c:pt>
                <c:pt idx="2">
                  <c:v>Fertility</c:v>
                </c:pt>
                <c:pt idx="3">
                  <c:v>Marriage females</c:v>
                </c:pt>
                <c:pt idx="4">
                  <c:v>Marriage Males</c:v>
                </c:pt>
                <c:pt idx="5">
                  <c:v>Full-time employed</c:v>
                </c:pt>
              </c:strCache>
            </c:strRef>
          </c:cat>
          <c:val>
            <c:numRef>
              <c:f>'Radar charts'!$D$33:$D$38</c:f>
              <c:numCache>
                <c:formatCode>General</c:formatCode>
                <c:ptCount val="6"/>
                <c:pt idx="0">
                  <c:v>100</c:v>
                </c:pt>
                <c:pt idx="1">
                  <c:v>100</c:v>
                </c:pt>
                <c:pt idx="2">
                  <c:v>100</c:v>
                </c:pt>
                <c:pt idx="3">
                  <c:v>100</c:v>
                </c:pt>
                <c:pt idx="4">
                  <c:v>100</c:v>
                </c:pt>
                <c:pt idx="5">
                  <c:v>100</c:v>
                </c:pt>
              </c:numCache>
            </c:numRef>
          </c:val>
        </c:ser>
        <c:ser>
          <c:idx val="1"/>
          <c:order val="1"/>
          <c:tx>
            <c:strRef>
              <c:f>'Radar charts'!$E$32</c:f>
              <c:strCache>
                <c:ptCount val="1"/>
                <c:pt idx="0">
                  <c:v>Time period 2</c:v>
                </c:pt>
              </c:strCache>
            </c:strRef>
          </c:tx>
          <c:spPr>
            <a:ln>
              <a:solidFill>
                <a:srgbClr val="99CC00"/>
              </a:solidFill>
            </a:ln>
          </c:spPr>
          <c:marker>
            <c:symbol val="none"/>
          </c:marker>
          <c:cat>
            <c:strRef>
              <c:f>'Radar charts'!$C$33:$C$38</c:f>
              <c:strCache>
                <c:ptCount val="6"/>
                <c:pt idx="0">
                  <c:v>Independence</c:v>
                </c:pt>
                <c:pt idx="1">
                  <c:v>Home ownership</c:v>
                </c:pt>
                <c:pt idx="2">
                  <c:v>Fertility</c:v>
                </c:pt>
                <c:pt idx="3">
                  <c:v>Marriage females</c:v>
                </c:pt>
                <c:pt idx="4">
                  <c:v>Marriage Males</c:v>
                </c:pt>
                <c:pt idx="5">
                  <c:v>Full-time employed</c:v>
                </c:pt>
              </c:strCache>
            </c:strRef>
          </c:cat>
          <c:val>
            <c:numRef>
              <c:f>'Radar charts'!$E$33:$E$38</c:f>
              <c:numCache>
                <c:formatCode>0.0</c:formatCode>
                <c:ptCount val="6"/>
                <c:pt idx="0">
                  <c:v>92.988929889299399</c:v>
                </c:pt>
                <c:pt idx="1">
                  <c:v>69.285714285714292</c:v>
                </c:pt>
                <c:pt idx="2">
                  <c:v>89.655172413792144</c:v>
                </c:pt>
                <c:pt idx="3">
                  <c:v>74.39353099730458</c:v>
                </c:pt>
                <c:pt idx="4">
                  <c:v>72.935779816512976</c:v>
                </c:pt>
                <c:pt idx="5">
                  <c:v>89.473684210526258</c:v>
                </c:pt>
              </c:numCache>
            </c:numRef>
          </c:val>
        </c:ser>
        <c:dLbls>
          <c:showLegendKey val="0"/>
          <c:showVal val="0"/>
          <c:showCatName val="0"/>
          <c:showSerName val="0"/>
          <c:showPercent val="0"/>
          <c:showBubbleSize val="0"/>
        </c:dLbls>
        <c:axId val="178326912"/>
        <c:axId val="178328704"/>
      </c:radarChart>
      <c:catAx>
        <c:axId val="178326912"/>
        <c:scaling>
          <c:orientation val="minMax"/>
        </c:scaling>
        <c:delete val="0"/>
        <c:axPos val="b"/>
        <c:majorGridlines/>
        <c:majorTickMark val="out"/>
        <c:minorTickMark val="none"/>
        <c:tickLblPos val="nextTo"/>
        <c:txPr>
          <a:bodyPr/>
          <a:lstStyle/>
          <a:p>
            <a:pPr>
              <a:defRPr sz="800"/>
            </a:pPr>
            <a:endParaRPr lang="en-US"/>
          </a:p>
        </c:txPr>
        <c:crossAx val="178328704"/>
        <c:crosses val="autoZero"/>
        <c:auto val="1"/>
        <c:lblAlgn val="ctr"/>
        <c:lblOffset val="100"/>
        <c:noMultiLvlLbl val="0"/>
      </c:catAx>
      <c:valAx>
        <c:axId val="178328704"/>
        <c:scaling>
          <c:orientation val="minMax"/>
        </c:scaling>
        <c:delete val="0"/>
        <c:axPos val="l"/>
        <c:majorGridlines/>
        <c:numFmt formatCode="General" sourceLinked="1"/>
        <c:majorTickMark val="cross"/>
        <c:minorTickMark val="none"/>
        <c:tickLblPos val="nextTo"/>
        <c:txPr>
          <a:bodyPr/>
          <a:lstStyle/>
          <a:p>
            <a:pPr>
              <a:defRPr sz="600"/>
            </a:pPr>
            <a:endParaRPr lang="en-US"/>
          </a:p>
        </c:txPr>
        <c:crossAx val="178326912"/>
        <c:crosses val="autoZero"/>
        <c:crossBetween val="between"/>
      </c:valAx>
    </c:plotArea>
    <c:legend>
      <c:legendPos val="b"/>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455096237970251"/>
          <c:y val="5.0925925925925923E-2"/>
          <c:w val="0.48253237095363077"/>
          <c:h val="0.76435185185185184"/>
        </c:manualLayout>
      </c:layout>
      <c:barChart>
        <c:barDir val="bar"/>
        <c:grouping val="clustered"/>
        <c:varyColors val="0"/>
        <c:ser>
          <c:idx val="0"/>
          <c:order val="0"/>
          <c:spPr>
            <a:solidFill>
              <a:srgbClr val="1F497D">
                <a:lumMod val="60000"/>
                <a:lumOff val="40000"/>
              </a:srgbClr>
            </a:solidFill>
          </c:spPr>
          <c:invertIfNegative val="0"/>
          <c:dLbls>
            <c:numFmt formatCode="0" sourceLinked="0"/>
            <c:showLegendKey val="0"/>
            <c:showVal val="1"/>
            <c:showCatName val="0"/>
            <c:showSerName val="0"/>
            <c:showPercent val="0"/>
            <c:showBubbleSize val="0"/>
            <c:showLeaderLines val="0"/>
          </c:dLbls>
          <c:cat>
            <c:strRef>
              <c:f>'[Copy of NCVER_DMS-#142975-v1T-LSAY_annual_report_-_data.XLSX]2 Unique page views, media'!$B$21:$H$21</c:f>
              <c:strCache>
                <c:ptCount val="7"/>
                <c:pt idx="0">
                  <c:v>Student income support and education and training participation in Australia: research overview</c:v>
                </c:pt>
                <c:pt idx="1">
                  <c:v>Data linkage and statistical matching</c:v>
                </c:pt>
                <c:pt idx="2">
                  <c:v>Student income support and education and training participation in Australia</c:v>
                </c:pt>
                <c:pt idx="3">
                  <c:v>Are we there yet? Overview of LSAY</c:v>
                </c:pt>
                <c:pt idx="4">
                  <c:v>Starting out in low-skill jobs</c:v>
                </c:pt>
                <c:pt idx="5">
                  <c:v>The impact of school academic quality on low SES students</c:v>
                </c:pt>
                <c:pt idx="6">
                  <c:v>The impact of schools on young people's transition to university</c:v>
                </c:pt>
              </c:strCache>
            </c:strRef>
          </c:cat>
          <c:val>
            <c:numRef>
              <c:f>'[Copy of NCVER_DMS-#142975-v1T-LSAY_annual_report_-_data.XLSX]2 Unique page views, media'!$B$22:$H$22</c:f>
              <c:numCache>
                <c:formatCode>General</c:formatCode>
                <c:ptCount val="7"/>
                <c:pt idx="0">
                  <c:v>477</c:v>
                </c:pt>
                <c:pt idx="1">
                  <c:v>668</c:v>
                </c:pt>
                <c:pt idx="2">
                  <c:v>765</c:v>
                </c:pt>
                <c:pt idx="3">
                  <c:v>1095</c:v>
                </c:pt>
                <c:pt idx="4">
                  <c:v>1796</c:v>
                </c:pt>
                <c:pt idx="5">
                  <c:v>2479</c:v>
                </c:pt>
                <c:pt idx="6">
                  <c:v>3379</c:v>
                </c:pt>
              </c:numCache>
            </c:numRef>
          </c:val>
        </c:ser>
        <c:dLbls>
          <c:showLegendKey val="0"/>
          <c:showVal val="0"/>
          <c:showCatName val="0"/>
          <c:showSerName val="0"/>
          <c:showPercent val="0"/>
          <c:showBubbleSize val="0"/>
        </c:dLbls>
        <c:gapWidth val="75"/>
        <c:axId val="180105600"/>
        <c:axId val="180107136"/>
      </c:barChart>
      <c:catAx>
        <c:axId val="180105600"/>
        <c:scaling>
          <c:orientation val="minMax"/>
        </c:scaling>
        <c:delete val="0"/>
        <c:axPos val="l"/>
        <c:numFmt formatCode="General" sourceLinked="1"/>
        <c:majorTickMark val="out"/>
        <c:minorTickMark val="none"/>
        <c:tickLblPos val="nextTo"/>
        <c:crossAx val="180107136"/>
        <c:crosses val="autoZero"/>
        <c:auto val="1"/>
        <c:lblAlgn val="ctr"/>
        <c:lblOffset val="100"/>
        <c:noMultiLvlLbl val="0"/>
      </c:catAx>
      <c:valAx>
        <c:axId val="180107136"/>
        <c:scaling>
          <c:orientation val="minMax"/>
        </c:scaling>
        <c:delete val="0"/>
        <c:axPos val="b"/>
        <c:majorGridlines/>
        <c:title>
          <c:tx>
            <c:rich>
              <a:bodyPr rot="0" vert="horz"/>
              <a:lstStyle/>
              <a:p>
                <a:pPr>
                  <a:defRPr/>
                </a:pPr>
                <a:r>
                  <a:rPr lang="en-AU"/>
                  <a:t>Number</a:t>
                </a:r>
              </a:p>
            </c:rich>
          </c:tx>
          <c:layout/>
          <c:overlay val="0"/>
        </c:title>
        <c:numFmt formatCode="0" sourceLinked="0"/>
        <c:majorTickMark val="none"/>
        <c:minorTickMark val="none"/>
        <c:tickLblPos val="nextTo"/>
        <c:crossAx val="180105600"/>
        <c:crosses val="autoZero"/>
        <c:crossBetween val="between"/>
      </c:valAx>
    </c:plotArea>
    <c:plotVisOnly val="1"/>
    <c:dispBlanksAs val="gap"/>
    <c:showDLblsOverMax val="0"/>
  </c:chart>
  <c:spPr>
    <a:ln>
      <a:noFill/>
    </a:ln>
  </c:spPr>
  <c:txPr>
    <a:bodyPr/>
    <a:lstStyle/>
    <a:p>
      <a:pPr>
        <a:defRPr sz="85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0.3936</cdr:x>
      <cdr:y>0.76533</cdr:y>
    </cdr:from>
    <cdr:to>
      <cdr:x>0.4288</cdr:x>
      <cdr:y>0.83733</cdr:y>
    </cdr:to>
    <cdr:sp macro="" textlink="">
      <cdr:nvSpPr>
        <cdr:cNvPr id="2" name="Rectangle 1"/>
        <cdr:cNvSpPr/>
      </cdr:nvSpPr>
      <cdr:spPr>
        <a:xfrm xmlns:a="http://schemas.openxmlformats.org/drawingml/2006/main">
          <a:off x="1799541" y="2099461"/>
          <a:ext cx="160934" cy="197510"/>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6ACBA-16BE-432A-94FC-AE2C1AA0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109</Pages>
  <Words>39007</Words>
  <Characters>222344</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260830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LSAY annual report 2013</dc:title>
  <dc:creator>NCVER</dc:creator>
  <cp:lastModifiedBy>Katrina Matheos</cp:lastModifiedBy>
  <cp:revision>118</cp:revision>
  <cp:lastPrinted>2014-11-13T00:04:00Z</cp:lastPrinted>
  <dcterms:created xsi:type="dcterms:W3CDTF">2014-09-23T02:38:00Z</dcterms:created>
  <dcterms:modified xsi:type="dcterms:W3CDTF">2015-01-12T01:37:00Z</dcterms:modified>
</cp:coreProperties>
</file>